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99601F" w14:textId="77777777" w:rsidR="00AD7E78" w:rsidRDefault="002869E3" w:rsidP="005C3749">
      <w:pPr>
        <w:pStyle w:val="BodyText"/>
      </w:pPr>
      <w:r>
        <w:t xml:space="preserve"> </w:t>
      </w:r>
    </w:p>
    <w:p w14:paraId="439D0B8F" w14:textId="40AB62C9" w:rsidR="00D357C5" w:rsidRDefault="00D357C5" w:rsidP="00D357C5">
      <w:pPr>
        <w:pStyle w:val="Title"/>
        <w:spacing w:after="240" w:line="240" w:lineRule="auto"/>
        <w:rPr>
          <w:sz w:val="66"/>
        </w:rPr>
      </w:pPr>
      <w:r w:rsidRPr="00D357C5">
        <w:rPr>
          <w:caps w:val="0"/>
          <w:sz w:val="66"/>
        </w:rPr>
        <w:t>Healthy Food Environment Policy Index</w:t>
      </w:r>
      <w:r w:rsidR="00770507">
        <w:rPr>
          <w:caps w:val="0"/>
          <w:sz w:val="66"/>
        </w:rPr>
        <w:t xml:space="preserve"> </w:t>
      </w:r>
      <w:r>
        <w:rPr>
          <w:caps w:val="0"/>
          <w:sz w:val="66"/>
        </w:rPr>
        <w:t>(</w:t>
      </w:r>
      <w:r w:rsidRPr="00D357C5">
        <w:rPr>
          <w:caps w:val="0"/>
          <w:sz w:val="66"/>
        </w:rPr>
        <w:t>Food-E</w:t>
      </w:r>
      <w:r>
        <w:rPr>
          <w:caps w:val="0"/>
          <w:sz w:val="66"/>
        </w:rPr>
        <w:t>PI</w:t>
      </w:r>
      <w:r w:rsidRPr="00D357C5">
        <w:rPr>
          <w:caps w:val="0"/>
          <w:sz w:val="66"/>
        </w:rPr>
        <w:t>)</w:t>
      </w:r>
      <w:r>
        <w:rPr>
          <w:caps w:val="0"/>
          <w:sz w:val="66"/>
        </w:rPr>
        <w:t xml:space="preserve"> – Australia 2016</w:t>
      </w:r>
    </w:p>
    <w:p w14:paraId="7AD152EC" w14:textId="77777777" w:rsidR="00D357C5" w:rsidRPr="00D357C5" w:rsidRDefault="00D357C5" w:rsidP="00D357C5"/>
    <w:p w14:paraId="4B67301A" w14:textId="77777777" w:rsidR="005E7A40" w:rsidRDefault="005E7A40" w:rsidP="00D357C5">
      <w:pPr>
        <w:pStyle w:val="Subtitle"/>
      </w:pPr>
    </w:p>
    <w:p w14:paraId="50AD45C3" w14:textId="6B4E3AB5" w:rsidR="00D357C5" w:rsidRPr="00423920" w:rsidRDefault="00770507" w:rsidP="00D357C5">
      <w:pPr>
        <w:pStyle w:val="Subtitle"/>
        <w:rPr>
          <w:sz w:val="38"/>
        </w:rPr>
      </w:pPr>
      <w:r>
        <w:rPr>
          <w:sz w:val="38"/>
        </w:rPr>
        <w:t>South Australian government</w:t>
      </w:r>
    </w:p>
    <w:p w14:paraId="225A2E65" w14:textId="77777777" w:rsidR="005E7A40" w:rsidRDefault="005E7A40" w:rsidP="00D357C5">
      <w:pPr>
        <w:pStyle w:val="Subtitle"/>
      </w:pPr>
    </w:p>
    <w:p w14:paraId="78B2A963" w14:textId="74403B08" w:rsidR="00D357C5" w:rsidRDefault="00C55844" w:rsidP="00D357C5">
      <w:pPr>
        <w:pStyle w:val="Subtitle"/>
      </w:pPr>
      <w:r>
        <w:t xml:space="preserve">Summary of </w:t>
      </w:r>
      <w:r w:rsidR="00775558">
        <w:t>current government policy action</w:t>
      </w:r>
      <w:r w:rsidR="00770507" w:rsidRPr="00770507">
        <w:t xml:space="preserve"> </w:t>
      </w:r>
      <w:r w:rsidR="00770507">
        <w:t>to 30 June 2016</w:t>
      </w:r>
    </w:p>
    <w:p w14:paraId="79192CDA" w14:textId="77777777" w:rsidR="002B6CBE" w:rsidRDefault="002B6CBE" w:rsidP="002B6CBE"/>
    <w:p w14:paraId="55DAAAFE" w14:textId="77777777" w:rsidR="002B6CBE" w:rsidRDefault="002B6CBE" w:rsidP="002B6CBE"/>
    <w:p w14:paraId="3C690495" w14:textId="744019B1" w:rsidR="002B6CBE" w:rsidRDefault="00D648C1" w:rsidP="002B6CBE">
      <w:r>
        <w:t>November</w:t>
      </w:r>
      <w:r w:rsidR="002B6CBE">
        <w:t xml:space="preserve"> 2016</w:t>
      </w:r>
    </w:p>
    <w:p w14:paraId="3F22A923" w14:textId="77777777" w:rsidR="007E6C92" w:rsidRDefault="007E6C92" w:rsidP="002B6CBE"/>
    <w:p w14:paraId="1B337AF2" w14:textId="0D5793B3" w:rsidR="00221DCD" w:rsidRDefault="00221DCD" w:rsidP="002B6CBE">
      <w:pPr>
        <w:rPr>
          <w:b/>
        </w:rPr>
      </w:pPr>
    </w:p>
    <w:p w14:paraId="3241A6BF" w14:textId="77777777" w:rsidR="00770507" w:rsidRDefault="00770507" w:rsidP="002B6CBE">
      <w:pPr>
        <w:rPr>
          <w:b/>
        </w:rPr>
      </w:pPr>
    </w:p>
    <w:p w14:paraId="1BA6B060" w14:textId="77777777" w:rsidR="00770507" w:rsidRDefault="00770507" w:rsidP="002B6CBE">
      <w:pPr>
        <w:rPr>
          <w:b/>
        </w:rPr>
      </w:pPr>
    </w:p>
    <w:p w14:paraId="64C9152F" w14:textId="77777777" w:rsidR="00770507" w:rsidRPr="005A17CD" w:rsidRDefault="00770507" w:rsidP="002B6CBE">
      <w:pPr>
        <w:rPr>
          <w:b/>
        </w:rPr>
      </w:pPr>
    </w:p>
    <w:tbl>
      <w:tblPr>
        <w:tblStyle w:val="TableGrid"/>
        <w:tblW w:w="0" w:type="auto"/>
        <w:tblLook w:val="04A0" w:firstRow="1" w:lastRow="0" w:firstColumn="1" w:lastColumn="0" w:noHBand="0" w:noVBand="1"/>
      </w:tblPr>
      <w:tblGrid>
        <w:gridCol w:w="6187"/>
        <w:gridCol w:w="3441"/>
      </w:tblGrid>
      <w:tr w:rsidR="00221DCD" w14:paraId="2D7E8713" w14:textId="77777777" w:rsidTr="005A17CD">
        <w:tc>
          <w:tcPr>
            <w:tcW w:w="6345" w:type="dxa"/>
          </w:tcPr>
          <w:p w14:paraId="2E57A06B" w14:textId="73C9F884" w:rsidR="00221DCD" w:rsidRDefault="005A17CD" w:rsidP="002B6CBE">
            <w:r w:rsidRPr="005A17CD">
              <w:rPr>
                <w:b/>
              </w:rPr>
              <w:t>Legend for information in the enclose</w:t>
            </w:r>
            <w:r>
              <w:rPr>
                <w:b/>
              </w:rPr>
              <w:t>d tables throughout this report</w:t>
            </w:r>
          </w:p>
        </w:tc>
        <w:tc>
          <w:tcPr>
            <w:tcW w:w="3509" w:type="dxa"/>
          </w:tcPr>
          <w:p w14:paraId="72B1E3D6" w14:textId="06870919" w:rsidR="00221DCD" w:rsidRPr="005A17CD" w:rsidRDefault="005A17CD" w:rsidP="002B6CBE">
            <w:pPr>
              <w:rPr>
                <w:b/>
              </w:rPr>
            </w:pPr>
            <w:r w:rsidRPr="005A17CD">
              <w:rPr>
                <w:b/>
              </w:rPr>
              <w:t>Authors</w:t>
            </w:r>
          </w:p>
        </w:tc>
      </w:tr>
      <w:tr w:rsidR="00221DCD" w14:paraId="79A52341" w14:textId="77777777" w:rsidTr="005A17CD">
        <w:tc>
          <w:tcPr>
            <w:tcW w:w="6345" w:type="dxa"/>
            <w:shd w:val="clear" w:color="auto" w:fill="B8CCE4" w:themeFill="accent1" w:themeFillTint="66"/>
          </w:tcPr>
          <w:p w14:paraId="6A10A0D1" w14:textId="07A7335A" w:rsidR="00221DCD" w:rsidRDefault="00221DCD" w:rsidP="002B6CBE">
            <w:r>
              <w:t>Text in blue shading: Food-EPI indicators</w:t>
            </w:r>
          </w:p>
        </w:tc>
        <w:tc>
          <w:tcPr>
            <w:tcW w:w="3509" w:type="dxa"/>
          </w:tcPr>
          <w:p w14:paraId="1AF6659E" w14:textId="3469C70F" w:rsidR="00221DCD" w:rsidRDefault="00221DCD" w:rsidP="002B6CBE">
            <w:r>
              <w:t>Food-EPI Australia research team</w:t>
            </w:r>
          </w:p>
        </w:tc>
      </w:tr>
      <w:tr w:rsidR="00221DCD" w14:paraId="65264404" w14:textId="77777777" w:rsidTr="005A17CD">
        <w:tc>
          <w:tcPr>
            <w:tcW w:w="6345" w:type="dxa"/>
            <w:shd w:val="clear" w:color="auto" w:fill="BFBFBF" w:themeFill="background1" w:themeFillShade="BF"/>
          </w:tcPr>
          <w:p w14:paraId="4F46720B" w14:textId="37CE9A72" w:rsidR="00221DCD" w:rsidRDefault="00221DCD" w:rsidP="002B6CBE">
            <w:r>
              <w:t>Text in grey shading: Food-EPI definitions, scope, international examples and examples of relevant national context</w:t>
            </w:r>
          </w:p>
        </w:tc>
        <w:tc>
          <w:tcPr>
            <w:tcW w:w="3509" w:type="dxa"/>
          </w:tcPr>
          <w:p w14:paraId="5C91EC62" w14:textId="0CD394CD" w:rsidR="00221DCD" w:rsidRDefault="005A17CD" w:rsidP="002B6CBE">
            <w:r>
              <w:t>Food-EPI Australia research team</w:t>
            </w:r>
          </w:p>
        </w:tc>
      </w:tr>
      <w:tr w:rsidR="00221DCD" w14:paraId="7FA5EAF3" w14:textId="77777777" w:rsidTr="005A17CD">
        <w:tc>
          <w:tcPr>
            <w:tcW w:w="6345" w:type="dxa"/>
          </w:tcPr>
          <w:p w14:paraId="080C342F" w14:textId="2BBCA54E" w:rsidR="00221DCD" w:rsidRDefault="005A17CD" w:rsidP="002B6CBE">
            <w:r>
              <w:t>Text in non-shaded sections of the tables: South Australian Government information relevant to each Food-EPI indicator</w:t>
            </w:r>
          </w:p>
        </w:tc>
        <w:tc>
          <w:tcPr>
            <w:tcW w:w="3509" w:type="dxa"/>
          </w:tcPr>
          <w:p w14:paraId="573AA3AC" w14:textId="6F1437EA" w:rsidR="00221DCD" w:rsidRDefault="005A17CD" w:rsidP="005A17CD">
            <w:r>
              <w:t>SA Health, includes information from other government departments</w:t>
            </w:r>
          </w:p>
        </w:tc>
      </w:tr>
    </w:tbl>
    <w:p w14:paraId="2FBF6A13" w14:textId="12373496" w:rsidR="007E6C92" w:rsidRDefault="007E6C92" w:rsidP="002B6CBE"/>
    <w:p w14:paraId="23E1A438" w14:textId="77777777" w:rsidR="00024667" w:rsidRPr="00024667" w:rsidRDefault="00024667" w:rsidP="002B6CBE">
      <w:pPr>
        <w:rPr>
          <w:color w:val="FF0000"/>
        </w:rPr>
      </w:pPr>
    </w:p>
    <w:p w14:paraId="2265B4E3" w14:textId="77777777" w:rsidR="00A1618A" w:rsidRDefault="00A1618A" w:rsidP="002B6CBE"/>
    <w:p w14:paraId="32D93950" w14:textId="77777777" w:rsidR="00B730E6" w:rsidRDefault="00B730E6" w:rsidP="002B6CBE"/>
    <w:p w14:paraId="52788B87" w14:textId="091C39F5" w:rsidR="00EB10F7" w:rsidRDefault="00EB10F7">
      <w:r>
        <w:br w:type="page"/>
      </w:r>
    </w:p>
    <w:p w14:paraId="579651A3" w14:textId="77777777" w:rsidR="00EB10F7" w:rsidRDefault="00EB10F7" w:rsidP="00EB10F7">
      <w:pPr>
        <w:pStyle w:val="Heading1"/>
        <w:spacing w:after="0"/>
      </w:pPr>
      <w:bookmarkStart w:id="0" w:name="_Toc458169037"/>
      <w:bookmarkStart w:id="1" w:name="_Toc457562345"/>
      <w:bookmarkStart w:id="2" w:name="_Toc456903447"/>
      <w:bookmarkStart w:id="3" w:name="_Toc456554713"/>
      <w:bookmarkStart w:id="4" w:name="_Toc455579566"/>
      <w:bookmarkStart w:id="5" w:name="_Toc455529699"/>
      <w:bookmarkStart w:id="6" w:name="_Toc455393643"/>
      <w:bookmarkStart w:id="7" w:name="_Toc458770395"/>
      <w:bookmarkStart w:id="8" w:name="_Toc465780077"/>
      <w:r>
        <w:lastRenderedPageBreak/>
        <w:t>Overview</w:t>
      </w:r>
      <w:bookmarkEnd w:id="0"/>
      <w:bookmarkEnd w:id="1"/>
      <w:bookmarkEnd w:id="2"/>
      <w:bookmarkEnd w:id="3"/>
      <w:bookmarkEnd w:id="4"/>
      <w:bookmarkEnd w:id="5"/>
      <w:bookmarkEnd w:id="6"/>
      <w:bookmarkEnd w:id="7"/>
      <w:bookmarkEnd w:id="8"/>
    </w:p>
    <w:p w14:paraId="3CC6BE78" w14:textId="77777777" w:rsidR="00EB10F7" w:rsidRDefault="00EB10F7" w:rsidP="00EB10F7">
      <w:pPr>
        <w:pStyle w:val="BodyText"/>
        <w:jc w:val="both"/>
        <w:rPr>
          <w:rFonts w:eastAsia="Times New Roman" w:cs="Arial"/>
        </w:rPr>
      </w:pPr>
    </w:p>
    <w:p w14:paraId="2F85DCC8" w14:textId="77777777" w:rsidR="00EB10F7" w:rsidRDefault="00EB10F7" w:rsidP="00EB10F7">
      <w:pPr>
        <w:pStyle w:val="BodyText"/>
      </w:pPr>
      <w:r>
        <w:rPr>
          <w:rFonts w:eastAsia="Times New Roman" w:cs="Arial"/>
        </w:rPr>
        <w:t xml:space="preserve">This document contains a summary of policy actions of the </w:t>
      </w:r>
      <w:r>
        <w:rPr>
          <w:rFonts w:eastAsia="Times New Roman" w:cs="Arial"/>
          <w:b/>
        </w:rPr>
        <w:t>South Australian (SA) government</w:t>
      </w:r>
      <w:r>
        <w:rPr>
          <w:rFonts w:eastAsia="Times New Roman" w:cs="Arial"/>
        </w:rPr>
        <w:t xml:space="preserve"> related to food environments, including policy actions to </w:t>
      </w:r>
      <w:r>
        <w:t>30 June 2016.</w:t>
      </w:r>
    </w:p>
    <w:p w14:paraId="3D73C0AB" w14:textId="77777777" w:rsidR="00EB10F7" w:rsidRDefault="00EB10F7" w:rsidP="00EB10F7">
      <w:pPr>
        <w:pStyle w:val="BodyText"/>
      </w:pPr>
    </w:p>
    <w:p w14:paraId="1CB33C10" w14:textId="77777777" w:rsidR="00EB10F7" w:rsidRDefault="00EB10F7" w:rsidP="00EB10F7">
      <w:pPr>
        <w:pStyle w:val="BodyText"/>
      </w:pPr>
      <w:r>
        <w:t xml:space="preserve">The document was prepared as part of the </w:t>
      </w:r>
      <w:r>
        <w:rPr>
          <w:rFonts w:eastAsia="Times New Roman" w:cs="Arial"/>
        </w:rPr>
        <w:t>Healthy Food Environment Policy Index (Food-EPI) Australia Project 2016.</w:t>
      </w:r>
      <w:r>
        <w:t xml:space="preserve"> This project aims </w:t>
      </w:r>
      <w:r>
        <w:rPr>
          <w:rFonts w:eastAsia="Times New Roman" w:cs="Arial"/>
        </w:rPr>
        <w:t>to assess government progress in implementing globally recommended policy actions related to food environments, at the State/Territory</w:t>
      </w:r>
      <w:r>
        <w:t xml:space="preserve"> and Federal government levels in Australia in 2016. The policy details in this document will be used as part of the process to assess Australian Federal and State/Territory government performance with reference to international benchmarks. In each State/Territory, a group of independent, non-government, informed public health experts and organisations will form an expert panel to support the assessment process. The outcome will be scorecards for each government, along with a suite of recommended prioritised actions for governments to implement to strengthen their approach and improve the healthiness of food environments in Australia.</w:t>
      </w:r>
    </w:p>
    <w:p w14:paraId="2313E06C" w14:textId="77777777" w:rsidR="00EB10F7" w:rsidRDefault="00EB10F7" w:rsidP="00EB10F7">
      <w:pPr>
        <w:pStyle w:val="BodyText"/>
        <w:rPr>
          <w:rFonts w:eastAsia="Times New Roman" w:cs="Arial"/>
          <w:szCs w:val="20"/>
        </w:rPr>
      </w:pPr>
    </w:p>
    <w:p w14:paraId="4C9541F6" w14:textId="77777777" w:rsidR="00EB10F7" w:rsidRDefault="00EB10F7" w:rsidP="00EB10F7">
      <w:pPr>
        <w:pStyle w:val="BodyText"/>
        <w:rPr>
          <w:rFonts w:eastAsia="Times New Roman" w:cs="Arial"/>
        </w:rPr>
      </w:pPr>
      <w:r>
        <w:rPr>
          <w:rFonts w:eastAsia="Times New Roman" w:cs="Arial"/>
        </w:rPr>
        <w:t xml:space="preserve">The project forms part of </w:t>
      </w:r>
      <w:hyperlink r:id="rId8" w:history="1">
        <w:r>
          <w:rPr>
            <w:rStyle w:val="Hyperlink"/>
            <w:rFonts w:eastAsia="Times New Roman" w:cs="Arial"/>
          </w:rPr>
          <w:t>INFORMAS</w:t>
        </w:r>
      </w:hyperlink>
      <w:r>
        <w:rPr>
          <w:rFonts w:eastAsia="Times New Roman" w:cs="Arial"/>
        </w:rPr>
        <w:t xml:space="preserve"> (</w:t>
      </w:r>
      <w:r>
        <w:rPr>
          <w:rFonts w:eastAsia="Times New Roman" w:cs="Arial"/>
          <w:u w:val="single"/>
        </w:rPr>
        <w:t>I</w:t>
      </w:r>
      <w:r>
        <w:rPr>
          <w:rFonts w:eastAsia="Times New Roman" w:cs="Arial"/>
        </w:rPr>
        <w:t xml:space="preserve">nternational </w:t>
      </w:r>
      <w:r>
        <w:rPr>
          <w:rFonts w:eastAsia="Times New Roman" w:cs="Arial"/>
          <w:u w:val="single"/>
        </w:rPr>
        <w:t>N</w:t>
      </w:r>
      <w:r>
        <w:rPr>
          <w:rFonts w:eastAsia="Times New Roman" w:cs="Arial"/>
        </w:rPr>
        <w:t xml:space="preserve">etwork for </w:t>
      </w:r>
      <w:r>
        <w:rPr>
          <w:rFonts w:eastAsia="Times New Roman" w:cs="Arial"/>
          <w:u w:val="single"/>
        </w:rPr>
        <w:t>F</w:t>
      </w:r>
      <w:r>
        <w:rPr>
          <w:rFonts w:eastAsia="Times New Roman" w:cs="Arial"/>
        </w:rPr>
        <w:t xml:space="preserve">ood and </w:t>
      </w:r>
      <w:r>
        <w:rPr>
          <w:rFonts w:eastAsia="Times New Roman" w:cs="Arial"/>
          <w:u w:val="single"/>
        </w:rPr>
        <w:t>O</w:t>
      </w:r>
      <w:r>
        <w:rPr>
          <w:rFonts w:eastAsia="Times New Roman" w:cs="Arial"/>
        </w:rPr>
        <w:t xml:space="preserve">besity/non-communicable diseases </w:t>
      </w:r>
      <w:r>
        <w:rPr>
          <w:rFonts w:eastAsia="Times New Roman" w:cs="Arial"/>
          <w:u w:val="single"/>
        </w:rPr>
        <w:t>R</w:t>
      </w:r>
      <w:r>
        <w:rPr>
          <w:rFonts w:eastAsia="Times New Roman" w:cs="Arial"/>
        </w:rPr>
        <w:t xml:space="preserve">esearch, </w:t>
      </w:r>
      <w:r>
        <w:rPr>
          <w:rFonts w:eastAsia="Times New Roman" w:cs="Arial"/>
          <w:u w:val="single"/>
        </w:rPr>
        <w:t>M</w:t>
      </w:r>
      <w:r>
        <w:rPr>
          <w:rFonts w:eastAsia="Times New Roman" w:cs="Arial"/>
        </w:rPr>
        <w:t xml:space="preserve">onitoring and </w:t>
      </w:r>
      <w:r>
        <w:rPr>
          <w:rFonts w:eastAsia="Times New Roman" w:cs="Arial"/>
          <w:u w:val="single"/>
        </w:rPr>
        <w:t>A</w:t>
      </w:r>
      <w:r>
        <w:rPr>
          <w:rFonts w:eastAsia="Times New Roman" w:cs="Arial"/>
        </w:rPr>
        <w:t xml:space="preserve">ction </w:t>
      </w:r>
      <w:r>
        <w:rPr>
          <w:rFonts w:eastAsia="Times New Roman" w:cs="Arial"/>
          <w:u w:val="single"/>
        </w:rPr>
        <w:t>S</w:t>
      </w:r>
      <w:r>
        <w:rPr>
          <w:rFonts w:eastAsia="Times New Roman" w:cs="Arial"/>
        </w:rPr>
        <w:t xml:space="preserve">upport), a global network of </w:t>
      </w:r>
      <w:r>
        <w:t xml:space="preserve">public-interest organisations and researchers </w:t>
      </w:r>
      <w:r>
        <w:rPr>
          <w:rFonts w:eastAsia="Times New Roman" w:cs="Arial"/>
        </w:rPr>
        <w:t>that seek to monitor and benchmark public and private sector actions to create healthy food environments and reduce obesity and non-communicable diseases (NCDs) globally. INFORMAS developed the Food-EPI tool to assess government policy across 14 action areas related to food environments. The tool comprises a ‘policy’ component with seven domains related to specific aspects of food environments that have been shown to have an important impact on population diets, and an ‘infrastructure support’ component with seven domains based on the World Health Organization (WHO) building blocks for strengthening health systems. INFORMAS has collated international benchmarks in each of the domains to be used for assessment purposes.</w:t>
      </w:r>
    </w:p>
    <w:p w14:paraId="15105316" w14:textId="77777777" w:rsidR="00EB10F7" w:rsidRDefault="00EB10F7" w:rsidP="00EB10F7">
      <w:pPr>
        <w:pStyle w:val="BodyText"/>
        <w:rPr>
          <w:rFonts w:eastAsia="Times New Roman" w:cs="Arial"/>
        </w:rPr>
      </w:pPr>
    </w:p>
    <w:p w14:paraId="2E5028DE" w14:textId="77777777" w:rsidR="00EB10F7" w:rsidRDefault="00EB10F7" w:rsidP="00EB10F7">
      <w:pPr>
        <w:pStyle w:val="Heading1"/>
        <w:spacing w:after="0"/>
      </w:pPr>
      <w:bookmarkStart w:id="9" w:name="_Toc458169038"/>
      <w:bookmarkStart w:id="10" w:name="_Toc457562346"/>
      <w:bookmarkStart w:id="11" w:name="_Toc456903448"/>
      <w:bookmarkStart w:id="12" w:name="_Toc456554714"/>
      <w:bookmarkStart w:id="13" w:name="_Toc455579567"/>
      <w:bookmarkStart w:id="14" w:name="_Toc455529700"/>
      <w:bookmarkStart w:id="15" w:name="_Toc455393644"/>
      <w:bookmarkStart w:id="16" w:name="_Toc458770396"/>
      <w:bookmarkStart w:id="17" w:name="_Toc465780078"/>
      <w:r>
        <w:t>Acknowledgements</w:t>
      </w:r>
      <w:bookmarkEnd w:id="9"/>
      <w:bookmarkEnd w:id="10"/>
      <w:bookmarkEnd w:id="11"/>
      <w:bookmarkEnd w:id="12"/>
      <w:bookmarkEnd w:id="13"/>
      <w:bookmarkEnd w:id="14"/>
      <w:bookmarkEnd w:id="15"/>
      <w:bookmarkEnd w:id="16"/>
      <w:bookmarkEnd w:id="17"/>
    </w:p>
    <w:p w14:paraId="543C9720" w14:textId="77777777" w:rsidR="00EB10F7" w:rsidRDefault="00EB10F7" w:rsidP="00EB10F7">
      <w:pPr>
        <w:pStyle w:val="BodyText"/>
        <w:rPr>
          <w:rFonts w:eastAsia="Times New Roman" w:cs="Arial"/>
        </w:rPr>
      </w:pPr>
    </w:p>
    <w:p w14:paraId="337E9598" w14:textId="77777777" w:rsidR="00EB10F7" w:rsidRDefault="00EB10F7" w:rsidP="00EB10F7">
      <w:pPr>
        <w:pStyle w:val="BodyText"/>
        <w:rPr>
          <w:rFonts w:eastAsia="Times New Roman" w:cs="Arial"/>
          <w:szCs w:val="20"/>
        </w:rPr>
      </w:pPr>
      <w:r>
        <w:rPr>
          <w:rFonts w:eastAsia="Times New Roman" w:cs="Arial"/>
        </w:rPr>
        <w:t>The Food-EPI Australia 2016 project is led by researchers within the WHO Collaborating Centre for Obesity Prevention at Deakin University</w:t>
      </w:r>
      <w:r>
        <w:rPr>
          <w:rFonts w:eastAsia="Times New Roman" w:cs="Arial"/>
          <w:szCs w:val="20"/>
        </w:rPr>
        <w:t>. The team is led by Dr Gary Sacks, with research support from Emily Hadgkiss, Karen Peterson and Brydie Clarke. Funding support for the project was provided by The Australian Prevention Partnership Centre (TAPPC).</w:t>
      </w:r>
    </w:p>
    <w:p w14:paraId="1A3DC26F" w14:textId="77777777" w:rsidR="00EB10F7" w:rsidRDefault="00EB10F7" w:rsidP="00EB10F7">
      <w:pPr>
        <w:pStyle w:val="BodyText"/>
        <w:rPr>
          <w:rFonts w:eastAsia="Times New Roman" w:cs="Arial"/>
          <w:szCs w:val="20"/>
        </w:rPr>
      </w:pPr>
    </w:p>
    <w:p w14:paraId="4E58EA79" w14:textId="77777777" w:rsidR="00EB10F7" w:rsidRDefault="00EB10F7" w:rsidP="00EB10F7">
      <w:pPr>
        <w:pStyle w:val="BodyText"/>
        <w:rPr>
          <w:b/>
        </w:rPr>
      </w:pPr>
      <w:r w:rsidRPr="00FF0AF6">
        <w:rPr>
          <w:b/>
        </w:rPr>
        <w:t>In contrast to the evidence summaries for other Australian states and territories, the content of the South Australian summary was largely contributed by represe</w:t>
      </w:r>
      <w:r>
        <w:rPr>
          <w:b/>
        </w:rPr>
        <w:t>ntatives of the SA</w:t>
      </w:r>
      <w:r w:rsidRPr="00FF0AF6">
        <w:rPr>
          <w:b/>
        </w:rPr>
        <w:t xml:space="preserve"> Government. The Food-EPI </w:t>
      </w:r>
      <w:r>
        <w:rPr>
          <w:b/>
        </w:rPr>
        <w:t xml:space="preserve">Australia </w:t>
      </w:r>
      <w:r w:rsidRPr="00FF0AF6">
        <w:rPr>
          <w:b/>
        </w:rPr>
        <w:t>team would like to gratefully acknowledge the efforts of those SA Government staff who contributed to the content of this document.</w:t>
      </w:r>
    </w:p>
    <w:p w14:paraId="1AE829BF" w14:textId="77777777" w:rsidR="00B730E6" w:rsidRDefault="00B730E6" w:rsidP="002B6CBE"/>
    <w:p w14:paraId="758D8F3C" w14:textId="77777777" w:rsidR="00B730E6" w:rsidRDefault="00B730E6" w:rsidP="002B6CBE"/>
    <w:p w14:paraId="52BCDECA" w14:textId="77777777" w:rsidR="00B730E6" w:rsidRDefault="00B730E6" w:rsidP="002B6CBE">
      <w:pPr>
        <w:sectPr w:rsidR="00B730E6" w:rsidSect="001065F6">
          <w:headerReference w:type="default" r:id="rId9"/>
          <w:footerReference w:type="default" r:id="rId10"/>
          <w:footerReference w:type="first" r:id="rId11"/>
          <w:pgSz w:w="11906" w:h="16838" w:code="9"/>
          <w:pgMar w:top="851" w:right="1134" w:bottom="851" w:left="1134" w:header="737" w:footer="737" w:gutter="0"/>
          <w:cols w:space="708"/>
          <w:docGrid w:linePitch="360"/>
        </w:sectPr>
      </w:pPr>
    </w:p>
    <w:p w14:paraId="32BBDE19" w14:textId="77777777" w:rsidR="00B730E6" w:rsidRDefault="00B730E6" w:rsidP="002B6CBE"/>
    <w:sdt>
      <w:sdtPr>
        <w:rPr>
          <w:rFonts w:asciiTheme="minorHAnsi" w:eastAsiaTheme="minorEastAsia" w:hAnsiTheme="minorHAnsi" w:cstheme="minorBidi"/>
          <w:color w:val="auto"/>
          <w:sz w:val="22"/>
          <w:szCs w:val="22"/>
        </w:rPr>
        <w:id w:val="-1476601811"/>
        <w:docPartObj>
          <w:docPartGallery w:val="Table of Contents"/>
          <w:docPartUnique/>
        </w:docPartObj>
      </w:sdtPr>
      <w:sdtEndPr>
        <w:rPr>
          <w:b/>
          <w:bCs/>
          <w:noProof/>
        </w:rPr>
      </w:sdtEndPr>
      <w:sdtContent>
        <w:p w14:paraId="6C444271" w14:textId="77777777" w:rsidR="00162E27" w:rsidRDefault="00162E27">
          <w:pPr>
            <w:pStyle w:val="TOCHeading"/>
          </w:pPr>
          <w:r>
            <w:t>Table of Contents</w:t>
          </w:r>
        </w:p>
        <w:p w14:paraId="7F3B652E" w14:textId="77777777" w:rsidR="00357129" w:rsidRDefault="00162E27">
          <w:pPr>
            <w:pStyle w:val="TOC1"/>
            <w:tabs>
              <w:tab w:val="right" w:leader="dot" w:pos="9628"/>
            </w:tabs>
            <w:rPr>
              <w:b w:val="0"/>
              <w:bCs w:val="0"/>
              <w:caps w:val="0"/>
              <w:noProof/>
              <w:sz w:val="22"/>
              <w:szCs w:val="22"/>
              <w:lang w:eastAsia="en-AU"/>
            </w:rPr>
          </w:pPr>
          <w:r>
            <w:rPr>
              <w:rFonts w:asciiTheme="majorHAnsi" w:hAnsiTheme="majorHAnsi"/>
              <w:sz w:val="24"/>
              <w:szCs w:val="24"/>
            </w:rPr>
            <w:fldChar w:fldCharType="begin"/>
          </w:r>
          <w:r>
            <w:rPr>
              <w:rFonts w:asciiTheme="majorHAnsi" w:hAnsiTheme="majorHAnsi"/>
              <w:sz w:val="24"/>
              <w:szCs w:val="24"/>
            </w:rPr>
            <w:instrText xml:space="preserve"> TOC \o "1-3" \h \z \u </w:instrText>
          </w:r>
          <w:r>
            <w:rPr>
              <w:rFonts w:asciiTheme="majorHAnsi" w:hAnsiTheme="majorHAnsi"/>
              <w:sz w:val="24"/>
              <w:szCs w:val="24"/>
            </w:rPr>
            <w:fldChar w:fldCharType="separate"/>
          </w:r>
          <w:hyperlink w:anchor="_Toc465780077" w:history="1">
            <w:r w:rsidR="00357129" w:rsidRPr="00CC3B9D">
              <w:rPr>
                <w:rStyle w:val="Hyperlink"/>
                <w:noProof/>
              </w:rPr>
              <w:t>Overview</w:t>
            </w:r>
            <w:r w:rsidR="00357129">
              <w:rPr>
                <w:noProof/>
                <w:webHidden/>
              </w:rPr>
              <w:tab/>
            </w:r>
            <w:r w:rsidR="00357129">
              <w:rPr>
                <w:noProof/>
                <w:webHidden/>
              </w:rPr>
              <w:fldChar w:fldCharType="begin"/>
            </w:r>
            <w:r w:rsidR="00357129">
              <w:rPr>
                <w:noProof/>
                <w:webHidden/>
              </w:rPr>
              <w:instrText xml:space="preserve"> PAGEREF _Toc465780077 \h </w:instrText>
            </w:r>
            <w:r w:rsidR="00357129">
              <w:rPr>
                <w:noProof/>
                <w:webHidden/>
              </w:rPr>
            </w:r>
            <w:r w:rsidR="00357129">
              <w:rPr>
                <w:noProof/>
                <w:webHidden/>
              </w:rPr>
              <w:fldChar w:fldCharType="separate"/>
            </w:r>
            <w:r w:rsidR="00357129">
              <w:rPr>
                <w:noProof/>
                <w:webHidden/>
              </w:rPr>
              <w:t>2</w:t>
            </w:r>
            <w:r w:rsidR="00357129">
              <w:rPr>
                <w:noProof/>
                <w:webHidden/>
              </w:rPr>
              <w:fldChar w:fldCharType="end"/>
            </w:r>
          </w:hyperlink>
        </w:p>
        <w:p w14:paraId="24A5A487" w14:textId="77777777" w:rsidR="00357129" w:rsidRDefault="00DC092C">
          <w:pPr>
            <w:pStyle w:val="TOC1"/>
            <w:tabs>
              <w:tab w:val="right" w:leader="dot" w:pos="9628"/>
            </w:tabs>
            <w:rPr>
              <w:b w:val="0"/>
              <w:bCs w:val="0"/>
              <w:caps w:val="0"/>
              <w:noProof/>
              <w:sz w:val="22"/>
              <w:szCs w:val="22"/>
              <w:lang w:eastAsia="en-AU"/>
            </w:rPr>
          </w:pPr>
          <w:hyperlink w:anchor="_Toc465780078" w:history="1">
            <w:r w:rsidR="00357129" w:rsidRPr="00CC3B9D">
              <w:rPr>
                <w:rStyle w:val="Hyperlink"/>
                <w:noProof/>
              </w:rPr>
              <w:t>Acknowledgements</w:t>
            </w:r>
            <w:r w:rsidR="00357129">
              <w:rPr>
                <w:noProof/>
                <w:webHidden/>
              </w:rPr>
              <w:tab/>
            </w:r>
            <w:r w:rsidR="00357129">
              <w:rPr>
                <w:noProof/>
                <w:webHidden/>
              </w:rPr>
              <w:fldChar w:fldCharType="begin"/>
            </w:r>
            <w:r w:rsidR="00357129">
              <w:rPr>
                <w:noProof/>
                <w:webHidden/>
              </w:rPr>
              <w:instrText xml:space="preserve"> PAGEREF _Toc465780078 \h </w:instrText>
            </w:r>
            <w:r w:rsidR="00357129">
              <w:rPr>
                <w:noProof/>
                <w:webHidden/>
              </w:rPr>
            </w:r>
            <w:r w:rsidR="00357129">
              <w:rPr>
                <w:noProof/>
                <w:webHidden/>
              </w:rPr>
              <w:fldChar w:fldCharType="separate"/>
            </w:r>
            <w:r w:rsidR="00357129">
              <w:rPr>
                <w:noProof/>
                <w:webHidden/>
              </w:rPr>
              <w:t>2</w:t>
            </w:r>
            <w:r w:rsidR="00357129">
              <w:rPr>
                <w:noProof/>
                <w:webHidden/>
              </w:rPr>
              <w:fldChar w:fldCharType="end"/>
            </w:r>
          </w:hyperlink>
        </w:p>
        <w:p w14:paraId="01A58A9D" w14:textId="77777777" w:rsidR="00357129" w:rsidRDefault="00DC092C">
          <w:pPr>
            <w:pStyle w:val="TOC1"/>
            <w:tabs>
              <w:tab w:val="right" w:leader="dot" w:pos="9628"/>
            </w:tabs>
            <w:rPr>
              <w:b w:val="0"/>
              <w:bCs w:val="0"/>
              <w:caps w:val="0"/>
              <w:noProof/>
              <w:sz w:val="22"/>
              <w:szCs w:val="22"/>
              <w:lang w:eastAsia="en-AU"/>
            </w:rPr>
          </w:pPr>
          <w:hyperlink w:anchor="_Toc465780079" w:history="1">
            <w:r w:rsidR="00357129" w:rsidRPr="00CC3B9D">
              <w:rPr>
                <w:rStyle w:val="Hyperlink"/>
                <w:noProof/>
              </w:rPr>
              <w:t>Definitions</w:t>
            </w:r>
            <w:r w:rsidR="00357129">
              <w:rPr>
                <w:noProof/>
                <w:webHidden/>
              </w:rPr>
              <w:tab/>
            </w:r>
            <w:r w:rsidR="00357129">
              <w:rPr>
                <w:noProof/>
                <w:webHidden/>
              </w:rPr>
              <w:fldChar w:fldCharType="begin"/>
            </w:r>
            <w:r w:rsidR="00357129">
              <w:rPr>
                <w:noProof/>
                <w:webHidden/>
              </w:rPr>
              <w:instrText xml:space="preserve"> PAGEREF _Toc465780079 \h </w:instrText>
            </w:r>
            <w:r w:rsidR="00357129">
              <w:rPr>
                <w:noProof/>
                <w:webHidden/>
              </w:rPr>
            </w:r>
            <w:r w:rsidR="00357129">
              <w:rPr>
                <w:noProof/>
                <w:webHidden/>
              </w:rPr>
              <w:fldChar w:fldCharType="separate"/>
            </w:r>
            <w:r w:rsidR="00357129">
              <w:rPr>
                <w:noProof/>
                <w:webHidden/>
              </w:rPr>
              <w:t>5</w:t>
            </w:r>
            <w:r w:rsidR="00357129">
              <w:rPr>
                <w:noProof/>
                <w:webHidden/>
              </w:rPr>
              <w:fldChar w:fldCharType="end"/>
            </w:r>
          </w:hyperlink>
        </w:p>
        <w:p w14:paraId="46C36C05" w14:textId="77777777" w:rsidR="00357129" w:rsidRDefault="00DC092C">
          <w:pPr>
            <w:pStyle w:val="TOC1"/>
            <w:tabs>
              <w:tab w:val="right" w:leader="dot" w:pos="9628"/>
            </w:tabs>
            <w:rPr>
              <w:b w:val="0"/>
              <w:bCs w:val="0"/>
              <w:caps w:val="0"/>
              <w:noProof/>
              <w:sz w:val="22"/>
              <w:szCs w:val="22"/>
              <w:lang w:eastAsia="en-AU"/>
            </w:rPr>
          </w:pPr>
          <w:hyperlink w:anchor="_Toc465780080" w:history="1">
            <w:r w:rsidR="00357129" w:rsidRPr="00CC3B9D">
              <w:rPr>
                <w:rStyle w:val="Hyperlink"/>
                <w:noProof/>
              </w:rPr>
              <w:t>Policy area: Food Composition</w:t>
            </w:r>
            <w:r w:rsidR="00357129">
              <w:rPr>
                <w:noProof/>
                <w:webHidden/>
              </w:rPr>
              <w:tab/>
            </w:r>
            <w:r w:rsidR="00357129">
              <w:rPr>
                <w:noProof/>
                <w:webHidden/>
              </w:rPr>
              <w:fldChar w:fldCharType="begin"/>
            </w:r>
            <w:r w:rsidR="00357129">
              <w:rPr>
                <w:noProof/>
                <w:webHidden/>
              </w:rPr>
              <w:instrText xml:space="preserve"> PAGEREF _Toc465780080 \h </w:instrText>
            </w:r>
            <w:r w:rsidR="00357129">
              <w:rPr>
                <w:noProof/>
                <w:webHidden/>
              </w:rPr>
            </w:r>
            <w:r w:rsidR="00357129">
              <w:rPr>
                <w:noProof/>
                <w:webHidden/>
              </w:rPr>
              <w:fldChar w:fldCharType="separate"/>
            </w:r>
            <w:r w:rsidR="00357129">
              <w:rPr>
                <w:noProof/>
                <w:webHidden/>
              </w:rPr>
              <w:t>6</w:t>
            </w:r>
            <w:r w:rsidR="00357129">
              <w:rPr>
                <w:noProof/>
                <w:webHidden/>
              </w:rPr>
              <w:fldChar w:fldCharType="end"/>
            </w:r>
          </w:hyperlink>
        </w:p>
        <w:p w14:paraId="5213E47E" w14:textId="77777777" w:rsidR="00357129" w:rsidRDefault="00DC092C">
          <w:pPr>
            <w:pStyle w:val="TOC2"/>
            <w:tabs>
              <w:tab w:val="right" w:leader="dot" w:pos="9628"/>
            </w:tabs>
            <w:rPr>
              <w:smallCaps w:val="0"/>
              <w:noProof/>
              <w:sz w:val="22"/>
              <w:szCs w:val="22"/>
              <w:lang w:eastAsia="en-AU"/>
            </w:rPr>
          </w:pPr>
          <w:hyperlink w:anchor="_Toc465780081" w:history="1">
            <w:r w:rsidR="00357129" w:rsidRPr="00CC3B9D">
              <w:rPr>
                <w:rStyle w:val="Hyperlink"/>
                <w:b/>
                <w:noProof/>
              </w:rPr>
              <w:t>COMP1</w:t>
            </w:r>
            <w:r w:rsidR="00357129" w:rsidRPr="00CC3B9D">
              <w:rPr>
                <w:rStyle w:val="Hyperlink"/>
                <w:noProof/>
              </w:rPr>
              <w:t xml:space="preserve"> Food composition targets/standards/restrictions for processed foods</w:t>
            </w:r>
            <w:r w:rsidR="00357129">
              <w:rPr>
                <w:noProof/>
                <w:webHidden/>
              </w:rPr>
              <w:tab/>
            </w:r>
            <w:r w:rsidR="00357129">
              <w:rPr>
                <w:noProof/>
                <w:webHidden/>
              </w:rPr>
              <w:fldChar w:fldCharType="begin"/>
            </w:r>
            <w:r w:rsidR="00357129">
              <w:rPr>
                <w:noProof/>
                <w:webHidden/>
              </w:rPr>
              <w:instrText xml:space="preserve"> PAGEREF _Toc465780081 \h </w:instrText>
            </w:r>
            <w:r w:rsidR="00357129">
              <w:rPr>
                <w:noProof/>
                <w:webHidden/>
              </w:rPr>
            </w:r>
            <w:r w:rsidR="00357129">
              <w:rPr>
                <w:noProof/>
                <w:webHidden/>
              </w:rPr>
              <w:fldChar w:fldCharType="separate"/>
            </w:r>
            <w:r w:rsidR="00357129">
              <w:rPr>
                <w:noProof/>
                <w:webHidden/>
              </w:rPr>
              <w:t>6</w:t>
            </w:r>
            <w:r w:rsidR="00357129">
              <w:rPr>
                <w:noProof/>
                <w:webHidden/>
              </w:rPr>
              <w:fldChar w:fldCharType="end"/>
            </w:r>
          </w:hyperlink>
        </w:p>
        <w:p w14:paraId="6031918F" w14:textId="77777777" w:rsidR="00357129" w:rsidRDefault="00DC092C">
          <w:pPr>
            <w:pStyle w:val="TOC2"/>
            <w:tabs>
              <w:tab w:val="right" w:leader="dot" w:pos="9628"/>
            </w:tabs>
            <w:rPr>
              <w:smallCaps w:val="0"/>
              <w:noProof/>
              <w:sz w:val="22"/>
              <w:szCs w:val="22"/>
              <w:lang w:eastAsia="en-AU"/>
            </w:rPr>
          </w:pPr>
          <w:hyperlink w:anchor="_Toc465780082" w:history="1">
            <w:r w:rsidR="00357129" w:rsidRPr="00CC3B9D">
              <w:rPr>
                <w:rStyle w:val="Hyperlink"/>
                <w:b/>
                <w:noProof/>
              </w:rPr>
              <w:t>COMP2</w:t>
            </w:r>
            <w:r w:rsidR="00357129" w:rsidRPr="00CC3B9D">
              <w:rPr>
                <w:rStyle w:val="Hyperlink"/>
                <w:noProof/>
              </w:rPr>
              <w:t xml:space="preserve"> Food composition targets/standards/restrictions for out-of-home meals</w:t>
            </w:r>
            <w:r w:rsidR="00357129">
              <w:rPr>
                <w:noProof/>
                <w:webHidden/>
              </w:rPr>
              <w:tab/>
            </w:r>
            <w:r w:rsidR="00357129">
              <w:rPr>
                <w:noProof/>
                <w:webHidden/>
              </w:rPr>
              <w:fldChar w:fldCharType="begin"/>
            </w:r>
            <w:r w:rsidR="00357129">
              <w:rPr>
                <w:noProof/>
                <w:webHidden/>
              </w:rPr>
              <w:instrText xml:space="preserve"> PAGEREF _Toc465780082 \h </w:instrText>
            </w:r>
            <w:r w:rsidR="00357129">
              <w:rPr>
                <w:noProof/>
                <w:webHidden/>
              </w:rPr>
            </w:r>
            <w:r w:rsidR="00357129">
              <w:rPr>
                <w:noProof/>
                <w:webHidden/>
              </w:rPr>
              <w:fldChar w:fldCharType="separate"/>
            </w:r>
            <w:r w:rsidR="00357129">
              <w:rPr>
                <w:noProof/>
                <w:webHidden/>
              </w:rPr>
              <w:t>8</w:t>
            </w:r>
            <w:r w:rsidR="00357129">
              <w:rPr>
                <w:noProof/>
                <w:webHidden/>
              </w:rPr>
              <w:fldChar w:fldCharType="end"/>
            </w:r>
          </w:hyperlink>
        </w:p>
        <w:p w14:paraId="68AA0858" w14:textId="77777777" w:rsidR="00357129" w:rsidRDefault="00DC092C">
          <w:pPr>
            <w:pStyle w:val="TOC1"/>
            <w:tabs>
              <w:tab w:val="right" w:leader="dot" w:pos="9628"/>
            </w:tabs>
            <w:rPr>
              <w:b w:val="0"/>
              <w:bCs w:val="0"/>
              <w:caps w:val="0"/>
              <w:noProof/>
              <w:sz w:val="22"/>
              <w:szCs w:val="22"/>
              <w:lang w:eastAsia="en-AU"/>
            </w:rPr>
          </w:pPr>
          <w:hyperlink w:anchor="_Toc465780083" w:history="1">
            <w:r w:rsidR="00357129" w:rsidRPr="00CC3B9D">
              <w:rPr>
                <w:rStyle w:val="Hyperlink"/>
                <w:noProof/>
              </w:rPr>
              <w:t>Policy area: Food Labelling</w:t>
            </w:r>
            <w:r w:rsidR="00357129">
              <w:rPr>
                <w:noProof/>
                <w:webHidden/>
              </w:rPr>
              <w:tab/>
            </w:r>
            <w:r w:rsidR="00357129">
              <w:rPr>
                <w:noProof/>
                <w:webHidden/>
              </w:rPr>
              <w:fldChar w:fldCharType="begin"/>
            </w:r>
            <w:r w:rsidR="00357129">
              <w:rPr>
                <w:noProof/>
                <w:webHidden/>
              </w:rPr>
              <w:instrText xml:space="preserve"> PAGEREF _Toc465780083 \h </w:instrText>
            </w:r>
            <w:r w:rsidR="00357129">
              <w:rPr>
                <w:noProof/>
                <w:webHidden/>
              </w:rPr>
            </w:r>
            <w:r w:rsidR="00357129">
              <w:rPr>
                <w:noProof/>
                <w:webHidden/>
              </w:rPr>
              <w:fldChar w:fldCharType="separate"/>
            </w:r>
            <w:r w:rsidR="00357129">
              <w:rPr>
                <w:noProof/>
                <w:webHidden/>
              </w:rPr>
              <w:t>10</w:t>
            </w:r>
            <w:r w:rsidR="00357129">
              <w:rPr>
                <w:noProof/>
                <w:webHidden/>
              </w:rPr>
              <w:fldChar w:fldCharType="end"/>
            </w:r>
          </w:hyperlink>
        </w:p>
        <w:p w14:paraId="5E0EF94D" w14:textId="77777777" w:rsidR="00357129" w:rsidRDefault="00DC092C">
          <w:pPr>
            <w:pStyle w:val="TOC2"/>
            <w:tabs>
              <w:tab w:val="right" w:leader="dot" w:pos="9628"/>
            </w:tabs>
            <w:rPr>
              <w:smallCaps w:val="0"/>
              <w:noProof/>
              <w:sz w:val="22"/>
              <w:szCs w:val="22"/>
              <w:lang w:eastAsia="en-AU"/>
            </w:rPr>
          </w:pPr>
          <w:hyperlink w:anchor="_Toc465780084" w:history="1">
            <w:r w:rsidR="00357129" w:rsidRPr="00CC3B9D">
              <w:rPr>
                <w:rStyle w:val="Hyperlink"/>
                <w:b/>
                <w:noProof/>
              </w:rPr>
              <w:t>LABEL1</w:t>
            </w:r>
            <w:r w:rsidR="00357129" w:rsidRPr="00CC3B9D">
              <w:rPr>
                <w:rStyle w:val="Hyperlink"/>
                <w:noProof/>
              </w:rPr>
              <w:t xml:space="preserve"> Ingredient lists/nutrient declarations</w:t>
            </w:r>
            <w:r w:rsidR="00357129">
              <w:rPr>
                <w:noProof/>
                <w:webHidden/>
              </w:rPr>
              <w:tab/>
            </w:r>
            <w:r w:rsidR="00357129">
              <w:rPr>
                <w:noProof/>
                <w:webHidden/>
              </w:rPr>
              <w:fldChar w:fldCharType="begin"/>
            </w:r>
            <w:r w:rsidR="00357129">
              <w:rPr>
                <w:noProof/>
                <w:webHidden/>
              </w:rPr>
              <w:instrText xml:space="preserve"> PAGEREF _Toc465780084 \h </w:instrText>
            </w:r>
            <w:r w:rsidR="00357129">
              <w:rPr>
                <w:noProof/>
                <w:webHidden/>
              </w:rPr>
            </w:r>
            <w:r w:rsidR="00357129">
              <w:rPr>
                <w:noProof/>
                <w:webHidden/>
              </w:rPr>
              <w:fldChar w:fldCharType="separate"/>
            </w:r>
            <w:r w:rsidR="00357129">
              <w:rPr>
                <w:noProof/>
                <w:webHidden/>
              </w:rPr>
              <w:t>10</w:t>
            </w:r>
            <w:r w:rsidR="00357129">
              <w:rPr>
                <w:noProof/>
                <w:webHidden/>
              </w:rPr>
              <w:fldChar w:fldCharType="end"/>
            </w:r>
          </w:hyperlink>
        </w:p>
        <w:p w14:paraId="7F7ED6EF" w14:textId="77777777" w:rsidR="00357129" w:rsidRDefault="00DC092C">
          <w:pPr>
            <w:pStyle w:val="TOC2"/>
            <w:tabs>
              <w:tab w:val="right" w:leader="dot" w:pos="9628"/>
            </w:tabs>
            <w:rPr>
              <w:smallCaps w:val="0"/>
              <w:noProof/>
              <w:sz w:val="22"/>
              <w:szCs w:val="22"/>
              <w:lang w:eastAsia="en-AU"/>
            </w:rPr>
          </w:pPr>
          <w:hyperlink w:anchor="_Toc465780085" w:history="1">
            <w:r w:rsidR="00357129" w:rsidRPr="00CC3B9D">
              <w:rPr>
                <w:rStyle w:val="Hyperlink"/>
                <w:b/>
                <w:noProof/>
              </w:rPr>
              <w:t>LABEL2</w:t>
            </w:r>
            <w:r w:rsidR="00357129" w:rsidRPr="00CC3B9D">
              <w:rPr>
                <w:rStyle w:val="Hyperlink"/>
                <w:noProof/>
              </w:rPr>
              <w:t xml:space="preserve"> Regulatory systems for health and nutrition claims</w:t>
            </w:r>
            <w:r w:rsidR="00357129">
              <w:rPr>
                <w:noProof/>
                <w:webHidden/>
              </w:rPr>
              <w:tab/>
            </w:r>
            <w:r w:rsidR="00357129">
              <w:rPr>
                <w:noProof/>
                <w:webHidden/>
              </w:rPr>
              <w:fldChar w:fldCharType="begin"/>
            </w:r>
            <w:r w:rsidR="00357129">
              <w:rPr>
                <w:noProof/>
                <w:webHidden/>
              </w:rPr>
              <w:instrText xml:space="preserve"> PAGEREF _Toc465780085 \h </w:instrText>
            </w:r>
            <w:r w:rsidR="00357129">
              <w:rPr>
                <w:noProof/>
                <w:webHidden/>
              </w:rPr>
            </w:r>
            <w:r w:rsidR="00357129">
              <w:rPr>
                <w:noProof/>
                <w:webHidden/>
              </w:rPr>
              <w:fldChar w:fldCharType="separate"/>
            </w:r>
            <w:r w:rsidR="00357129">
              <w:rPr>
                <w:noProof/>
                <w:webHidden/>
              </w:rPr>
              <w:t>11</w:t>
            </w:r>
            <w:r w:rsidR="00357129">
              <w:rPr>
                <w:noProof/>
                <w:webHidden/>
              </w:rPr>
              <w:fldChar w:fldCharType="end"/>
            </w:r>
          </w:hyperlink>
        </w:p>
        <w:p w14:paraId="40089878" w14:textId="77777777" w:rsidR="00357129" w:rsidRDefault="00DC092C">
          <w:pPr>
            <w:pStyle w:val="TOC2"/>
            <w:tabs>
              <w:tab w:val="right" w:leader="dot" w:pos="9628"/>
            </w:tabs>
            <w:rPr>
              <w:smallCaps w:val="0"/>
              <w:noProof/>
              <w:sz w:val="22"/>
              <w:szCs w:val="22"/>
              <w:lang w:eastAsia="en-AU"/>
            </w:rPr>
          </w:pPr>
          <w:hyperlink w:anchor="_Toc465780086" w:history="1">
            <w:r w:rsidR="00357129" w:rsidRPr="00CC3B9D">
              <w:rPr>
                <w:rStyle w:val="Hyperlink"/>
                <w:b/>
                <w:noProof/>
              </w:rPr>
              <w:t>LABEL3</w:t>
            </w:r>
            <w:r w:rsidR="00357129" w:rsidRPr="00CC3B9D">
              <w:rPr>
                <w:rStyle w:val="Hyperlink"/>
                <w:noProof/>
              </w:rPr>
              <w:t xml:space="preserve"> Front-of-pack labelling</w:t>
            </w:r>
            <w:r w:rsidR="00357129">
              <w:rPr>
                <w:noProof/>
                <w:webHidden/>
              </w:rPr>
              <w:tab/>
            </w:r>
            <w:r w:rsidR="00357129">
              <w:rPr>
                <w:noProof/>
                <w:webHidden/>
              </w:rPr>
              <w:fldChar w:fldCharType="begin"/>
            </w:r>
            <w:r w:rsidR="00357129">
              <w:rPr>
                <w:noProof/>
                <w:webHidden/>
              </w:rPr>
              <w:instrText xml:space="preserve"> PAGEREF _Toc465780086 \h </w:instrText>
            </w:r>
            <w:r w:rsidR="00357129">
              <w:rPr>
                <w:noProof/>
                <w:webHidden/>
              </w:rPr>
            </w:r>
            <w:r w:rsidR="00357129">
              <w:rPr>
                <w:noProof/>
                <w:webHidden/>
              </w:rPr>
              <w:fldChar w:fldCharType="separate"/>
            </w:r>
            <w:r w:rsidR="00357129">
              <w:rPr>
                <w:noProof/>
                <w:webHidden/>
              </w:rPr>
              <w:t>12</w:t>
            </w:r>
            <w:r w:rsidR="00357129">
              <w:rPr>
                <w:noProof/>
                <w:webHidden/>
              </w:rPr>
              <w:fldChar w:fldCharType="end"/>
            </w:r>
          </w:hyperlink>
        </w:p>
        <w:p w14:paraId="24CE00FF" w14:textId="77777777" w:rsidR="00357129" w:rsidRDefault="00DC092C">
          <w:pPr>
            <w:pStyle w:val="TOC2"/>
            <w:tabs>
              <w:tab w:val="right" w:leader="dot" w:pos="9628"/>
            </w:tabs>
            <w:rPr>
              <w:smallCaps w:val="0"/>
              <w:noProof/>
              <w:sz w:val="22"/>
              <w:szCs w:val="22"/>
              <w:lang w:eastAsia="en-AU"/>
            </w:rPr>
          </w:pPr>
          <w:hyperlink w:anchor="_Toc465780087" w:history="1">
            <w:r w:rsidR="00357129" w:rsidRPr="00CC3B9D">
              <w:rPr>
                <w:rStyle w:val="Hyperlink"/>
                <w:b/>
                <w:noProof/>
              </w:rPr>
              <w:t>LABEL</w:t>
            </w:r>
            <w:r w:rsidR="00357129" w:rsidRPr="00CC3B9D">
              <w:rPr>
                <w:rStyle w:val="Hyperlink"/>
                <w:b/>
                <w:noProof/>
              </w:rPr>
              <w:t>4</w:t>
            </w:r>
            <w:r w:rsidR="00357129" w:rsidRPr="00CC3B9D">
              <w:rPr>
                <w:rStyle w:val="Hyperlink"/>
                <w:b/>
                <w:noProof/>
              </w:rPr>
              <w:t xml:space="preserve"> </w:t>
            </w:r>
            <w:r w:rsidR="00357129" w:rsidRPr="00CC3B9D">
              <w:rPr>
                <w:rStyle w:val="Hyperlink"/>
                <w:noProof/>
              </w:rPr>
              <w:t>Menu labelling</w:t>
            </w:r>
            <w:r w:rsidR="00357129">
              <w:rPr>
                <w:noProof/>
                <w:webHidden/>
              </w:rPr>
              <w:tab/>
            </w:r>
            <w:r w:rsidR="00357129">
              <w:rPr>
                <w:noProof/>
                <w:webHidden/>
              </w:rPr>
              <w:fldChar w:fldCharType="begin"/>
            </w:r>
            <w:r w:rsidR="00357129">
              <w:rPr>
                <w:noProof/>
                <w:webHidden/>
              </w:rPr>
              <w:instrText xml:space="preserve"> PAGEREF _Toc465780087 \h </w:instrText>
            </w:r>
            <w:r w:rsidR="00357129">
              <w:rPr>
                <w:noProof/>
                <w:webHidden/>
              </w:rPr>
            </w:r>
            <w:r w:rsidR="00357129">
              <w:rPr>
                <w:noProof/>
                <w:webHidden/>
              </w:rPr>
              <w:fldChar w:fldCharType="separate"/>
            </w:r>
            <w:r w:rsidR="00357129">
              <w:rPr>
                <w:noProof/>
                <w:webHidden/>
              </w:rPr>
              <w:t>13</w:t>
            </w:r>
            <w:r w:rsidR="00357129">
              <w:rPr>
                <w:noProof/>
                <w:webHidden/>
              </w:rPr>
              <w:fldChar w:fldCharType="end"/>
            </w:r>
          </w:hyperlink>
        </w:p>
        <w:p w14:paraId="0E090278" w14:textId="77777777" w:rsidR="00357129" w:rsidRDefault="00DC092C">
          <w:pPr>
            <w:pStyle w:val="TOC1"/>
            <w:tabs>
              <w:tab w:val="right" w:leader="dot" w:pos="9628"/>
            </w:tabs>
            <w:rPr>
              <w:b w:val="0"/>
              <w:bCs w:val="0"/>
              <w:caps w:val="0"/>
              <w:noProof/>
              <w:sz w:val="22"/>
              <w:szCs w:val="22"/>
              <w:lang w:eastAsia="en-AU"/>
            </w:rPr>
          </w:pPr>
          <w:hyperlink w:anchor="_Toc465780088" w:history="1">
            <w:r w:rsidR="00357129" w:rsidRPr="00CC3B9D">
              <w:rPr>
                <w:rStyle w:val="Hyperlink"/>
                <w:noProof/>
              </w:rPr>
              <w:t>Policy area: Food Promotion</w:t>
            </w:r>
            <w:r w:rsidR="00357129">
              <w:rPr>
                <w:noProof/>
                <w:webHidden/>
              </w:rPr>
              <w:tab/>
            </w:r>
            <w:r w:rsidR="00357129">
              <w:rPr>
                <w:noProof/>
                <w:webHidden/>
              </w:rPr>
              <w:fldChar w:fldCharType="begin"/>
            </w:r>
            <w:r w:rsidR="00357129">
              <w:rPr>
                <w:noProof/>
                <w:webHidden/>
              </w:rPr>
              <w:instrText xml:space="preserve"> PAGEREF _Toc465780088 \h </w:instrText>
            </w:r>
            <w:r w:rsidR="00357129">
              <w:rPr>
                <w:noProof/>
                <w:webHidden/>
              </w:rPr>
            </w:r>
            <w:r w:rsidR="00357129">
              <w:rPr>
                <w:noProof/>
                <w:webHidden/>
              </w:rPr>
              <w:fldChar w:fldCharType="separate"/>
            </w:r>
            <w:r w:rsidR="00357129">
              <w:rPr>
                <w:noProof/>
                <w:webHidden/>
              </w:rPr>
              <w:t>15</w:t>
            </w:r>
            <w:r w:rsidR="00357129">
              <w:rPr>
                <w:noProof/>
                <w:webHidden/>
              </w:rPr>
              <w:fldChar w:fldCharType="end"/>
            </w:r>
          </w:hyperlink>
        </w:p>
        <w:p w14:paraId="0AB0622E" w14:textId="77777777" w:rsidR="00357129" w:rsidRDefault="00DC092C">
          <w:pPr>
            <w:pStyle w:val="TOC2"/>
            <w:tabs>
              <w:tab w:val="right" w:leader="dot" w:pos="9628"/>
            </w:tabs>
            <w:rPr>
              <w:smallCaps w:val="0"/>
              <w:noProof/>
              <w:sz w:val="22"/>
              <w:szCs w:val="22"/>
              <w:lang w:eastAsia="en-AU"/>
            </w:rPr>
          </w:pPr>
          <w:hyperlink w:anchor="_Toc465780089" w:history="1">
            <w:r w:rsidR="00357129" w:rsidRPr="00CC3B9D">
              <w:rPr>
                <w:rStyle w:val="Hyperlink"/>
                <w:b/>
                <w:noProof/>
              </w:rPr>
              <w:t>PROMO1</w:t>
            </w:r>
            <w:r w:rsidR="00357129" w:rsidRPr="00CC3B9D">
              <w:rPr>
                <w:rStyle w:val="Hyperlink"/>
                <w:noProof/>
              </w:rPr>
              <w:t xml:space="preserve"> Restrict promotion of unhealthy food: broadcast media</w:t>
            </w:r>
            <w:r w:rsidR="00357129">
              <w:rPr>
                <w:noProof/>
                <w:webHidden/>
              </w:rPr>
              <w:tab/>
            </w:r>
            <w:r w:rsidR="00357129">
              <w:rPr>
                <w:noProof/>
                <w:webHidden/>
              </w:rPr>
              <w:fldChar w:fldCharType="begin"/>
            </w:r>
            <w:r w:rsidR="00357129">
              <w:rPr>
                <w:noProof/>
                <w:webHidden/>
              </w:rPr>
              <w:instrText xml:space="preserve"> PAGEREF _Toc465780089 \h </w:instrText>
            </w:r>
            <w:r w:rsidR="00357129">
              <w:rPr>
                <w:noProof/>
                <w:webHidden/>
              </w:rPr>
            </w:r>
            <w:r w:rsidR="00357129">
              <w:rPr>
                <w:noProof/>
                <w:webHidden/>
              </w:rPr>
              <w:fldChar w:fldCharType="separate"/>
            </w:r>
            <w:r w:rsidR="00357129">
              <w:rPr>
                <w:noProof/>
                <w:webHidden/>
              </w:rPr>
              <w:t>15</w:t>
            </w:r>
            <w:r w:rsidR="00357129">
              <w:rPr>
                <w:noProof/>
                <w:webHidden/>
              </w:rPr>
              <w:fldChar w:fldCharType="end"/>
            </w:r>
          </w:hyperlink>
        </w:p>
        <w:p w14:paraId="2BB3351C" w14:textId="77777777" w:rsidR="00357129" w:rsidRDefault="00DC092C">
          <w:pPr>
            <w:pStyle w:val="TOC2"/>
            <w:tabs>
              <w:tab w:val="right" w:leader="dot" w:pos="9628"/>
            </w:tabs>
            <w:rPr>
              <w:smallCaps w:val="0"/>
              <w:noProof/>
              <w:sz w:val="22"/>
              <w:szCs w:val="22"/>
              <w:lang w:eastAsia="en-AU"/>
            </w:rPr>
          </w:pPr>
          <w:hyperlink w:anchor="_Toc465780090" w:history="1">
            <w:r w:rsidR="00357129" w:rsidRPr="00CC3B9D">
              <w:rPr>
                <w:rStyle w:val="Hyperlink"/>
                <w:b/>
                <w:noProof/>
              </w:rPr>
              <w:t>PROMO2</w:t>
            </w:r>
            <w:r w:rsidR="00357129" w:rsidRPr="00CC3B9D">
              <w:rPr>
                <w:rStyle w:val="Hyperlink"/>
                <w:noProof/>
              </w:rPr>
              <w:t xml:space="preserve"> Restrict promotion of unhealthy food: non-broadcast media</w:t>
            </w:r>
            <w:r w:rsidR="00357129">
              <w:rPr>
                <w:noProof/>
                <w:webHidden/>
              </w:rPr>
              <w:tab/>
            </w:r>
            <w:r w:rsidR="00357129">
              <w:rPr>
                <w:noProof/>
                <w:webHidden/>
              </w:rPr>
              <w:fldChar w:fldCharType="begin"/>
            </w:r>
            <w:r w:rsidR="00357129">
              <w:rPr>
                <w:noProof/>
                <w:webHidden/>
              </w:rPr>
              <w:instrText xml:space="preserve"> PAGEREF _Toc465780090 \h </w:instrText>
            </w:r>
            <w:r w:rsidR="00357129">
              <w:rPr>
                <w:noProof/>
                <w:webHidden/>
              </w:rPr>
            </w:r>
            <w:r w:rsidR="00357129">
              <w:rPr>
                <w:noProof/>
                <w:webHidden/>
              </w:rPr>
              <w:fldChar w:fldCharType="separate"/>
            </w:r>
            <w:r w:rsidR="00357129">
              <w:rPr>
                <w:noProof/>
                <w:webHidden/>
              </w:rPr>
              <w:t>18</w:t>
            </w:r>
            <w:r w:rsidR="00357129">
              <w:rPr>
                <w:noProof/>
                <w:webHidden/>
              </w:rPr>
              <w:fldChar w:fldCharType="end"/>
            </w:r>
          </w:hyperlink>
        </w:p>
        <w:p w14:paraId="15094812" w14:textId="77777777" w:rsidR="00357129" w:rsidRDefault="00DC092C">
          <w:pPr>
            <w:pStyle w:val="TOC2"/>
            <w:tabs>
              <w:tab w:val="right" w:leader="dot" w:pos="9628"/>
            </w:tabs>
            <w:rPr>
              <w:smallCaps w:val="0"/>
              <w:noProof/>
              <w:sz w:val="22"/>
              <w:szCs w:val="22"/>
              <w:lang w:eastAsia="en-AU"/>
            </w:rPr>
          </w:pPr>
          <w:hyperlink w:anchor="_Toc465780091" w:history="1">
            <w:r w:rsidR="00357129" w:rsidRPr="00CC3B9D">
              <w:rPr>
                <w:rStyle w:val="Hyperlink"/>
                <w:b/>
                <w:noProof/>
              </w:rPr>
              <w:t>PROMO3</w:t>
            </w:r>
            <w:r w:rsidR="00357129" w:rsidRPr="00CC3B9D">
              <w:rPr>
                <w:rStyle w:val="Hyperlink"/>
                <w:noProof/>
              </w:rPr>
              <w:t xml:space="preserve"> Restrict promotion of unhealthy foods: children’s settings</w:t>
            </w:r>
            <w:r w:rsidR="00357129">
              <w:rPr>
                <w:noProof/>
                <w:webHidden/>
              </w:rPr>
              <w:tab/>
            </w:r>
            <w:r w:rsidR="00357129">
              <w:rPr>
                <w:noProof/>
                <w:webHidden/>
              </w:rPr>
              <w:fldChar w:fldCharType="begin"/>
            </w:r>
            <w:r w:rsidR="00357129">
              <w:rPr>
                <w:noProof/>
                <w:webHidden/>
              </w:rPr>
              <w:instrText xml:space="preserve"> PAGEREF _Toc465780091 \h </w:instrText>
            </w:r>
            <w:r w:rsidR="00357129">
              <w:rPr>
                <w:noProof/>
                <w:webHidden/>
              </w:rPr>
            </w:r>
            <w:r w:rsidR="00357129">
              <w:rPr>
                <w:noProof/>
                <w:webHidden/>
              </w:rPr>
              <w:fldChar w:fldCharType="separate"/>
            </w:r>
            <w:r w:rsidR="00357129">
              <w:rPr>
                <w:noProof/>
                <w:webHidden/>
              </w:rPr>
              <w:t>20</w:t>
            </w:r>
            <w:r w:rsidR="00357129">
              <w:rPr>
                <w:noProof/>
                <w:webHidden/>
              </w:rPr>
              <w:fldChar w:fldCharType="end"/>
            </w:r>
          </w:hyperlink>
        </w:p>
        <w:p w14:paraId="201E864D" w14:textId="77777777" w:rsidR="00357129" w:rsidRDefault="00DC092C">
          <w:pPr>
            <w:pStyle w:val="TOC1"/>
            <w:tabs>
              <w:tab w:val="right" w:leader="dot" w:pos="9628"/>
            </w:tabs>
            <w:rPr>
              <w:b w:val="0"/>
              <w:bCs w:val="0"/>
              <w:caps w:val="0"/>
              <w:noProof/>
              <w:sz w:val="22"/>
              <w:szCs w:val="22"/>
              <w:lang w:eastAsia="en-AU"/>
            </w:rPr>
          </w:pPr>
          <w:hyperlink w:anchor="_Toc465780092" w:history="1">
            <w:r w:rsidR="00357129" w:rsidRPr="00CC3B9D">
              <w:rPr>
                <w:rStyle w:val="Hyperlink"/>
                <w:noProof/>
              </w:rPr>
              <w:t>Policy area: Food Prices</w:t>
            </w:r>
            <w:r w:rsidR="00357129">
              <w:rPr>
                <w:noProof/>
                <w:webHidden/>
              </w:rPr>
              <w:tab/>
            </w:r>
            <w:r w:rsidR="00357129">
              <w:rPr>
                <w:noProof/>
                <w:webHidden/>
              </w:rPr>
              <w:fldChar w:fldCharType="begin"/>
            </w:r>
            <w:r w:rsidR="00357129">
              <w:rPr>
                <w:noProof/>
                <w:webHidden/>
              </w:rPr>
              <w:instrText xml:space="preserve"> PAGEREF _Toc465780092 \h </w:instrText>
            </w:r>
            <w:r w:rsidR="00357129">
              <w:rPr>
                <w:noProof/>
                <w:webHidden/>
              </w:rPr>
            </w:r>
            <w:r w:rsidR="00357129">
              <w:rPr>
                <w:noProof/>
                <w:webHidden/>
              </w:rPr>
              <w:fldChar w:fldCharType="separate"/>
            </w:r>
            <w:r w:rsidR="00357129">
              <w:rPr>
                <w:noProof/>
                <w:webHidden/>
              </w:rPr>
              <w:t>23</w:t>
            </w:r>
            <w:r w:rsidR="00357129">
              <w:rPr>
                <w:noProof/>
                <w:webHidden/>
              </w:rPr>
              <w:fldChar w:fldCharType="end"/>
            </w:r>
          </w:hyperlink>
        </w:p>
        <w:p w14:paraId="4E12EE72" w14:textId="77777777" w:rsidR="00357129" w:rsidRDefault="00DC092C">
          <w:pPr>
            <w:pStyle w:val="TOC2"/>
            <w:tabs>
              <w:tab w:val="right" w:leader="dot" w:pos="9628"/>
            </w:tabs>
            <w:rPr>
              <w:smallCaps w:val="0"/>
              <w:noProof/>
              <w:sz w:val="22"/>
              <w:szCs w:val="22"/>
              <w:lang w:eastAsia="en-AU"/>
            </w:rPr>
          </w:pPr>
          <w:hyperlink w:anchor="_Toc465780093" w:history="1">
            <w:r w:rsidR="00357129" w:rsidRPr="00CC3B9D">
              <w:rPr>
                <w:rStyle w:val="Hyperlink"/>
                <w:b/>
                <w:noProof/>
              </w:rPr>
              <w:t>PRICES1</w:t>
            </w:r>
            <w:r w:rsidR="00357129" w:rsidRPr="00CC3B9D">
              <w:rPr>
                <w:rStyle w:val="Hyperlink"/>
                <w:noProof/>
              </w:rPr>
              <w:t xml:space="preserve"> Reduce taxes on healthy foods</w:t>
            </w:r>
            <w:r w:rsidR="00357129">
              <w:rPr>
                <w:noProof/>
                <w:webHidden/>
              </w:rPr>
              <w:tab/>
            </w:r>
            <w:r w:rsidR="00357129">
              <w:rPr>
                <w:noProof/>
                <w:webHidden/>
              </w:rPr>
              <w:fldChar w:fldCharType="begin"/>
            </w:r>
            <w:r w:rsidR="00357129">
              <w:rPr>
                <w:noProof/>
                <w:webHidden/>
              </w:rPr>
              <w:instrText xml:space="preserve"> PAGEREF _Toc465780093 \h </w:instrText>
            </w:r>
            <w:r w:rsidR="00357129">
              <w:rPr>
                <w:noProof/>
                <w:webHidden/>
              </w:rPr>
            </w:r>
            <w:r w:rsidR="00357129">
              <w:rPr>
                <w:noProof/>
                <w:webHidden/>
              </w:rPr>
              <w:fldChar w:fldCharType="separate"/>
            </w:r>
            <w:r w:rsidR="00357129">
              <w:rPr>
                <w:noProof/>
                <w:webHidden/>
              </w:rPr>
              <w:t>23</w:t>
            </w:r>
            <w:r w:rsidR="00357129">
              <w:rPr>
                <w:noProof/>
                <w:webHidden/>
              </w:rPr>
              <w:fldChar w:fldCharType="end"/>
            </w:r>
          </w:hyperlink>
        </w:p>
        <w:p w14:paraId="47526747" w14:textId="77777777" w:rsidR="00357129" w:rsidRDefault="00DC092C">
          <w:pPr>
            <w:pStyle w:val="TOC2"/>
            <w:tabs>
              <w:tab w:val="right" w:leader="dot" w:pos="9628"/>
            </w:tabs>
            <w:rPr>
              <w:smallCaps w:val="0"/>
              <w:noProof/>
              <w:sz w:val="22"/>
              <w:szCs w:val="22"/>
              <w:lang w:eastAsia="en-AU"/>
            </w:rPr>
          </w:pPr>
          <w:hyperlink w:anchor="_Toc465780094" w:history="1">
            <w:r w:rsidR="00357129" w:rsidRPr="00CC3B9D">
              <w:rPr>
                <w:rStyle w:val="Hyperlink"/>
                <w:b/>
                <w:noProof/>
              </w:rPr>
              <w:t>PRICES2</w:t>
            </w:r>
            <w:r w:rsidR="00357129" w:rsidRPr="00CC3B9D">
              <w:rPr>
                <w:rStyle w:val="Hyperlink"/>
                <w:noProof/>
              </w:rPr>
              <w:t xml:space="preserve"> Increase taxes on unhealthy foods</w:t>
            </w:r>
            <w:r w:rsidR="00357129">
              <w:rPr>
                <w:noProof/>
                <w:webHidden/>
              </w:rPr>
              <w:tab/>
            </w:r>
            <w:r w:rsidR="00357129">
              <w:rPr>
                <w:noProof/>
                <w:webHidden/>
              </w:rPr>
              <w:fldChar w:fldCharType="begin"/>
            </w:r>
            <w:r w:rsidR="00357129">
              <w:rPr>
                <w:noProof/>
                <w:webHidden/>
              </w:rPr>
              <w:instrText xml:space="preserve"> PAGEREF _Toc465780094 \h </w:instrText>
            </w:r>
            <w:r w:rsidR="00357129">
              <w:rPr>
                <w:noProof/>
                <w:webHidden/>
              </w:rPr>
            </w:r>
            <w:r w:rsidR="00357129">
              <w:rPr>
                <w:noProof/>
                <w:webHidden/>
              </w:rPr>
              <w:fldChar w:fldCharType="separate"/>
            </w:r>
            <w:r w:rsidR="00357129">
              <w:rPr>
                <w:noProof/>
                <w:webHidden/>
              </w:rPr>
              <w:t>24</w:t>
            </w:r>
            <w:r w:rsidR="00357129">
              <w:rPr>
                <w:noProof/>
                <w:webHidden/>
              </w:rPr>
              <w:fldChar w:fldCharType="end"/>
            </w:r>
          </w:hyperlink>
        </w:p>
        <w:p w14:paraId="3F50DCCB" w14:textId="77777777" w:rsidR="00357129" w:rsidRDefault="00DC092C">
          <w:pPr>
            <w:pStyle w:val="TOC2"/>
            <w:tabs>
              <w:tab w:val="right" w:leader="dot" w:pos="9628"/>
            </w:tabs>
            <w:rPr>
              <w:smallCaps w:val="0"/>
              <w:noProof/>
              <w:sz w:val="22"/>
              <w:szCs w:val="22"/>
              <w:lang w:eastAsia="en-AU"/>
            </w:rPr>
          </w:pPr>
          <w:hyperlink w:anchor="_Toc465780095" w:history="1">
            <w:r w:rsidR="00357129" w:rsidRPr="00CC3B9D">
              <w:rPr>
                <w:rStyle w:val="Hyperlink"/>
                <w:b/>
                <w:noProof/>
              </w:rPr>
              <w:t>PRICES3</w:t>
            </w:r>
            <w:r w:rsidR="00357129" w:rsidRPr="00CC3B9D">
              <w:rPr>
                <w:rStyle w:val="Hyperlink"/>
                <w:noProof/>
              </w:rPr>
              <w:t xml:space="preserve"> Existing food subsidies favour healthy foods</w:t>
            </w:r>
            <w:r w:rsidR="00357129">
              <w:rPr>
                <w:noProof/>
                <w:webHidden/>
              </w:rPr>
              <w:tab/>
            </w:r>
            <w:r w:rsidR="00357129">
              <w:rPr>
                <w:noProof/>
                <w:webHidden/>
              </w:rPr>
              <w:fldChar w:fldCharType="begin"/>
            </w:r>
            <w:r w:rsidR="00357129">
              <w:rPr>
                <w:noProof/>
                <w:webHidden/>
              </w:rPr>
              <w:instrText xml:space="preserve"> PAGEREF _Toc465780095 \h </w:instrText>
            </w:r>
            <w:r w:rsidR="00357129">
              <w:rPr>
                <w:noProof/>
                <w:webHidden/>
              </w:rPr>
            </w:r>
            <w:r w:rsidR="00357129">
              <w:rPr>
                <w:noProof/>
                <w:webHidden/>
              </w:rPr>
              <w:fldChar w:fldCharType="separate"/>
            </w:r>
            <w:r w:rsidR="00357129">
              <w:rPr>
                <w:noProof/>
                <w:webHidden/>
              </w:rPr>
              <w:t>25</w:t>
            </w:r>
            <w:r w:rsidR="00357129">
              <w:rPr>
                <w:noProof/>
                <w:webHidden/>
              </w:rPr>
              <w:fldChar w:fldCharType="end"/>
            </w:r>
          </w:hyperlink>
        </w:p>
        <w:p w14:paraId="1C3334F6" w14:textId="77777777" w:rsidR="00357129" w:rsidRDefault="00DC092C">
          <w:pPr>
            <w:pStyle w:val="TOC1"/>
            <w:tabs>
              <w:tab w:val="right" w:leader="dot" w:pos="9628"/>
            </w:tabs>
            <w:rPr>
              <w:b w:val="0"/>
              <w:bCs w:val="0"/>
              <w:caps w:val="0"/>
              <w:noProof/>
              <w:sz w:val="22"/>
              <w:szCs w:val="22"/>
              <w:lang w:eastAsia="en-AU"/>
            </w:rPr>
          </w:pPr>
          <w:hyperlink w:anchor="_Toc465780096" w:history="1">
            <w:r w:rsidR="00357129" w:rsidRPr="00CC3B9D">
              <w:rPr>
                <w:rStyle w:val="Hyperlink"/>
                <w:noProof/>
              </w:rPr>
              <w:t>Policy area: Food Provision</w:t>
            </w:r>
            <w:r w:rsidR="00357129">
              <w:rPr>
                <w:noProof/>
                <w:webHidden/>
              </w:rPr>
              <w:tab/>
            </w:r>
            <w:r w:rsidR="00357129">
              <w:rPr>
                <w:noProof/>
                <w:webHidden/>
              </w:rPr>
              <w:fldChar w:fldCharType="begin"/>
            </w:r>
            <w:r w:rsidR="00357129">
              <w:rPr>
                <w:noProof/>
                <w:webHidden/>
              </w:rPr>
              <w:instrText xml:space="preserve"> PAGEREF _Toc465780096 \h </w:instrText>
            </w:r>
            <w:r w:rsidR="00357129">
              <w:rPr>
                <w:noProof/>
                <w:webHidden/>
              </w:rPr>
            </w:r>
            <w:r w:rsidR="00357129">
              <w:rPr>
                <w:noProof/>
                <w:webHidden/>
              </w:rPr>
              <w:fldChar w:fldCharType="separate"/>
            </w:r>
            <w:r w:rsidR="00357129">
              <w:rPr>
                <w:noProof/>
                <w:webHidden/>
              </w:rPr>
              <w:t>26</w:t>
            </w:r>
            <w:r w:rsidR="00357129">
              <w:rPr>
                <w:noProof/>
                <w:webHidden/>
              </w:rPr>
              <w:fldChar w:fldCharType="end"/>
            </w:r>
          </w:hyperlink>
        </w:p>
        <w:p w14:paraId="73837357" w14:textId="77777777" w:rsidR="00357129" w:rsidRDefault="00DC092C">
          <w:pPr>
            <w:pStyle w:val="TOC2"/>
            <w:tabs>
              <w:tab w:val="right" w:leader="dot" w:pos="9628"/>
            </w:tabs>
            <w:rPr>
              <w:smallCaps w:val="0"/>
              <w:noProof/>
              <w:sz w:val="22"/>
              <w:szCs w:val="22"/>
              <w:lang w:eastAsia="en-AU"/>
            </w:rPr>
          </w:pPr>
          <w:hyperlink w:anchor="_Toc465780097" w:history="1">
            <w:r w:rsidR="00357129" w:rsidRPr="00CC3B9D">
              <w:rPr>
                <w:rStyle w:val="Hyperlink"/>
                <w:b/>
                <w:noProof/>
              </w:rPr>
              <w:t>PROV1</w:t>
            </w:r>
            <w:r w:rsidR="00357129" w:rsidRPr="00CC3B9D">
              <w:rPr>
                <w:rStyle w:val="Hyperlink"/>
                <w:noProof/>
              </w:rPr>
              <w:t xml:space="preserve"> Policies in schools promote healthy food choices</w:t>
            </w:r>
            <w:r w:rsidR="00357129">
              <w:rPr>
                <w:noProof/>
                <w:webHidden/>
              </w:rPr>
              <w:tab/>
            </w:r>
            <w:r w:rsidR="00357129">
              <w:rPr>
                <w:noProof/>
                <w:webHidden/>
              </w:rPr>
              <w:fldChar w:fldCharType="begin"/>
            </w:r>
            <w:r w:rsidR="00357129">
              <w:rPr>
                <w:noProof/>
                <w:webHidden/>
              </w:rPr>
              <w:instrText xml:space="preserve"> PAGEREF _Toc465780097 \h </w:instrText>
            </w:r>
            <w:r w:rsidR="00357129">
              <w:rPr>
                <w:noProof/>
                <w:webHidden/>
              </w:rPr>
            </w:r>
            <w:r w:rsidR="00357129">
              <w:rPr>
                <w:noProof/>
                <w:webHidden/>
              </w:rPr>
              <w:fldChar w:fldCharType="separate"/>
            </w:r>
            <w:r w:rsidR="00357129">
              <w:rPr>
                <w:noProof/>
                <w:webHidden/>
              </w:rPr>
              <w:t>26</w:t>
            </w:r>
            <w:r w:rsidR="00357129">
              <w:rPr>
                <w:noProof/>
                <w:webHidden/>
              </w:rPr>
              <w:fldChar w:fldCharType="end"/>
            </w:r>
          </w:hyperlink>
        </w:p>
        <w:p w14:paraId="14ECD6BB" w14:textId="77777777" w:rsidR="00357129" w:rsidRDefault="00DC092C">
          <w:pPr>
            <w:pStyle w:val="TOC2"/>
            <w:tabs>
              <w:tab w:val="right" w:leader="dot" w:pos="9628"/>
            </w:tabs>
            <w:rPr>
              <w:smallCaps w:val="0"/>
              <w:noProof/>
              <w:sz w:val="22"/>
              <w:szCs w:val="22"/>
              <w:lang w:eastAsia="en-AU"/>
            </w:rPr>
          </w:pPr>
          <w:hyperlink w:anchor="_Toc465780098" w:history="1">
            <w:r w:rsidR="00357129" w:rsidRPr="00CC3B9D">
              <w:rPr>
                <w:rStyle w:val="Hyperlink"/>
                <w:b/>
                <w:noProof/>
              </w:rPr>
              <w:t>PROV2</w:t>
            </w:r>
            <w:r w:rsidR="00357129" w:rsidRPr="00CC3B9D">
              <w:rPr>
                <w:rStyle w:val="Hyperlink"/>
                <w:noProof/>
              </w:rPr>
              <w:t xml:space="preserve"> Policies in other public settings promote healthy food choices</w:t>
            </w:r>
            <w:r w:rsidR="00357129">
              <w:rPr>
                <w:noProof/>
                <w:webHidden/>
              </w:rPr>
              <w:tab/>
            </w:r>
            <w:r w:rsidR="00357129">
              <w:rPr>
                <w:noProof/>
                <w:webHidden/>
              </w:rPr>
              <w:fldChar w:fldCharType="begin"/>
            </w:r>
            <w:r w:rsidR="00357129">
              <w:rPr>
                <w:noProof/>
                <w:webHidden/>
              </w:rPr>
              <w:instrText xml:space="preserve"> PAGEREF _Toc465780098 \h </w:instrText>
            </w:r>
            <w:r w:rsidR="00357129">
              <w:rPr>
                <w:noProof/>
                <w:webHidden/>
              </w:rPr>
            </w:r>
            <w:r w:rsidR="00357129">
              <w:rPr>
                <w:noProof/>
                <w:webHidden/>
              </w:rPr>
              <w:fldChar w:fldCharType="separate"/>
            </w:r>
            <w:r w:rsidR="00357129">
              <w:rPr>
                <w:noProof/>
                <w:webHidden/>
              </w:rPr>
              <w:t>30</w:t>
            </w:r>
            <w:r w:rsidR="00357129">
              <w:rPr>
                <w:noProof/>
                <w:webHidden/>
              </w:rPr>
              <w:fldChar w:fldCharType="end"/>
            </w:r>
          </w:hyperlink>
        </w:p>
        <w:p w14:paraId="5CF67CCD" w14:textId="77777777" w:rsidR="00357129" w:rsidRDefault="00DC092C">
          <w:pPr>
            <w:pStyle w:val="TOC2"/>
            <w:tabs>
              <w:tab w:val="right" w:leader="dot" w:pos="9628"/>
            </w:tabs>
            <w:rPr>
              <w:smallCaps w:val="0"/>
              <w:noProof/>
              <w:sz w:val="22"/>
              <w:szCs w:val="22"/>
              <w:lang w:eastAsia="en-AU"/>
            </w:rPr>
          </w:pPr>
          <w:hyperlink w:anchor="_Toc465780099" w:history="1">
            <w:r w:rsidR="00357129" w:rsidRPr="00CC3B9D">
              <w:rPr>
                <w:rStyle w:val="Hyperlink"/>
                <w:b/>
                <w:noProof/>
              </w:rPr>
              <w:t>PROV3</w:t>
            </w:r>
            <w:r w:rsidR="00357129" w:rsidRPr="00CC3B9D">
              <w:rPr>
                <w:rStyle w:val="Hyperlink"/>
                <w:noProof/>
              </w:rPr>
              <w:t xml:space="preserve"> Support and training systems (public sector settings)</w:t>
            </w:r>
            <w:r w:rsidR="00357129">
              <w:rPr>
                <w:noProof/>
                <w:webHidden/>
              </w:rPr>
              <w:tab/>
            </w:r>
            <w:r w:rsidR="00357129">
              <w:rPr>
                <w:noProof/>
                <w:webHidden/>
              </w:rPr>
              <w:fldChar w:fldCharType="begin"/>
            </w:r>
            <w:r w:rsidR="00357129">
              <w:rPr>
                <w:noProof/>
                <w:webHidden/>
              </w:rPr>
              <w:instrText xml:space="preserve"> PAGEREF _Toc465780099 \h </w:instrText>
            </w:r>
            <w:r w:rsidR="00357129">
              <w:rPr>
                <w:noProof/>
                <w:webHidden/>
              </w:rPr>
            </w:r>
            <w:r w:rsidR="00357129">
              <w:rPr>
                <w:noProof/>
                <w:webHidden/>
              </w:rPr>
              <w:fldChar w:fldCharType="separate"/>
            </w:r>
            <w:r w:rsidR="00357129">
              <w:rPr>
                <w:noProof/>
                <w:webHidden/>
              </w:rPr>
              <w:t>34</w:t>
            </w:r>
            <w:r w:rsidR="00357129">
              <w:rPr>
                <w:noProof/>
                <w:webHidden/>
              </w:rPr>
              <w:fldChar w:fldCharType="end"/>
            </w:r>
          </w:hyperlink>
        </w:p>
        <w:p w14:paraId="771EBF80" w14:textId="77777777" w:rsidR="00357129" w:rsidRDefault="00DC092C">
          <w:pPr>
            <w:pStyle w:val="TOC2"/>
            <w:tabs>
              <w:tab w:val="right" w:leader="dot" w:pos="9628"/>
            </w:tabs>
            <w:rPr>
              <w:smallCaps w:val="0"/>
              <w:noProof/>
              <w:sz w:val="22"/>
              <w:szCs w:val="22"/>
              <w:lang w:eastAsia="en-AU"/>
            </w:rPr>
          </w:pPr>
          <w:hyperlink w:anchor="_Toc465780100" w:history="1">
            <w:r w:rsidR="00357129" w:rsidRPr="00CC3B9D">
              <w:rPr>
                <w:rStyle w:val="Hyperlink"/>
                <w:b/>
                <w:noProof/>
              </w:rPr>
              <w:t>PROV4</w:t>
            </w:r>
            <w:r w:rsidR="00357129" w:rsidRPr="00CC3B9D">
              <w:rPr>
                <w:rStyle w:val="Hyperlink"/>
                <w:noProof/>
              </w:rPr>
              <w:t xml:space="preserve"> Support and training systems (private companies)</w:t>
            </w:r>
            <w:r w:rsidR="00357129">
              <w:rPr>
                <w:noProof/>
                <w:webHidden/>
              </w:rPr>
              <w:tab/>
            </w:r>
            <w:r w:rsidR="00357129">
              <w:rPr>
                <w:noProof/>
                <w:webHidden/>
              </w:rPr>
              <w:fldChar w:fldCharType="begin"/>
            </w:r>
            <w:r w:rsidR="00357129">
              <w:rPr>
                <w:noProof/>
                <w:webHidden/>
              </w:rPr>
              <w:instrText xml:space="preserve"> PAGEREF _Toc465780100 \h </w:instrText>
            </w:r>
            <w:r w:rsidR="00357129">
              <w:rPr>
                <w:noProof/>
                <w:webHidden/>
              </w:rPr>
            </w:r>
            <w:r w:rsidR="00357129">
              <w:rPr>
                <w:noProof/>
                <w:webHidden/>
              </w:rPr>
              <w:fldChar w:fldCharType="separate"/>
            </w:r>
            <w:r w:rsidR="00357129">
              <w:rPr>
                <w:noProof/>
                <w:webHidden/>
              </w:rPr>
              <w:t>37</w:t>
            </w:r>
            <w:r w:rsidR="00357129">
              <w:rPr>
                <w:noProof/>
                <w:webHidden/>
              </w:rPr>
              <w:fldChar w:fldCharType="end"/>
            </w:r>
          </w:hyperlink>
        </w:p>
        <w:p w14:paraId="71A59B71" w14:textId="77777777" w:rsidR="00357129" w:rsidRDefault="00DC092C">
          <w:pPr>
            <w:pStyle w:val="TOC1"/>
            <w:tabs>
              <w:tab w:val="right" w:leader="dot" w:pos="9628"/>
            </w:tabs>
            <w:rPr>
              <w:b w:val="0"/>
              <w:bCs w:val="0"/>
              <w:caps w:val="0"/>
              <w:noProof/>
              <w:sz w:val="22"/>
              <w:szCs w:val="22"/>
              <w:lang w:eastAsia="en-AU"/>
            </w:rPr>
          </w:pPr>
          <w:hyperlink w:anchor="_Toc465780101" w:history="1">
            <w:r w:rsidR="00357129" w:rsidRPr="00CC3B9D">
              <w:rPr>
                <w:rStyle w:val="Hyperlink"/>
                <w:noProof/>
              </w:rPr>
              <w:t>Policy area: Food Retail</w:t>
            </w:r>
            <w:r w:rsidR="00357129">
              <w:rPr>
                <w:noProof/>
                <w:webHidden/>
              </w:rPr>
              <w:tab/>
            </w:r>
            <w:r w:rsidR="00357129">
              <w:rPr>
                <w:noProof/>
                <w:webHidden/>
              </w:rPr>
              <w:fldChar w:fldCharType="begin"/>
            </w:r>
            <w:r w:rsidR="00357129">
              <w:rPr>
                <w:noProof/>
                <w:webHidden/>
              </w:rPr>
              <w:instrText xml:space="preserve"> PAGEREF _Toc465780101 \h </w:instrText>
            </w:r>
            <w:r w:rsidR="00357129">
              <w:rPr>
                <w:noProof/>
                <w:webHidden/>
              </w:rPr>
            </w:r>
            <w:r w:rsidR="00357129">
              <w:rPr>
                <w:noProof/>
                <w:webHidden/>
              </w:rPr>
              <w:fldChar w:fldCharType="separate"/>
            </w:r>
            <w:r w:rsidR="00357129">
              <w:rPr>
                <w:noProof/>
                <w:webHidden/>
              </w:rPr>
              <w:t>39</w:t>
            </w:r>
            <w:r w:rsidR="00357129">
              <w:rPr>
                <w:noProof/>
                <w:webHidden/>
              </w:rPr>
              <w:fldChar w:fldCharType="end"/>
            </w:r>
          </w:hyperlink>
        </w:p>
        <w:p w14:paraId="79492752" w14:textId="77777777" w:rsidR="00357129" w:rsidRDefault="00DC092C">
          <w:pPr>
            <w:pStyle w:val="TOC2"/>
            <w:tabs>
              <w:tab w:val="right" w:leader="dot" w:pos="9628"/>
            </w:tabs>
            <w:rPr>
              <w:smallCaps w:val="0"/>
              <w:noProof/>
              <w:sz w:val="22"/>
              <w:szCs w:val="22"/>
              <w:lang w:eastAsia="en-AU"/>
            </w:rPr>
          </w:pPr>
          <w:hyperlink w:anchor="_Toc465780102" w:history="1">
            <w:r w:rsidR="00357129" w:rsidRPr="00CC3B9D">
              <w:rPr>
                <w:rStyle w:val="Hyperlink"/>
                <w:b/>
                <w:noProof/>
              </w:rPr>
              <w:t>RETAIL1</w:t>
            </w:r>
            <w:r w:rsidR="00357129" w:rsidRPr="00CC3B9D">
              <w:rPr>
                <w:rStyle w:val="Hyperlink"/>
                <w:noProof/>
              </w:rPr>
              <w:t xml:space="preserve"> Robust government policies and zoning laws: unhealthy foods</w:t>
            </w:r>
            <w:r w:rsidR="00357129">
              <w:rPr>
                <w:noProof/>
                <w:webHidden/>
              </w:rPr>
              <w:tab/>
            </w:r>
            <w:r w:rsidR="00357129">
              <w:rPr>
                <w:noProof/>
                <w:webHidden/>
              </w:rPr>
              <w:fldChar w:fldCharType="begin"/>
            </w:r>
            <w:r w:rsidR="00357129">
              <w:rPr>
                <w:noProof/>
                <w:webHidden/>
              </w:rPr>
              <w:instrText xml:space="preserve"> PAGEREF _Toc465780102 \h </w:instrText>
            </w:r>
            <w:r w:rsidR="00357129">
              <w:rPr>
                <w:noProof/>
                <w:webHidden/>
              </w:rPr>
            </w:r>
            <w:r w:rsidR="00357129">
              <w:rPr>
                <w:noProof/>
                <w:webHidden/>
              </w:rPr>
              <w:fldChar w:fldCharType="separate"/>
            </w:r>
            <w:r w:rsidR="00357129">
              <w:rPr>
                <w:noProof/>
                <w:webHidden/>
              </w:rPr>
              <w:t>39</w:t>
            </w:r>
            <w:r w:rsidR="00357129">
              <w:rPr>
                <w:noProof/>
                <w:webHidden/>
              </w:rPr>
              <w:fldChar w:fldCharType="end"/>
            </w:r>
          </w:hyperlink>
        </w:p>
        <w:p w14:paraId="06767CF0" w14:textId="77777777" w:rsidR="00357129" w:rsidRDefault="00DC092C">
          <w:pPr>
            <w:pStyle w:val="TOC2"/>
            <w:tabs>
              <w:tab w:val="right" w:leader="dot" w:pos="9628"/>
            </w:tabs>
            <w:rPr>
              <w:smallCaps w:val="0"/>
              <w:noProof/>
              <w:sz w:val="22"/>
              <w:szCs w:val="22"/>
              <w:lang w:eastAsia="en-AU"/>
            </w:rPr>
          </w:pPr>
          <w:hyperlink w:anchor="_Toc465780103" w:history="1">
            <w:r w:rsidR="00357129" w:rsidRPr="00CC3B9D">
              <w:rPr>
                <w:rStyle w:val="Hyperlink"/>
                <w:b/>
                <w:noProof/>
              </w:rPr>
              <w:t>RETAIL2</w:t>
            </w:r>
            <w:r w:rsidR="00357129" w:rsidRPr="00CC3B9D">
              <w:rPr>
                <w:rStyle w:val="Hyperlink"/>
                <w:noProof/>
              </w:rPr>
              <w:t xml:space="preserve"> Robust government policies and zoning laws: healthy foods</w:t>
            </w:r>
            <w:r w:rsidR="00357129">
              <w:rPr>
                <w:noProof/>
                <w:webHidden/>
              </w:rPr>
              <w:tab/>
            </w:r>
            <w:r w:rsidR="00357129">
              <w:rPr>
                <w:noProof/>
                <w:webHidden/>
              </w:rPr>
              <w:fldChar w:fldCharType="begin"/>
            </w:r>
            <w:r w:rsidR="00357129">
              <w:rPr>
                <w:noProof/>
                <w:webHidden/>
              </w:rPr>
              <w:instrText xml:space="preserve"> PAGEREF _Toc465780103 \h </w:instrText>
            </w:r>
            <w:r w:rsidR="00357129">
              <w:rPr>
                <w:noProof/>
                <w:webHidden/>
              </w:rPr>
            </w:r>
            <w:r w:rsidR="00357129">
              <w:rPr>
                <w:noProof/>
                <w:webHidden/>
              </w:rPr>
              <w:fldChar w:fldCharType="separate"/>
            </w:r>
            <w:r w:rsidR="00357129">
              <w:rPr>
                <w:noProof/>
                <w:webHidden/>
              </w:rPr>
              <w:t>41</w:t>
            </w:r>
            <w:r w:rsidR="00357129">
              <w:rPr>
                <w:noProof/>
                <w:webHidden/>
              </w:rPr>
              <w:fldChar w:fldCharType="end"/>
            </w:r>
          </w:hyperlink>
        </w:p>
        <w:p w14:paraId="0AA3B851" w14:textId="77777777" w:rsidR="00357129" w:rsidRDefault="00DC092C">
          <w:pPr>
            <w:pStyle w:val="TOC2"/>
            <w:tabs>
              <w:tab w:val="right" w:leader="dot" w:pos="9628"/>
            </w:tabs>
            <w:rPr>
              <w:smallCaps w:val="0"/>
              <w:noProof/>
              <w:sz w:val="22"/>
              <w:szCs w:val="22"/>
              <w:lang w:eastAsia="en-AU"/>
            </w:rPr>
          </w:pPr>
          <w:hyperlink w:anchor="_Toc465780104" w:history="1">
            <w:r w:rsidR="00357129" w:rsidRPr="00CC3B9D">
              <w:rPr>
                <w:rStyle w:val="Hyperlink"/>
                <w:b/>
                <w:noProof/>
              </w:rPr>
              <w:t>RETAIL3</w:t>
            </w:r>
            <w:r w:rsidR="00357129" w:rsidRPr="00CC3B9D">
              <w:rPr>
                <w:rStyle w:val="Hyperlink"/>
                <w:noProof/>
              </w:rPr>
              <w:t xml:space="preserve"> In-store availability of healthy and unhealthy foods</w:t>
            </w:r>
            <w:r w:rsidR="00357129">
              <w:rPr>
                <w:noProof/>
                <w:webHidden/>
              </w:rPr>
              <w:tab/>
            </w:r>
            <w:r w:rsidR="00357129">
              <w:rPr>
                <w:noProof/>
                <w:webHidden/>
              </w:rPr>
              <w:fldChar w:fldCharType="begin"/>
            </w:r>
            <w:r w:rsidR="00357129">
              <w:rPr>
                <w:noProof/>
                <w:webHidden/>
              </w:rPr>
              <w:instrText xml:space="preserve"> PAGEREF _Toc465780104 \h </w:instrText>
            </w:r>
            <w:r w:rsidR="00357129">
              <w:rPr>
                <w:noProof/>
                <w:webHidden/>
              </w:rPr>
            </w:r>
            <w:r w:rsidR="00357129">
              <w:rPr>
                <w:noProof/>
                <w:webHidden/>
              </w:rPr>
              <w:fldChar w:fldCharType="separate"/>
            </w:r>
            <w:r w:rsidR="00357129">
              <w:rPr>
                <w:noProof/>
                <w:webHidden/>
              </w:rPr>
              <w:t>43</w:t>
            </w:r>
            <w:r w:rsidR="00357129">
              <w:rPr>
                <w:noProof/>
                <w:webHidden/>
              </w:rPr>
              <w:fldChar w:fldCharType="end"/>
            </w:r>
          </w:hyperlink>
        </w:p>
        <w:p w14:paraId="45E2A696" w14:textId="77777777" w:rsidR="00357129" w:rsidRDefault="00DC092C">
          <w:pPr>
            <w:pStyle w:val="TOC2"/>
            <w:tabs>
              <w:tab w:val="right" w:leader="dot" w:pos="9628"/>
            </w:tabs>
            <w:rPr>
              <w:smallCaps w:val="0"/>
              <w:noProof/>
              <w:sz w:val="22"/>
              <w:szCs w:val="22"/>
              <w:lang w:eastAsia="en-AU"/>
            </w:rPr>
          </w:pPr>
          <w:hyperlink w:anchor="_Toc465780105" w:history="1">
            <w:r w:rsidR="00357129" w:rsidRPr="00CC3B9D">
              <w:rPr>
                <w:rStyle w:val="Hyperlink"/>
                <w:b/>
                <w:noProof/>
              </w:rPr>
              <w:t>RETAIL4</w:t>
            </w:r>
            <w:r w:rsidR="00357129" w:rsidRPr="00CC3B9D">
              <w:rPr>
                <w:rStyle w:val="Hyperlink"/>
                <w:noProof/>
              </w:rPr>
              <w:t xml:space="preserve"> Food service outlet availability of healthy and unhealthy foods</w:t>
            </w:r>
            <w:r w:rsidR="00357129">
              <w:rPr>
                <w:noProof/>
                <w:webHidden/>
              </w:rPr>
              <w:tab/>
            </w:r>
            <w:r w:rsidR="00357129">
              <w:rPr>
                <w:noProof/>
                <w:webHidden/>
              </w:rPr>
              <w:fldChar w:fldCharType="begin"/>
            </w:r>
            <w:r w:rsidR="00357129">
              <w:rPr>
                <w:noProof/>
                <w:webHidden/>
              </w:rPr>
              <w:instrText xml:space="preserve"> PAGEREF _Toc465780105 \h </w:instrText>
            </w:r>
            <w:r w:rsidR="00357129">
              <w:rPr>
                <w:noProof/>
                <w:webHidden/>
              </w:rPr>
            </w:r>
            <w:r w:rsidR="00357129">
              <w:rPr>
                <w:noProof/>
                <w:webHidden/>
              </w:rPr>
              <w:fldChar w:fldCharType="separate"/>
            </w:r>
            <w:r w:rsidR="00357129">
              <w:rPr>
                <w:noProof/>
                <w:webHidden/>
              </w:rPr>
              <w:t>45</w:t>
            </w:r>
            <w:r w:rsidR="00357129">
              <w:rPr>
                <w:noProof/>
                <w:webHidden/>
              </w:rPr>
              <w:fldChar w:fldCharType="end"/>
            </w:r>
          </w:hyperlink>
        </w:p>
        <w:p w14:paraId="231D93F2" w14:textId="77777777" w:rsidR="00357129" w:rsidRDefault="00DC092C">
          <w:pPr>
            <w:pStyle w:val="TOC1"/>
            <w:tabs>
              <w:tab w:val="right" w:leader="dot" w:pos="9628"/>
            </w:tabs>
            <w:rPr>
              <w:b w:val="0"/>
              <w:bCs w:val="0"/>
              <w:caps w:val="0"/>
              <w:noProof/>
              <w:sz w:val="22"/>
              <w:szCs w:val="22"/>
              <w:lang w:eastAsia="en-AU"/>
            </w:rPr>
          </w:pPr>
          <w:hyperlink w:anchor="_Toc465780106" w:history="1">
            <w:r w:rsidR="00357129" w:rsidRPr="00CC3B9D">
              <w:rPr>
                <w:rStyle w:val="Hyperlink"/>
                <w:noProof/>
              </w:rPr>
              <w:t>Policy area: Leadership</w:t>
            </w:r>
            <w:r w:rsidR="00357129">
              <w:rPr>
                <w:noProof/>
                <w:webHidden/>
              </w:rPr>
              <w:tab/>
            </w:r>
            <w:r w:rsidR="00357129">
              <w:rPr>
                <w:noProof/>
                <w:webHidden/>
              </w:rPr>
              <w:fldChar w:fldCharType="begin"/>
            </w:r>
            <w:r w:rsidR="00357129">
              <w:rPr>
                <w:noProof/>
                <w:webHidden/>
              </w:rPr>
              <w:instrText xml:space="preserve"> PAGEREF _Toc465780106 \h </w:instrText>
            </w:r>
            <w:r w:rsidR="00357129">
              <w:rPr>
                <w:noProof/>
                <w:webHidden/>
              </w:rPr>
            </w:r>
            <w:r w:rsidR="00357129">
              <w:rPr>
                <w:noProof/>
                <w:webHidden/>
              </w:rPr>
              <w:fldChar w:fldCharType="separate"/>
            </w:r>
            <w:r w:rsidR="00357129">
              <w:rPr>
                <w:noProof/>
                <w:webHidden/>
              </w:rPr>
              <w:t>47</w:t>
            </w:r>
            <w:r w:rsidR="00357129">
              <w:rPr>
                <w:noProof/>
                <w:webHidden/>
              </w:rPr>
              <w:fldChar w:fldCharType="end"/>
            </w:r>
          </w:hyperlink>
        </w:p>
        <w:p w14:paraId="40C18162" w14:textId="77777777" w:rsidR="00357129" w:rsidRDefault="00DC092C">
          <w:pPr>
            <w:pStyle w:val="TOC2"/>
            <w:tabs>
              <w:tab w:val="right" w:leader="dot" w:pos="9628"/>
            </w:tabs>
            <w:rPr>
              <w:smallCaps w:val="0"/>
              <w:noProof/>
              <w:sz w:val="22"/>
              <w:szCs w:val="22"/>
              <w:lang w:eastAsia="en-AU"/>
            </w:rPr>
          </w:pPr>
          <w:hyperlink w:anchor="_Toc465780107" w:history="1">
            <w:r w:rsidR="00357129" w:rsidRPr="00CC3B9D">
              <w:rPr>
                <w:rStyle w:val="Hyperlink"/>
                <w:b/>
                <w:noProof/>
              </w:rPr>
              <w:t>LEAD1</w:t>
            </w:r>
            <w:r w:rsidR="00357129" w:rsidRPr="00CC3B9D">
              <w:rPr>
                <w:rStyle w:val="Hyperlink"/>
                <w:noProof/>
              </w:rPr>
              <w:t xml:space="preserve"> Strong, visible, political support</w:t>
            </w:r>
            <w:r w:rsidR="00357129">
              <w:rPr>
                <w:noProof/>
                <w:webHidden/>
              </w:rPr>
              <w:tab/>
            </w:r>
            <w:r w:rsidR="00357129">
              <w:rPr>
                <w:noProof/>
                <w:webHidden/>
              </w:rPr>
              <w:fldChar w:fldCharType="begin"/>
            </w:r>
            <w:r w:rsidR="00357129">
              <w:rPr>
                <w:noProof/>
                <w:webHidden/>
              </w:rPr>
              <w:instrText xml:space="preserve"> PAGEREF _Toc465780107 \h </w:instrText>
            </w:r>
            <w:r w:rsidR="00357129">
              <w:rPr>
                <w:noProof/>
                <w:webHidden/>
              </w:rPr>
            </w:r>
            <w:r w:rsidR="00357129">
              <w:rPr>
                <w:noProof/>
                <w:webHidden/>
              </w:rPr>
              <w:fldChar w:fldCharType="separate"/>
            </w:r>
            <w:r w:rsidR="00357129">
              <w:rPr>
                <w:noProof/>
                <w:webHidden/>
              </w:rPr>
              <w:t>47</w:t>
            </w:r>
            <w:r w:rsidR="00357129">
              <w:rPr>
                <w:noProof/>
                <w:webHidden/>
              </w:rPr>
              <w:fldChar w:fldCharType="end"/>
            </w:r>
          </w:hyperlink>
        </w:p>
        <w:p w14:paraId="5A8D579A" w14:textId="77777777" w:rsidR="00357129" w:rsidRDefault="00DC092C">
          <w:pPr>
            <w:pStyle w:val="TOC2"/>
            <w:tabs>
              <w:tab w:val="right" w:leader="dot" w:pos="9628"/>
            </w:tabs>
            <w:rPr>
              <w:smallCaps w:val="0"/>
              <w:noProof/>
              <w:sz w:val="22"/>
              <w:szCs w:val="22"/>
              <w:lang w:eastAsia="en-AU"/>
            </w:rPr>
          </w:pPr>
          <w:hyperlink w:anchor="_Toc465780108" w:history="1">
            <w:r w:rsidR="00357129" w:rsidRPr="00CC3B9D">
              <w:rPr>
                <w:rStyle w:val="Hyperlink"/>
                <w:b/>
                <w:noProof/>
              </w:rPr>
              <w:t>LEAD2</w:t>
            </w:r>
            <w:r w:rsidR="00357129" w:rsidRPr="00CC3B9D">
              <w:rPr>
                <w:rStyle w:val="Hyperlink"/>
                <w:noProof/>
              </w:rPr>
              <w:t xml:space="preserve"> Population intake targets established</w:t>
            </w:r>
            <w:r w:rsidR="00357129">
              <w:rPr>
                <w:noProof/>
                <w:webHidden/>
              </w:rPr>
              <w:tab/>
            </w:r>
            <w:r w:rsidR="00357129">
              <w:rPr>
                <w:noProof/>
                <w:webHidden/>
              </w:rPr>
              <w:fldChar w:fldCharType="begin"/>
            </w:r>
            <w:r w:rsidR="00357129">
              <w:rPr>
                <w:noProof/>
                <w:webHidden/>
              </w:rPr>
              <w:instrText xml:space="preserve"> PAGEREF _Toc465780108 \h </w:instrText>
            </w:r>
            <w:r w:rsidR="00357129">
              <w:rPr>
                <w:noProof/>
                <w:webHidden/>
              </w:rPr>
            </w:r>
            <w:r w:rsidR="00357129">
              <w:rPr>
                <w:noProof/>
                <w:webHidden/>
              </w:rPr>
              <w:fldChar w:fldCharType="separate"/>
            </w:r>
            <w:r w:rsidR="00357129">
              <w:rPr>
                <w:noProof/>
                <w:webHidden/>
              </w:rPr>
              <w:t>49</w:t>
            </w:r>
            <w:r w:rsidR="00357129">
              <w:rPr>
                <w:noProof/>
                <w:webHidden/>
              </w:rPr>
              <w:fldChar w:fldCharType="end"/>
            </w:r>
          </w:hyperlink>
        </w:p>
        <w:p w14:paraId="7B66A853" w14:textId="77777777" w:rsidR="00357129" w:rsidRDefault="00DC092C">
          <w:pPr>
            <w:pStyle w:val="TOC2"/>
            <w:tabs>
              <w:tab w:val="right" w:leader="dot" w:pos="9628"/>
            </w:tabs>
            <w:rPr>
              <w:smallCaps w:val="0"/>
              <w:noProof/>
              <w:sz w:val="22"/>
              <w:szCs w:val="22"/>
              <w:lang w:eastAsia="en-AU"/>
            </w:rPr>
          </w:pPr>
          <w:hyperlink w:anchor="_Toc465780109" w:history="1">
            <w:r w:rsidR="00357129" w:rsidRPr="00CC3B9D">
              <w:rPr>
                <w:rStyle w:val="Hyperlink"/>
                <w:b/>
                <w:noProof/>
              </w:rPr>
              <w:t>LEAD3</w:t>
            </w:r>
            <w:r w:rsidR="00357129" w:rsidRPr="00CC3B9D">
              <w:rPr>
                <w:rStyle w:val="Hyperlink"/>
                <w:noProof/>
              </w:rPr>
              <w:t xml:space="preserve"> Food-based dietary guidelines implemented</w:t>
            </w:r>
            <w:r w:rsidR="00357129">
              <w:rPr>
                <w:noProof/>
                <w:webHidden/>
              </w:rPr>
              <w:tab/>
            </w:r>
            <w:r w:rsidR="00357129">
              <w:rPr>
                <w:noProof/>
                <w:webHidden/>
              </w:rPr>
              <w:fldChar w:fldCharType="begin"/>
            </w:r>
            <w:r w:rsidR="00357129">
              <w:rPr>
                <w:noProof/>
                <w:webHidden/>
              </w:rPr>
              <w:instrText xml:space="preserve"> PAGEREF _Toc465780109 \h </w:instrText>
            </w:r>
            <w:r w:rsidR="00357129">
              <w:rPr>
                <w:noProof/>
                <w:webHidden/>
              </w:rPr>
            </w:r>
            <w:r w:rsidR="00357129">
              <w:rPr>
                <w:noProof/>
                <w:webHidden/>
              </w:rPr>
              <w:fldChar w:fldCharType="separate"/>
            </w:r>
            <w:r w:rsidR="00357129">
              <w:rPr>
                <w:noProof/>
                <w:webHidden/>
              </w:rPr>
              <w:t>51</w:t>
            </w:r>
            <w:r w:rsidR="00357129">
              <w:rPr>
                <w:noProof/>
                <w:webHidden/>
              </w:rPr>
              <w:fldChar w:fldCharType="end"/>
            </w:r>
          </w:hyperlink>
        </w:p>
        <w:p w14:paraId="2C54823F" w14:textId="77777777" w:rsidR="00357129" w:rsidRDefault="00DC092C">
          <w:pPr>
            <w:pStyle w:val="TOC2"/>
            <w:tabs>
              <w:tab w:val="right" w:leader="dot" w:pos="9628"/>
            </w:tabs>
            <w:rPr>
              <w:smallCaps w:val="0"/>
              <w:noProof/>
              <w:sz w:val="22"/>
              <w:szCs w:val="22"/>
              <w:lang w:eastAsia="en-AU"/>
            </w:rPr>
          </w:pPr>
          <w:hyperlink w:anchor="_Toc465780110" w:history="1">
            <w:r w:rsidR="00357129" w:rsidRPr="00CC3B9D">
              <w:rPr>
                <w:rStyle w:val="Hyperlink"/>
                <w:b/>
                <w:noProof/>
              </w:rPr>
              <w:t xml:space="preserve">LEAD4 </w:t>
            </w:r>
            <w:r w:rsidR="00357129" w:rsidRPr="00CC3B9D">
              <w:rPr>
                <w:rStyle w:val="Hyperlink"/>
                <w:noProof/>
              </w:rPr>
              <w:t>Comprehensive implementation plan linked to state/national needs</w:t>
            </w:r>
            <w:r w:rsidR="00357129">
              <w:rPr>
                <w:noProof/>
                <w:webHidden/>
              </w:rPr>
              <w:tab/>
            </w:r>
            <w:r w:rsidR="00357129">
              <w:rPr>
                <w:noProof/>
                <w:webHidden/>
              </w:rPr>
              <w:fldChar w:fldCharType="begin"/>
            </w:r>
            <w:r w:rsidR="00357129">
              <w:rPr>
                <w:noProof/>
                <w:webHidden/>
              </w:rPr>
              <w:instrText xml:space="preserve"> PAGEREF _Toc465780110 \h </w:instrText>
            </w:r>
            <w:r w:rsidR="00357129">
              <w:rPr>
                <w:noProof/>
                <w:webHidden/>
              </w:rPr>
            </w:r>
            <w:r w:rsidR="00357129">
              <w:rPr>
                <w:noProof/>
                <w:webHidden/>
              </w:rPr>
              <w:fldChar w:fldCharType="separate"/>
            </w:r>
            <w:r w:rsidR="00357129">
              <w:rPr>
                <w:noProof/>
                <w:webHidden/>
              </w:rPr>
              <w:t>52</w:t>
            </w:r>
            <w:r w:rsidR="00357129">
              <w:rPr>
                <w:noProof/>
                <w:webHidden/>
              </w:rPr>
              <w:fldChar w:fldCharType="end"/>
            </w:r>
          </w:hyperlink>
        </w:p>
        <w:p w14:paraId="41157BBC" w14:textId="77777777" w:rsidR="00357129" w:rsidRDefault="00DC092C">
          <w:pPr>
            <w:pStyle w:val="TOC2"/>
            <w:tabs>
              <w:tab w:val="right" w:leader="dot" w:pos="9628"/>
            </w:tabs>
            <w:rPr>
              <w:smallCaps w:val="0"/>
              <w:noProof/>
              <w:sz w:val="22"/>
              <w:szCs w:val="22"/>
              <w:lang w:eastAsia="en-AU"/>
            </w:rPr>
          </w:pPr>
          <w:hyperlink w:anchor="_Toc465780111" w:history="1">
            <w:r w:rsidR="00357129" w:rsidRPr="00CC3B9D">
              <w:rPr>
                <w:rStyle w:val="Hyperlink"/>
                <w:b/>
                <w:noProof/>
              </w:rPr>
              <w:t>LEAD5</w:t>
            </w:r>
            <w:r w:rsidR="00357129" w:rsidRPr="00CC3B9D">
              <w:rPr>
                <w:rStyle w:val="Hyperlink"/>
                <w:noProof/>
              </w:rPr>
              <w:t xml:space="preserve"> Priorities for reducing inequalities</w:t>
            </w:r>
            <w:r w:rsidR="00357129">
              <w:rPr>
                <w:noProof/>
                <w:webHidden/>
              </w:rPr>
              <w:tab/>
            </w:r>
            <w:r w:rsidR="00357129">
              <w:rPr>
                <w:noProof/>
                <w:webHidden/>
              </w:rPr>
              <w:fldChar w:fldCharType="begin"/>
            </w:r>
            <w:r w:rsidR="00357129">
              <w:rPr>
                <w:noProof/>
                <w:webHidden/>
              </w:rPr>
              <w:instrText xml:space="preserve"> PAGEREF _Toc465780111 \h </w:instrText>
            </w:r>
            <w:r w:rsidR="00357129">
              <w:rPr>
                <w:noProof/>
                <w:webHidden/>
              </w:rPr>
            </w:r>
            <w:r w:rsidR="00357129">
              <w:rPr>
                <w:noProof/>
                <w:webHidden/>
              </w:rPr>
              <w:fldChar w:fldCharType="separate"/>
            </w:r>
            <w:r w:rsidR="00357129">
              <w:rPr>
                <w:noProof/>
                <w:webHidden/>
              </w:rPr>
              <w:t>56</w:t>
            </w:r>
            <w:r w:rsidR="00357129">
              <w:rPr>
                <w:noProof/>
                <w:webHidden/>
              </w:rPr>
              <w:fldChar w:fldCharType="end"/>
            </w:r>
          </w:hyperlink>
        </w:p>
        <w:p w14:paraId="7038B4C2" w14:textId="77777777" w:rsidR="00357129" w:rsidRDefault="00DC092C">
          <w:pPr>
            <w:pStyle w:val="TOC1"/>
            <w:tabs>
              <w:tab w:val="right" w:leader="dot" w:pos="9628"/>
            </w:tabs>
            <w:rPr>
              <w:b w:val="0"/>
              <w:bCs w:val="0"/>
              <w:caps w:val="0"/>
              <w:noProof/>
              <w:sz w:val="22"/>
              <w:szCs w:val="22"/>
              <w:lang w:eastAsia="en-AU"/>
            </w:rPr>
          </w:pPr>
          <w:hyperlink w:anchor="_Toc465780112" w:history="1">
            <w:r w:rsidR="00357129" w:rsidRPr="00CC3B9D">
              <w:rPr>
                <w:rStyle w:val="Hyperlink"/>
                <w:noProof/>
              </w:rPr>
              <w:t>Policy area: Governance</w:t>
            </w:r>
            <w:r w:rsidR="00357129">
              <w:rPr>
                <w:noProof/>
                <w:webHidden/>
              </w:rPr>
              <w:tab/>
            </w:r>
            <w:r w:rsidR="00357129">
              <w:rPr>
                <w:noProof/>
                <w:webHidden/>
              </w:rPr>
              <w:fldChar w:fldCharType="begin"/>
            </w:r>
            <w:r w:rsidR="00357129">
              <w:rPr>
                <w:noProof/>
                <w:webHidden/>
              </w:rPr>
              <w:instrText xml:space="preserve"> PAGEREF _Toc465780112 \h </w:instrText>
            </w:r>
            <w:r w:rsidR="00357129">
              <w:rPr>
                <w:noProof/>
                <w:webHidden/>
              </w:rPr>
            </w:r>
            <w:r w:rsidR="00357129">
              <w:rPr>
                <w:noProof/>
                <w:webHidden/>
              </w:rPr>
              <w:fldChar w:fldCharType="separate"/>
            </w:r>
            <w:r w:rsidR="00357129">
              <w:rPr>
                <w:noProof/>
                <w:webHidden/>
              </w:rPr>
              <w:t>60</w:t>
            </w:r>
            <w:r w:rsidR="00357129">
              <w:rPr>
                <w:noProof/>
                <w:webHidden/>
              </w:rPr>
              <w:fldChar w:fldCharType="end"/>
            </w:r>
          </w:hyperlink>
        </w:p>
        <w:p w14:paraId="4A7B7208" w14:textId="77777777" w:rsidR="00357129" w:rsidRDefault="00DC092C">
          <w:pPr>
            <w:pStyle w:val="TOC2"/>
            <w:tabs>
              <w:tab w:val="right" w:leader="dot" w:pos="9628"/>
            </w:tabs>
            <w:rPr>
              <w:smallCaps w:val="0"/>
              <w:noProof/>
              <w:sz w:val="22"/>
              <w:szCs w:val="22"/>
              <w:lang w:eastAsia="en-AU"/>
            </w:rPr>
          </w:pPr>
          <w:hyperlink w:anchor="_Toc465780113" w:history="1">
            <w:r w:rsidR="00357129" w:rsidRPr="00CC3B9D">
              <w:rPr>
                <w:rStyle w:val="Hyperlink"/>
                <w:b/>
                <w:noProof/>
              </w:rPr>
              <w:t>GOVER1</w:t>
            </w:r>
            <w:r w:rsidR="00357129" w:rsidRPr="00CC3B9D">
              <w:rPr>
                <w:rStyle w:val="Hyperlink"/>
                <w:noProof/>
              </w:rPr>
              <w:t xml:space="preserve"> Restricting commercial influence on policy development</w:t>
            </w:r>
            <w:r w:rsidR="00357129">
              <w:rPr>
                <w:noProof/>
                <w:webHidden/>
              </w:rPr>
              <w:tab/>
            </w:r>
            <w:r w:rsidR="00357129">
              <w:rPr>
                <w:noProof/>
                <w:webHidden/>
              </w:rPr>
              <w:fldChar w:fldCharType="begin"/>
            </w:r>
            <w:r w:rsidR="00357129">
              <w:rPr>
                <w:noProof/>
                <w:webHidden/>
              </w:rPr>
              <w:instrText xml:space="preserve"> PAGEREF _Toc465780113 \h </w:instrText>
            </w:r>
            <w:r w:rsidR="00357129">
              <w:rPr>
                <w:noProof/>
                <w:webHidden/>
              </w:rPr>
            </w:r>
            <w:r w:rsidR="00357129">
              <w:rPr>
                <w:noProof/>
                <w:webHidden/>
              </w:rPr>
              <w:fldChar w:fldCharType="separate"/>
            </w:r>
            <w:r w:rsidR="00357129">
              <w:rPr>
                <w:noProof/>
                <w:webHidden/>
              </w:rPr>
              <w:t>60</w:t>
            </w:r>
            <w:r w:rsidR="00357129">
              <w:rPr>
                <w:noProof/>
                <w:webHidden/>
              </w:rPr>
              <w:fldChar w:fldCharType="end"/>
            </w:r>
          </w:hyperlink>
        </w:p>
        <w:p w14:paraId="7CD28AF9" w14:textId="77777777" w:rsidR="00357129" w:rsidRDefault="00DC092C">
          <w:pPr>
            <w:pStyle w:val="TOC2"/>
            <w:tabs>
              <w:tab w:val="right" w:leader="dot" w:pos="9628"/>
            </w:tabs>
            <w:rPr>
              <w:smallCaps w:val="0"/>
              <w:noProof/>
              <w:sz w:val="22"/>
              <w:szCs w:val="22"/>
              <w:lang w:eastAsia="en-AU"/>
            </w:rPr>
          </w:pPr>
          <w:hyperlink w:anchor="_Toc465780114" w:history="1">
            <w:r w:rsidR="00357129" w:rsidRPr="00CC3B9D">
              <w:rPr>
                <w:rStyle w:val="Hyperlink"/>
                <w:b/>
                <w:noProof/>
              </w:rPr>
              <w:t>GOVER2</w:t>
            </w:r>
            <w:r w:rsidR="00357129" w:rsidRPr="00CC3B9D">
              <w:rPr>
                <w:rStyle w:val="Hyperlink"/>
                <w:noProof/>
              </w:rPr>
              <w:t xml:space="preserve"> Use of evidence in food policies</w:t>
            </w:r>
            <w:r w:rsidR="00357129">
              <w:rPr>
                <w:noProof/>
                <w:webHidden/>
              </w:rPr>
              <w:tab/>
            </w:r>
            <w:r w:rsidR="00357129">
              <w:rPr>
                <w:noProof/>
                <w:webHidden/>
              </w:rPr>
              <w:fldChar w:fldCharType="begin"/>
            </w:r>
            <w:r w:rsidR="00357129">
              <w:rPr>
                <w:noProof/>
                <w:webHidden/>
              </w:rPr>
              <w:instrText xml:space="preserve"> PAGEREF _Toc465780114 \h </w:instrText>
            </w:r>
            <w:r w:rsidR="00357129">
              <w:rPr>
                <w:noProof/>
                <w:webHidden/>
              </w:rPr>
            </w:r>
            <w:r w:rsidR="00357129">
              <w:rPr>
                <w:noProof/>
                <w:webHidden/>
              </w:rPr>
              <w:fldChar w:fldCharType="separate"/>
            </w:r>
            <w:r w:rsidR="00357129">
              <w:rPr>
                <w:noProof/>
                <w:webHidden/>
              </w:rPr>
              <w:t>64</w:t>
            </w:r>
            <w:r w:rsidR="00357129">
              <w:rPr>
                <w:noProof/>
                <w:webHidden/>
              </w:rPr>
              <w:fldChar w:fldCharType="end"/>
            </w:r>
          </w:hyperlink>
        </w:p>
        <w:p w14:paraId="342A6C24" w14:textId="77777777" w:rsidR="00357129" w:rsidRDefault="00DC092C">
          <w:pPr>
            <w:pStyle w:val="TOC2"/>
            <w:tabs>
              <w:tab w:val="right" w:leader="dot" w:pos="9628"/>
            </w:tabs>
            <w:rPr>
              <w:smallCaps w:val="0"/>
              <w:noProof/>
              <w:sz w:val="22"/>
              <w:szCs w:val="22"/>
              <w:lang w:eastAsia="en-AU"/>
            </w:rPr>
          </w:pPr>
          <w:hyperlink w:anchor="_Toc465780115" w:history="1">
            <w:r w:rsidR="00357129" w:rsidRPr="00CC3B9D">
              <w:rPr>
                <w:rStyle w:val="Hyperlink"/>
                <w:b/>
                <w:noProof/>
              </w:rPr>
              <w:t>GOVER3</w:t>
            </w:r>
            <w:r w:rsidR="00357129" w:rsidRPr="00CC3B9D">
              <w:rPr>
                <w:rStyle w:val="Hyperlink"/>
                <w:noProof/>
              </w:rPr>
              <w:t xml:space="preserve"> Transparency for the public in the developme</w:t>
            </w:r>
            <w:r w:rsidR="00357129" w:rsidRPr="00CC3B9D">
              <w:rPr>
                <w:rStyle w:val="Hyperlink"/>
                <w:noProof/>
              </w:rPr>
              <w:t>n</w:t>
            </w:r>
            <w:r w:rsidR="00357129" w:rsidRPr="00CC3B9D">
              <w:rPr>
                <w:rStyle w:val="Hyperlink"/>
                <w:noProof/>
              </w:rPr>
              <w:t>t of food policies</w:t>
            </w:r>
            <w:r w:rsidR="00357129">
              <w:rPr>
                <w:noProof/>
                <w:webHidden/>
              </w:rPr>
              <w:tab/>
            </w:r>
            <w:r w:rsidR="00357129">
              <w:rPr>
                <w:noProof/>
                <w:webHidden/>
              </w:rPr>
              <w:fldChar w:fldCharType="begin"/>
            </w:r>
            <w:r w:rsidR="00357129">
              <w:rPr>
                <w:noProof/>
                <w:webHidden/>
              </w:rPr>
              <w:instrText xml:space="preserve"> PAGEREF _Toc465780115 \h </w:instrText>
            </w:r>
            <w:r w:rsidR="00357129">
              <w:rPr>
                <w:noProof/>
                <w:webHidden/>
              </w:rPr>
            </w:r>
            <w:r w:rsidR="00357129">
              <w:rPr>
                <w:noProof/>
                <w:webHidden/>
              </w:rPr>
              <w:fldChar w:fldCharType="separate"/>
            </w:r>
            <w:r w:rsidR="00357129">
              <w:rPr>
                <w:noProof/>
                <w:webHidden/>
              </w:rPr>
              <w:t>65</w:t>
            </w:r>
            <w:r w:rsidR="00357129">
              <w:rPr>
                <w:noProof/>
                <w:webHidden/>
              </w:rPr>
              <w:fldChar w:fldCharType="end"/>
            </w:r>
          </w:hyperlink>
        </w:p>
        <w:p w14:paraId="5A837A51" w14:textId="77777777" w:rsidR="00357129" w:rsidRDefault="00DC092C">
          <w:pPr>
            <w:pStyle w:val="TOC2"/>
            <w:tabs>
              <w:tab w:val="right" w:leader="dot" w:pos="9628"/>
            </w:tabs>
            <w:rPr>
              <w:smallCaps w:val="0"/>
              <w:noProof/>
              <w:sz w:val="22"/>
              <w:szCs w:val="22"/>
              <w:lang w:eastAsia="en-AU"/>
            </w:rPr>
          </w:pPr>
          <w:hyperlink w:anchor="_Toc465780116" w:history="1">
            <w:r w:rsidR="00357129" w:rsidRPr="00CC3B9D">
              <w:rPr>
                <w:rStyle w:val="Hyperlink"/>
                <w:b/>
                <w:noProof/>
              </w:rPr>
              <w:t>GOVER4</w:t>
            </w:r>
            <w:r w:rsidR="00357129" w:rsidRPr="00CC3B9D">
              <w:rPr>
                <w:rStyle w:val="Hyperlink"/>
                <w:noProof/>
              </w:rPr>
              <w:t xml:space="preserve"> Access to government information</w:t>
            </w:r>
            <w:r w:rsidR="00357129">
              <w:rPr>
                <w:noProof/>
                <w:webHidden/>
              </w:rPr>
              <w:tab/>
            </w:r>
            <w:r w:rsidR="00357129">
              <w:rPr>
                <w:noProof/>
                <w:webHidden/>
              </w:rPr>
              <w:fldChar w:fldCharType="begin"/>
            </w:r>
            <w:r w:rsidR="00357129">
              <w:rPr>
                <w:noProof/>
                <w:webHidden/>
              </w:rPr>
              <w:instrText xml:space="preserve"> PAGEREF _Toc465780116 \h </w:instrText>
            </w:r>
            <w:r w:rsidR="00357129">
              <w:rPr>
                <w:noProof/>
                <w:webHidden/>
              </w:rPr>
            </w:r>
            <w:r w:rsidR="00357129">
              <w:rPr>
                <w:noProof/>
                <w:webHidden/>
              </w:rPr>
              <w:fldChar w:fldCharType="separate"/>
            </w:r>
            <w:r w:rsidR="00357129">
              <w:rPr>
                <w:noProof/>
                <w:webHidden/>
              </w:rPr>
              <w:t>67</w:t>
            </w:r>
            <w:r w:rsidR="00357129">
              <w:rPr>
                <w:noProof/>
                <w:webHidden/>
              </w:rPr>
              <w:fldChar w:fldCharType="end"/>
            </w:r>
          </w:hyperlink>
        </w:p>
        <w:p w14:paraId="00F85C15" w14:textId="77777777" w:rsidR="00357129" w:rsidRDefault="00DC092C">
          <w:pPr>
            <w:pStyle w:val="TOC1"/>
            <w:tabs>
              <w:tab w:val="right" w:leader="dot" w:pos="9628"/>
            </w:tabs>
            <w:rPr>
              <w:b w:val="0"/>
              <w:bCs w:val="0"/>
              <w:caps w:val="0"/>
              <w:noProof/>
              <w:sz w:val="22"/>
              <w:szCs w:val="22"/>
              <w:lang w:eastAsia="en-AU"/>
            </w:rPr>
          </w:pPr>
          <w:hyperlink w:anchor="_Toc465780117" w:history="1">
            <w:r w:rsidR="00357129" w:rsidRPr="00CC3B9D">
              <w:rPr>
                <w:rStyle w:val="Hyperlink"/>
                <w:noProof/>
              </w:rPr>
              <w:t>Policy area: Monitoring &amp; Intelligence</w:t>
            </w:r>
            <w:r w:rsidR="00357129">
              <w:rPr>
                <w:noProof/>
                <w:webHidden/>
              </w:rPr>
              <w:tab/>
            </w:r>
            <w:r w:rsidR="00357129">
              <w:rPr>
                <w:noProof/>
                <w:webHidden/>
              </w:rPr>
              <w:fldChar w:fldCharType="begin"/>
            </w:r>
            <w:r w:rsidR="00357129">
              <w:rPr>
                <w:noProof/>
                <w:webHidden/>
              </w:rPr>
              <w:instrText xml:space="preserve"> PAGEREF _Toc465780117 \h </w:instrText>
            </w:r>
            <w:r w:rsidR="00357129">
              <w:rPr>
                <w:noProof/>
                <w:webHidden/>
              </w:rPr>
            </w:r>
            <w:r w:rsidR="00357129">
              <w:rPr>
                <w:noProof/>
                <w:webHidden/>
              </w:rPr>
              <w:fldChar w:fldCharType="separate"/>
            </w:r>
            <w:r w:rsidR="00357129">
              <w:rPr>
                <w:noProof/>
                <w:webHidden/>
              </w:rPr>
              <w:t>68</w:t>
            </w:r>
            <w:r w:rsidR="00357129">
              <w:rPr>
                <w:noProof/>
                <w:webHidden/>
              </w:rPr>
              <w:fldChar w:fldCharType="end"/>
            </w:r>
          </w:hyperlink>
        </w:p>
        <w:p w14:paraId="52F13F42" w14:textId="77777777" w:rsidR="00357129" w:rsidRDefault="00DC092C">
          <w:pPr>
            <w:pStyle w:val="TOC2"/>
            <w:tabs>
              <w:tab w:val="right" w:leader="dot" w:pos="9628"/>
            </w:tabs>
            <w:rPr>
              <w:smallCaps w:val="0"/>
              <w:noProof/>
              <w:sz w:val="22"/>
              <w:szCs w:val="22"/>
              <w:lang w:eastAsia="en-AU"/>
            </w:rPr>
          </w:pPr>
          <w:hyperlink w:anchor="_Toc465780118" w:history="1">
            <w:r w:rsidR="00357129" w:rsidRPr="00CC3B9D">
              <w:rPr>
                <w:rStyle w:val="Hyperlink"/>
                <w:b/>
                <w:noProof/>
              </w:rPr>
              <w:t>MONIT1</w:t>
            </w:r>
            <w:r w:rsidR="00357129" w:rsidRPr="00CC3B9D">
              <w:rPr>
                <w:rStyle w:val="Hyperlink"/>
                <w:noProof/>
              </w:rPr>
              <w:t xml:space="preserve"> Monitoring food environments</w:t>
            </w:r>
            <w:r w:rsidR="00357129">
              <w:rPr>
                <w:noProof/>
                <w:webHidden/>
              </w:rPr>
              <w:tab/>
            </w:r>
            <w:r w:rsidR="00357129">
              <w:rPr>
                <w:noProof/>
                <w:webHidden/>
              </w:rPr>
              <w:fldChar w:fldCharType="begin"/>
            </w:r>
            <w:r w:rsidR="00357129">
              <w:rPr>
                <w:noProof/>
                <w:webHidden/>
              </w:rPr>
              <w:instrText xml:space="preserve"> PAGEREF _Toc465780118 \h </w:instrText>
            </w:r>
            <w:r w:rsidR="00357129">
              <w:rPr>
                <w:noProof/>
                <w:webHidden/>
              </w:rPr>
            </w:r>
            <w:r w:rsidR="00357129">
              <w:rPr>
                <w:noProof/>
                <w:webHidden/>
              </w:rPr>
              <w:fldChar w:fldCharType="separate"/>
            </w:r>
            <w:r w:rsidR="00357129">
              <w:rPr>
                <w:noProof/>
                <w:webHidden/>
              </w:rPr>
              <w:t>68</w:t>
            </w:r>
            <w:r w:rsidR="00357129">
              <w:rPr>
                <w:noProof/>
                <w:webHidden/>
              </w:rPr>
              <w:fldChar w:fldCharType="end"/>
            </w:r>
          </w:hyperlink>
        </w:p>
        <w:p w14:paraId="0C14B893" w14:textId="77777777" w:rsidR="00357129" w:rsidRDefault="00DC092C">
          <w:pPr>
            <w:pStyle w:val="TOC2"/>
            <w:tabs>
              <w:tab w:val="right" w:leader="dot" w:pos="9628"/>
            </w:tabs>
            <w:rPr>
              <w:smallCaps w:val="0"/>
              <w:noProof/>
              <w:sz w:val="22"/>
              <w:szCs w:val="22"/>
              <w:lang w:eastAsia="en-AU"/>
            </w:rPr>
          </w:pPr>
          <w:hyperlink w:anchor="_Toc465780119" w:history="1">
            <w:r w:rsidR="00357129" w:rsidRPr="00CC3B9D">
              <w:rPr>
                <w:rStyle w:val="Hyperlink"/>
                <w:b/>
                <w:noProof/>
              </w:rPr>
              <w:t>MONIT2</w:t>
            </w:r>
            <w:r w:rsidR="00357129" w:rsidRPr="00CC3B9D">
              <w:rPr>
                <w:rStyle w:val="Hyperlink"/>
                <w:noProof/>
              </w:rPr>
              <w:t xml:space="preserve"> Monitoring nutrition status and intakes</w:t>
            </w:r>
            <w:r w:rsidR="00357129">
              <w:rPr>
                <w:noProof/>
                <w:webHidden/>
              </w:rPr>
              <w:tab/>
            </w:r>
            <w:r w:rsidR="00357129">
              <w:rPr>
                <w:noProof/>
                <w:webHidden/>
              </w:rPr>
              <w:fldChar w:fldCharType="begin"/>
            </w:r>
            <w:r w:rsidR="00357129">
              <w:rPr>
                <w:noProof/>
                <w:webHidden/>
              </w:rPr>
              <w:instrText xml:space="preserve"> PAGEREF _Toc465780119 \h </w:instrText>
            </w:r>
            <w:r w:rsidR="00357129">
              <w:rPr>
                <w:noProof/>
                <w:webHidden/>
              </w:rPr>
            </w:r>
            <w:r w:rsidR="00357129">
              <w:rPr>
                <w:noProof/>
                <w:webHidden/>
              </w:rPr>
              <w:fldChar w:fldCharType="separate"/>
            </w:r>
            <w:r w:rsidR="00357129">
              <w:rPr>
                <w:noProof/>
                <w:webHidden/>
              </w:rPr>
              <w:t>71</w:t>
            </w:r>
            <w:r w:rsidR="00357129">
              <w:rPr>
                <w:noProof/>
                <w:webHidden/>
              </w:rPr>
              <w:fldChar w:fldCharType="end"/>
            </w:r>
          </w:hyperlink>
        </w:p>
        <w:p w14:paraId="11F98612" w14:textId="77777777" w:rsidR="00357129" w:rsidRDefault="00DC092C">
          <w:pPr>
            <w:pStyle w:val="TOC2"/>
            <w:tabs>
              <w:tab w:val="right" w:leader="dot" w:pos="9628"/>
            </w:tabs>
            <w:rPr>
              <w:smallCaps w:val="0"/>
              <w:noProof/>
              <w:sz w:val="22"/>
              <w:szCs w:val="22"/>
              <w:lang w:eastAsia="en-AU"/>
            </w:rPr>
          </w:pPr>
          <w:hyperlink w:anchor="_Toc465780120" w:history="1">
            <w:r w:rsidR="00357129" w:rsidRPr="00CC3B9D">
              <w:rPr>
                <w:rStyle w:val="Hyperlink"/>
                <w:b/>
                <w:noProof/>
              </w:rPr>
              <w:t>MONIT3</w:t>
            </w:r>
            <w:r w:rsidR="00357129" w:rsidRPr="00CC3B9D">
              <w:rPr>
                <w:rStyle w:val="Hyperlink"/>
                <w:noProof/>
              </w:rPr>
              <w:t xml:space="preserve"> Monitori</w:t>
            </w:r>
            <w:r w:rsidR="00357129" w:rsidRPr="00CC3B9D">
              <w:rPr>
                <w:rStyle w:val="Hyperlink"/>
                <w:noProof/>
              </w:rPr>
              <w:t>n</w:t>
            </w:r>
            <w:r w:rsidR="00357129" w:rsidRPr="00CC3B9D">
              <w:rPr>
                <w:rStyle w:val="Hyperlink"/>
                <w:noProof/>
              </w:rPr>
              <w:t>g Body Mass Index (BMI)</w:t>
            </w:r>
            <w:r w:rsidR="00357129">
              <w:rPr>
                <w:noProof/>
                <w:webHidden/>
              </w:rPr>
              <w:tab/>
            </w:r>
            <w:r w:rsidR="00357129">
              <w:rPr>
                <w:noProof/>
                <w:webHidden/>
              </w:rPr>
              <w:fldChar w:fldCharType="begin"/>
            </w:r>
            <w:r w:rsidR="00357129">
              <w:rPr>
                <w:noProof/>
                <w:webHidden/>
              </w:rPr>
              <w:instrText xml:space="preserve"> PAGEREF _Toc465780120 \h </w:instrText>
            </w:r>
            <w:r w:rsidR="00357129">
              <w:rPr>
                <w:noProof/>
                <w:webHidden/>
              </w:rPr>
            </w:r>
            <w:r w:rsidR="00357129">
              <w:rPr>
                <w:noProof/>
                <w:webHidden/>
              </w:rPr>
              <w:fldChar w:fldCharType="separate"/>
            </w:r>
            <w:r w:rsidR="00357129">
              <w:rPr>
                <w:noProof/>
                <w:webHidden/>
              </w:rPr>
              <w:t>73</w:t>
            </w:r>
            <w:r w:rsidR="00357129">
              <w:rPr>
                <w:noProof/>
                <w:webHidden/>
              </w:rPr>
              <w:fldChar w:fldCharType="end"/>
            </w:r>
          </w:hyperlink>
        </w:p>
        <w:p w14:paraId="2C990987" w14:textId="77777777" w:rsidR="00357129" w:rsidRDefault="00DC092C">
          <w:pPr>
            <w:pStyle w:val="TOC2"/>
            <w:tabs>
              <w:tab w:val="right" w:leader="dot" w:pos="9628"/>
            </w:tabs>
            <w:rPr>
              <w:smallCaps w:val="0"/>
              <w:noProof/>
              <w:sz w:val="22"/>
              <w:szCs w:val="22"/>
              <w:lang w:eastAsia="en-AU"/>
            </w:rPr>
          </w:pPr>
          <w:hyperlink w:anchor="_Toc465780121" w:history="1">
            <w:r w:rsidR="00357129" w:rsidRPr="00CC3B9D">
              <w:rPr>
                <w:rStyle w:val="Hyperlink"/>
                <w:b/>
                <w:noProof/>
              </w:rPr>
              <w:t>MONIT4</w:t>
            </w:r>
            <w:r w:rsidR="00357129" w:rsidRPr="00CC3B9D">
              <w:rPr>
                <w:rStyle w:val="Hyperlink"/>
                <w:noProof/>
              </w:rPr>
              <w:t xml:space="preserve"> Monitoring NCD risk factors and prevalence</w:t>
            </w:r>
            <w:r w:rsidR="00357129">
              <w:rPr>
                <w:noProof/>
                <w:webHidden/>
              </w:rPr>
              <w:tab/>
            </w:r>
            <w:r w:rsidR="00357129">
              <w:rPr>
                <w:noProof/>
                <w:webHidden/>
              </w:rPr>
              <w:fldChar w:fldCharType="begin"/>
            </w:r>
            <w:r w:rsidR="00357129">
              <w:rPr>
                <w:noProof/>
                <w:webHidden/>
              </w:rPr>
              <w:instrText xml:space="preserve"> PAGEREF _Toc465780121 \h </w:instrText>
            </w:r>
            <w:r w:rsidR="00357129">
              <w:rPr>
                <w:noProof/>
                <w:webHidden/>
              </w:rPr>
            </w:r>
            <w:r w:rsidR="00357129">
              <w:rPr>
                <w:noProof/>
                <w:webHidden/>
              </w:rPr>
              <w:fldChar w:fldCharType="separate"/>
            </w:r>
            <w:r w:rsidR="00357129">
              <w:rPr>
                <w:noProof/>
                <w:webHidden/>
              </w:rPr>
              <w:t>75</w:t>
            </w:r>
            <w:r w:rsidR="00357129">
              <w:rPr>
                <w:noProof/>
                <w:webHidden/>
              </w:rPr>
              <w:fldChar w:fldCharType="end"/>
            </w:r>
          </w:hyperlink>
        </w:p>
        <w:p w14:paraId="060F413C" w14:textId="77777777" w:rsidR="00357129" w:rsidRDefault="00DC092C">
          <w:pPr>
            <w:pStyle w:val="TOC2"/>
            <w:tabs>
              <w:tab w:val="right" w:leader="dot" w:pos="9628"/>
            </w:tabs>
            <w:rPr>
              <w:smallCaps w:val="0"/>
              <w:noProof/>
              <w:sz w:val="22"/>
              <w:szCs w:val="22"/>
              <w:lang w:eastAsia="en-AU"/>
            </w:rPr>
          </w:pPr>
          <w:hyperlink w:anchor="_Toc465780122" w:history="1">
            <w:r w:rsidR="00357129" w:rsidRPr="00CC3B9D">
              <w:rPr>
                <w:rStyle w:val="Hyperlink"/>
                <w:b/>
                <w:noProof/>
              </w:rPr>
              <w:t>MONIT5</w:t>
            </w:r>
            <w:r w:rsidR="00357129" w:rsidRPr="00CC3B9D">
              <w:rPr>
                <w:rStyle w:val="Hyperlink"/>
                <w:noProof/>
              </w:rPr>
              <w:t xml:space="preserve"> Evaluation of major programmes and policies</w:t>
            </w:r>
            <w:r w:rsidR="00357129">
              <w:rPr>
                <w:noProof/>
                <w:webHidden/>
              </w:rPr>
              <w:tab/>
            </w:r>
            <w:r w:rsidR="00357129">
              <w:rPr>
                <w:noProof/>
                <w:webHidden/>
              </w:rPr>
              <w:fldChar w:fldCharType="begin"/>
            </w:r>
            <w:r w:rsidR="00357129">
              <w:rPr>
                <w:noProof/>
                <w:webHidden/>
              </w:rPr>
              <w:instrText xml:space="preserve"> PAGEREF _Toc465780122 \h </w:instrText>
            </w:r>
            <w:r w:rsidR="00357129">
              <w:rPr>
                <w:noProof/>
                <w:webHidden/>
              </w:rPr>
            </w:r>
            <w:r w:rsidR="00357129">
              <w:rPr>
                <w:noProof/>
                <w:webHidden/>
              </w:rPr>
              <w:fldChar w:fldCharType="separate"/>
            </w:r>
            <w:r w:rsidR="00357129">
              <w:rPr>
                <w:noProof/>
                <w:webHidden/>
              </w:rPr>
              <w:t>77</w:t>
            </w:r>
            <w:r w:rsidR="00357129">
              <w:rPr>
                <w:noProof/>
                <w:webHidden/>
              </w:rPr>
              <w:fldChar w:fldCharType="end"/>
            </w:r>
          </w:hyperlink>
        </w:p>
        <w:p w14:paraId="12464F53" w14:textId="77777777" w:rsidR="00357129" w:rsidRDefault="00DC092C">
          <w:pPr>
            <w:pStyle w:val="TOC2"/>
            <w:tabs>
              <w:tab w:val="right" w:leader="dot" w:pos="9628"/>
            </w:tabs>
            <w:rPr>
              <w:smallCaps w:val="0"/>
              <w:noProof/>
              <w:sz w:val="22"/>
              <w:szCs w:val="22"/>
              <w:lang w:eastAsia="en-AU"/>
            </w:rPr>
          </w:pPr>
          <w:hyperlink w:anchor="_Toc465780123" w:history="1">
            <w:r w:rsidR="00357129" w:rsidRPr="00CC3B9D">
              <w:rPr>
                <w:rStyle w:val="Hyperlink"/>
                <w:b/>
                <w:noProof/>
              </w:rPr>
              <w:t>MONIT6</w:t>
            </w:r>
            <w:r w:rsidR="00357129" w:rsidRPr="00CC3B9D">
              <w:rPr>
                <w:rStyle w:val="Hyperlink"/>
                <w:noProof/>
              </w:rPr>
              <w:t xml:space="preserve"> Monitoring progress on reducing health inequalities</w:t>
            </w:r>
            <w:r w:rsidR="00357129">
              <w:rPr>
                <w:noProof/>
                <w:webHidden/>
              </w:rPr>
              <w:tab/>
            </w:r>
            <w:r w:rsidR="00357129">
              <w:rPr>
                <w:noProof/>
                <w:webHidden/>
              </w:rPr>
              <w:fldChar w:fldCharType="begin"/>
            </w:r>
            <w:r w:rsidR="00357129">
              <w:rPr>
                <w:noProof/>
                <w:webHidden/>
              </w:rPr>
              <w:instrText xml:space="preserve"> PAGEREF _Toc465780123 \h </w:instrText>
            </w:r>
            <w:r w:rsidR="00357129">
              <w:rPr>
                <w:noProof/>
                <w:webHidden/>
              </w:rPr>
            </w:r>
            <w:r w:rsidR="00357129">
              <w:rPr>
                <w:noProof/>
                <w:webHidden/>
              </w:rPr>
              <w:fldChar w:fldCharType="separate"/>
            </w:r>
            <w:r w:rsidR="00357129">
              <w:rPr>
                <w:noProof/>
                <w:webHidden/>
              </w:rPr>
              <w:t>79</w:t>
            </w:r>
            <w:r w:rsidR="00357129">
              <w:rPr>
                <w:noProof/>
                <w:webHidden/>
              </w:rPr>
              <w:fldChar w:fldCharType="end"/>
            </w:r>
          </w:hyperlink>
        </w:p>
        <w:p w14:paraId="2E5DE34B" w14:textId="77777777" w:rsidR="00357129" w:rsidRDefault="00DC092C">
          <w:pPr>
            <w:pStyle w:val="TOC1"/>
            <w:tabs>
              <w:tab w:val="right" w:leader="dot" w:pos="9628"/>
            </w:tabs>
            <w:rPr>
              <w:b w:val="0"/>
              <w:bCs w:val="0"/>
              <w:caps w:val="0"/>
              <w:noProof/>
              <w:sz w:val="22"/>
              <w:szCs w:val="22"/>
              <w:lang w:eastAsia="en-AU"/>
            </w:rPr>
          </w:pPr>
          <w:hyperlink w:anchor="_Toc465780124" w:history="1">
            <w:r w:rsidR="00357129" w:rsidRPr="00CC3B9D">
              <w:rPr>
                <w:rStyle w:val="Hyperlink"/>
                <w:noProof/>
              </w:rPr>
              <w:t>Policy area: Funding &amp; resources</w:t>
            </w:r>
            <w:r w:rsidR="00357129">
              <w:rPr>
                <w:noProof/>
                <w:webHidden/>
              </w:rPr>
              <w:tab/>
            </w:r>
            <w:r w:rsidR="00357129">
              <w:rPr>
                <w:noProof/>
                <w:webHidden/>
              </w:rPr>
              <w:fldChar w:fldCharType="begin"/>
            </w:r>
            <w:r w:rsidR="00357129">
              <w:rPr>
                <w:noProof/>
                <w:webHidden/>
              </w:rPr>
              <w:instrText xml:space="preserve"> PAGEREF _Toc465780124 \h </w:instrText>
            </w:r>
            <w:r w:rsidR="00357129">
              <w:rPr>
                <w:noProof/>
                <w:webHidden/>
              </w:rPr>
            </w:r>
            <w:r w:rsidR="00357129">
              <w:rPr>
                <w:noProof/>
                <w:webHidden/>
              </w:rPr>
              <w:fldChar w:fldCharType="separate"/>
            </w:r>
            <w:r w:rsidR="00357129">
              <w:rPr>
                <w:noProof/>
                <w:webHidden/>
              </w:rPr>
              <w:t>81</w:t>
            </w:r>
            <w:r w:rsidR="00357129">
              <w:rPr>
                <w:noProof/>
                <w:webHidden/>
              </w:rPr>
              <w:fldChar w:fldCharType="end"/>
            </w:r>
          </w:hyperlink>
        </w:p>
        <w:p w14:paraId="62E57A4D" w14:textId="77777777" w:rsidR="00357129" w:rsidRDefault="00DC092C">
          <w:pPr>
            <w:pStyle w:val="TOC2"/>
            <w:tabs>
              <w:tab w:val="right" w:leader="dot" w:pos="9628"/>
            </w:tabs>
            <w:rPr>
              <w:smallCaps w:val="0"/>
              <w:noProof/>
              <w:sz w:val="22"/>
              <w:szCs w:val="22"/>
              <w:lang w:eastAsia="en-AU"/>
            </w:rPr>
          </w:pPr>
          <w:hyperlink w:anchor="_Toc465780125" w:history="1">
            <w:r w:rsidR="00357129" w:rsidRPr="00CC3B9D">
              <w:rPr>
                <w:rStyle w:val="Hyperlink"/>
                <w:b/>
                <w:noProof/>
              </w:rPr>
              <w:t>FUND1</w:t>
            </w:r>
            <w:r w:rsidR="00357129" w:rsidRPr="00CC3B9D">
              <w:rPr>
                <w:rStyle w:val="Hyperlink"/>
                <w:noProof/>
              </w:rPr>
              <w:t xml:space="preserve"> Population nutrition budget</w:t>
            </w:r>
            <w:r w:rsidR="00357129">
              <w:rPr>
                <w:noProof/>
                <w:webHidden/>
              </w:rPr>
              <w:tab/>
            </w:r>
            <w:r w:rsidR="00357129">
              <w:rPr>
                <w:noProof/>
                <w:webHidden/>
              </w:rPr>
              <w:fldChar w:fldCharType="begin"/>
            </w:r>
            <w:r w:rsidR="00357129">
              <w:rPr>
                <w:noProof/>
                <w:webHidden/>
              </w:rPr>
              <w:instrText xml:space="preserve"> PAGEREF _Toc465780125 \h </w:instrText>
            </w:r>
            <w:r w:rsidR="00357129">
              <w:rPr>
                <w:noProof/>
                <w:webHidden/>
              </w:rPr>
            </w:r>
            <w:r w:rsidR="00357129">
              <w:rPr>
                <w:noProof/>
                <w:webHidden/>
              </w:rPr>
              <w:fldChar w:fldCharType="separate"/>
            </w:r>
            <w:r w:rsidR="00357129">
              <w:rPr>
                <w:noProof/>
                <w:webHidden/>
              </w:rPr>
              <w:t>81</w:t>
            </w:r>
            <w:r w:rsidR="00357129">
              <w:rPr>
                <w:noProof/>
                <w:webHidden/>
              </w:rPr>
              <w:fldChar w:fldCharType="end"/>
            </w:r>
          </w:hyperlink>
        </w:p>
        <w:p w14:paraId="1891D5CF" w14:textId="77777777" w:rsidR="00357129" w:rsidRDefault="00DC092C">
          <w:pPr>
            <w:pStyle w:val="TOC2"/>
            <w:tabs>
              <w:tab w:val="right" w:leader="dot" w:pos="9628"/>
            </w:tabs>
            <w:rPr>
              <w:smallCaps w:val="0"/>
              <w:noProof/>
              <w:sz w:val="22"/>
              <w:szCs w:val="22"/>
              <w:lang w:eastAsia="en-AU"/>
            </w:rPr>
          </w:pPr>
          <w:hyperlink w:anchor="_Toc465780126" w:history="1">
            <w:r w:rsidR="00357129" w:rsidRPr="00CC3B9D">
              <w:rPr>
                <w:rStyle w:val="Hyperlink"/>
                <w:b/>
                <w:noProof/>
              </w:rPr>
              <w:t>FUND2</w:t>
            </w:r>
            <w:r w:rsidR="00357129" w:rsidRPr="00CC3B9D">
              <w:rPr>
                <w:rStyle w:val="Hyperlink"/>
                <w:noProof/>
              </w:rPr>
              <w:t xml:space="preserve"> Research funding for obesity &amp; NCD prevention</w:t>
            </w:r>
            <w:r w:rsidR="00357129">
              <w:rPr>
                <w:noProof/>
                <w:webHidden/>
              </w:rPr>
              <w:tab/>
            </w:r>
            <w:r w:rsidR="00357129">
              <w:rPr>
                <w:noProof/>
                <w:webHidden/>
              </w:rPr>
              <w:fldChar w:fldCharType="begin"/>
            </w:r>
            <w:r w:rsidR="00357129">
              <w:rPr>
                <w:noProof/>
                <w:webHidden/>
              </w:rPr>
              <w:instrText xml:space="preserve"> PAGEREF _Toc465780126 \h </w:instrText>
            </w:r>
            <w:r w:rsidR="00357129">
              <w:rPr>
                <w:noProof/>
                <w:webHidden/>
              </w:rPr>
            </w:r>
            <w:r w:rsidR="00357129">
              <w:rPr>
                <w:noProof/>
                <w:webHidden/>
              </w:rPr>
              <w:fldChar w:fldCharType="separate"/>
            </w:r>
            <w:r w:rsidR="00357129">
              <w:rPr>
                <w:noProof/>
                <w:webHidden/>
              </w:rPr>
              <w:t>83</w:t>
            </w:r>
            <w:r w:rsidR="00357129">
              <w:rPr>
                <w:noProof/>
                <w:webHidden/>
              </w:rPr>
              <w:fldChar w:fldCharType="end"/>
            </w:r>
          </w:hyperlink>
        </w:p>
        <w:p w14:paraId="2DC42703" w14:textId="77777777" w:rsidR="00357129" w:rsidRDefault="00DC092C">
          <w:pPr>
            <w:pStyle w:val="TOC2"/>
            <w:tabs>
              <w:tab w:val="right" w:leader="dot" w:pos="9628"/>
            </w:tabs>
            <w:rPr>
              <w:smallCaps w:val="0"/>
              <w:noProof/>
              <w:sz w:val="22"/>
              <w:szCs w:val="22"/>
              <w:lang w:eastAsia="en-AU"/>
            </w:rPr>
          </w:pPr>
          <w:hyperlink w:anchor="_Toc465780127" w:history="1">
            <w:r w:rsidR="00357129" w:rsidRPr="00CC3B9D">
              <w:rPr>
                <w:rStyle w:val="Hyperlink"/>
                <w:b/>
                <w:noProof/>
              </w:rPr>
              <w:t>FUND3</w:t>
            </w:r>
            <w:r w:rsidR="00357129" w:rsidRPr="00CC3B9D">
              <w:rPr>
                <w:rStyle w:val="Hyperlink"/>
                <w:noProof/>
              </w:rPr>
              <w:t xml:space="preserve"> Health promotion agency</w:t>
            </w:r>
            <w:r w:rsidR="00357129">
              <w:rPr>
                <w:noProof/>
                <w:webHidden/>
              </w:rPr>
              <w:tab/>
            </w:r>
            <w:r w:rsidR="00357129">
              <w:rPr>
                <w:noProof/>
                <w:webHidden/>
              </w:rPr>
              <w:fldChar w:fldCharType="begin"/>
            </w:r>
            <w:r w:rsidR="00357129">
              <w:rPr>
                <w:noProof/>
                <w:webHidden/>
              </w:rPr>
              <w:instrText xml:space="preserve"> PAGEREF _Toc465780127 \h </w:instrText>
            </w:r>
            <w:r w:rsidR="00357129">
              <w:rPr>
                <w:noProof/>
                <w:webHidden/>
              </w:rPr>
            </w:r>
            <w:r w:rsidR="00357129">
              <w:rPr>
                <w:noProof/>
                <w:webHidden/>
              </w:rPr>
              <w:fldChar w:fldCharType="separate"/>
            </w:r>
            <w:r w:rsidR="00357129">
              <w:rPr>
                <w:noProof/>
                <w:webHidden/>
              </w:rPr>
              <w:t>85</w:t>
            </w:r>
            <w:r w:rsidR="00357129">
              <w:rPr>
                <w:noProof/>
                <w:webHidden/>
              </w:rPr>
              <w:fldChar w:fldCharType="end"/>
            </w:r>
          </w:hyperlink>
        </w:p>
        <w:p w14:paraId="59197C80" w14:textId="77777777" w:rsidR="00357129" w:rsidRDefault="00DC092C">
          <w:pPr>
            <w:pStyle w:val="TOC2"/>
            <w:tabs>
              <w:tab w:val="right" w:leader="dot" w:pos="9628"/>
            </w:tabs>
            <w:rPr>
              <w:smallCaps w:val="0"/>
              <w:noProof/>
              <w:sz w:val="22"/>
              <w:szCs w:val="22"/>
              <w:lang w:eastAsia="en-AU"/>
            </w:rPr>
          </w:pPr>
          <w:hyperlink w:anchor="_Toc465780128" w:history="1">
            <w:r w:rsidR="00357129" w:rsidRPr="00CC3B9D">
              <w:rPr>
                <w:rStyle w:val="Hyperlink"/>
                <w:b/>
                <w:noProof/>
              </w:rPr>
              <w:t>FUND4</w:t>
            </w:r>
            <w:r w:rsidR="00357129" w:rsidRPr="00CC3B9D">
              <w:rPr>
                <w:rStyle w:val="Hyperlink"/>
                <w:noProof/>
              </w:rPr>
              <w:t xml:space="preserve"> Government workforce to support public health nutrition</w:t>
            </w:r>
            <w:r w:rsidR="00357129">
              <w:rPr>
                <w:noProof/>
                <w:webHidden/>
              </w:rPr>
              <w:tab/>
            </w:r>
            <w:r w:rsidR="00357129">
              <w:rPr>
                <w:noProof/>
                <w:webHidden/>
              </w:rPr>
              <w:fldChar w:fldCharType="begin"/>
            </w:r>
            <w:r w:rsidR="00357129">
              <w:rPr>
                <w:noProof/>
                <w:webHidden/>
              </w:rPr>
              <w:instrText xml:space="preserve"> PAGEREF _Toc465780128 \h </w:instrText>
            </w:r>
            <w:r w:rsidR="00357129">
              <w:rPr>
                <w:noProof/>
                <w:webHidden/>
              </w:rPr>
            </w:r>
            <w:r w:rsidR="00357129">
              <w:rPr>
                <w:noProof/>
                <w:webHidden/>
              </w:rPr>
              <w:fldChar w:fldCharType="separate"/>
            </w:r>
            <w:r w:rsidR="00357129">
              <w:rPr>
                <w:noProof/>
                <w:webHidden/>
              </w:rPr>
              <w:t>86</w:t>
            </w:r>
            <w:r w:rsidR="00357129">
              <w:rPr>
                <w:noProof/>
                <w:webHidden/>
              </w:rPr>
              <w:fldChar w:fldCharType="end"/>
            </w:r>
          </w:hyperlink>
        </w:p>
        <w:p w14:paraId="41CA0F3E" w14:textId="77777777" w:rsidR="00357129" w:rsidRDefault="00DC092C">
          <w:pPr>
            <w:pStyle w:val="TOC1"/>
            <w:tabs>
              <w:tab w:val="right" w:leader="dot" w:pos="9628"/>
            </w:tabs>
            <w:rPr>
              <w:b w:val="0"/>
              <w:bCs w:val="0"/>
              <w:caps w:val="0"/>
              <w:noProof/>
              <w:sz w:val="22"/>
              <w:szCs w:val="22"/>
              <w:lang w:eastAsia="en-AU"/>
            </w:rPr>
          </w:pPr>
          <w:hyperlink w:anchor="_Toc465780129" w:history="1">
            <w:r w:rsidR="00357129" w:rsidRPr="00CC3B9D">
              <w:rPr>
                <w:rStyle w:val="Hyperlink"/>
                <w:noProof/>
              </w:rPr>
              <w:t>Policy area: Platforms for Interaction</w:t>
            </w:r>
            <w:r w:rsidR="00357129">
              <w:rPr>
                <w:noProof/>
                <w:webHidden/>
              </w:rPr>
              <w:tab/>
            </w:r>
            <w:r w:rsidR="00357129">
              <w:rPr>
                <w:noProof/>
                <w:webHidden/>
              </w:rPr>
              <w:fldChar w:fldCharType="begin"/>
            </w:r>
            <w:r w:rsidR="00357129">
              <w:rPr>
                <w:noProof/>
                <w:webHidden/>
              </w:rPr>
              <w:instrText xml:space="preserve"> PAGEREF _Toc465780129 \h </w:instrText>
            </w:r>
            <w:r w:rsidR="00357129">
              <w:rPr>
                <w:noProof/>
                <w:webHidden/>
              </w:rPr>
            </w:r>
            <w:r w:rsidR="00357129">
              <w:rPr>
                <w:noProof/>
                <w:webHidden/>
              </w:rPr>
              <w:fldChar w:fldCharType="separate"/>
            </w:r>
            <w:r w:rsidR="00357129">
              <w:rPr>
                <w:noProof/>
                <w:webHidden/>
              </w:rPr>
              <w:t>87</w:t>
            </w:r>
            <w:r w:rsidR="00357129">
              <w:rPr>
                <w:noProof/>
                <w:webHidden/>
              </w:rPr>
              <w:fldChar w:fldCharType="end"/>
            </w:r>
          </w:hyperlink>
        </w:p>
        <w:p w14:paraId="7FB7A811" w14:textId="77777777" w:rsidR="00357129" w:rsidRDefault="00DC092C">
          <w:pPr>
            <w:pStyle w:val="TOC2"/>
            <w:tabs>
              <w:tab w:val="right" w:leader="dot" w:pos="9628"/>
            </w:tabs>
            <w:rPr>
              <w:smallCaps w:val="0"/>
              <w:noProof/>
              <w:sz w:val="22"/>
              <w:szCs w:val="22"/>
              <w:lang w:eastAsia="en-AU"/>
            </w:rPr>
          </w:pPr>
          <w:hyperlink w:anchor="_Toc465780130" w:history="1">
            <w:r w:rsidR="00357129" w:rsidRPr="00CC3B9D">
              <w:rPr>
                <w:rStyle w:val="Hyperlink"/>
                <w:b/>
                <w:noProof/>
              </w:rPr>
              <w:t>PLATF1</w:t>
            </w:r>
            <w:r w:rsidR="00357129" w:rsidRPr="00CC3B9D">
              <w:rPr>
                <w:rStyle w:val="Hyperlink"/>
                <w:noProof/>
              </w:rPr>
              <w:t xml:space="preserve"> Coordination mechanisms (national, state and local government)</w:t>
            </w:r>
            <w:r w:rsidR="00357129">
              <w:rPr>
                <w:noProof/>
                <w:webHidden/>
              </w:rPr>
              <w:tab/>
            </w:r>
            <w:r w:rsidR="00357129">
              <w:rPr>
                <w:noProof/>
                <w:webHidden/>
              </w:rPr>
              <w:fldChar w:fldCharType="begin"/>
            </w:r>
            <w:r w:rsidR="00357129">
              <w:rPr>
                <w:noProof/>
                <w:webHidden/>
              </w:rPr>
              <w:instrText xml:space="preserve"> PAGEREF _Toc465780130 \h </w:instrText>
            </w:r>
            <w:r w:rsidR="00357129">
              <w:rPr>
                <w:noProof/>
                <w:webHidden/>
              </w:rPr>
            </w:r>
            <w:r w:rsidR="00357129">
              <w:rPr>
                <w:noProof/>
                <w:webHidden/>
              </w:rPr>
              <w:fldChar w:fldCharType="separate"/>
            </w:r>
            <w:r w:rsidR="00357129">
              <w:rPr>
                <w:noProof/>
                <w:webHidden/>
              </w:rPr>
              <w:t>87</w:t>
            </w:r>
            <w:r w:rsidR="00357129">
              <w:rPr>
                <w:noProof/>
                <w:webHidden/>
              </w:rPr>
              <w:fldChar w:fldCharType="end"/>
            </w:r>
          </w:hyperlink>
        </w:p>
        <w:p w14:paraId="43B79F9E" w14:textId="77777777" w:rsidR="00357129" w:rsidRDefault="00DC092C">
          <w:pPr>
            <w:pStyle w:val="TOC2"/>
            <w:tabs>
              <w:tab w:val="right" w:leader="dot" w:pos="9628"/>
            </w:tabs>
            <w:rPr>
              <w:smallCaps w:val="0"/>
              <w:noProof/>
              <w:sz w:val="22"/>
              <w:szCs w:val="22"/>
              <w:lang w:eastAsia="en-AU"/>
            </w:rPr>
          </w:pPr>
          <w:hyperlink w:anchor="_Toc465780131" w:history="1">
            <w:r w:rsidR="00357129" w:rsidRPr="00CC3B9D">
              <w:rPr>
                <w:rStyle w:val="Hyperlink"/>
                <w:b/>
                <w:noProof/>
              </w:rPr>
              <w:t>PLATF2</w:t>
            </w:r>
            <w:r w:rsidR="00357129" w:rsidRPr="00CC3B9D">
              <w:rPr>
                <w:rStyle w:val="Hyperlink"/>
                <w:noProof/>
              </w:rPr>
              <w:t xml:space="preserve"> Platforms for government and food sector interaction</w:t>
            </w:r>
            <w:r w:rsidR="00357129">
              <w:rPr>
                <w:noProof/>
                <w:webHidden/>
              </w:rPr>
              <w:tab/>
            </w:r>
            <w:r w:rsidR="00357129">
              <w:rPr>
                <w:noProof/>
                <w:webHidden/>
              </w:rPr>
              <w:fldChar w:fldCharType="begin"/>
            </w:r>
            <w:r w:rsidR="00357129">
              <w:rPr>
                <w:noProof/>
                <w:webHidden/>
              </w:rPr>
              <w:instrText xml:space="preserve"> PAGEREF _Toc465780131 \h </w:instrText>
            </w:r>
            <w:r w:rsidR="00357129">
              <w:rPr>
                <w:noProof/>
                <w:webHidden/>
              </w:rPr>
            </w:r>
            <w:r w:rsidR="00357129">
              <w:rPr>
                <w:noProof/>
                <w:webHidden/>
              </w:rPr>
              <w:fldChar w:fldCharType="separate"/>
            </w:r>
            <w:r w:rsidR="00357129">
              <w:rPr>
                <w:noProof/>
                <w:webHidden/>
              </w:rPr>
              <w:t>91</w:t>
            </w:r>
            <w:r w:rsidR="00357129">
              <w:rPr>
                <w:noProof/>
                <w:webHidden/>
              </w:rPr>
              <w:fldChar w:fldCharType="end"/>
            </w:r>
          </w:hyperlink>
        </w:p>
        <w:p w14:paraId="76734B95" w14:textId="77777777" w:rsidR="00357129" w:rsidRDefault="00DC092C">
          <w:pPr>
            <w:pStyle w:val="TOC2"/>
            <w:tabs>
              <w:tab w:val="right" w:leader="dot" w:pos="9628"/>
            </w:tabs>
            <w:rPr>
              <w:smallCaps w:val="0"/>
              <w:noProof/>
              <w:sz w:val="22"/>
              <w:szCs w:val="22"/>
              <w:lang w:eastAsia="en-AU"/>
            </w:rPr>
          </w:pPr>
          <w:hyperlink w:anchor="_Toc465780132" w:history="1">
            <w:r w:rsidR="00357129" w:rsidRPr="00CC3B9D">
              <w:rPr>
                <w:rStyle w:val="Hyperlink"/>
                <w:b/>
                <w:noProof/>
              </w:rPr>
              <w:t>PLATF3</w:t>
            </w:r>
            <w:r w:rsidR="00357129" w:rsidRPr="00CC3B9D">
              <w:rPr>
                <w:rStyle w:val="Hyperlink"/>
                <w:noProof/>
              </w:rPr>
              <w:t xml:space="preserve"> Platforms for government and civil society interaction</w:t>
            </w:r>
            <w:r w:rsidR="00357129">
              <w:rPr>
                <w:noProof/>
                <w:webHidden/>
              </w:rPr>
              <w:tab/>
            </w:r>
            <w:r w:rsidR="00357129">
              <w:rPr>
                <w:noProof/>
                <w:webHidden/>
              </w:rPr>
              <w:fldChar w:fldCharType="begin"/>
            </w:r>
            <w:r w:rsidR="00357129">
              <w:rPr>
                <w:noProof/>
                <w:webHidden/>
              </w:rPr>
              <w:instrText xml:space="preserve"> PAGEREF _Toc465780132 \h </w:instrText>
            </w:r>
            <w:r w:rsidR="00357129">
              <w:rPr>
                <w:noProof/>
                <w:webHidden/>
              </w:rPr>
            </w:r>
            <w:r w:rsidR="00357129">
              <w:rPr>
                <w:noProof/>
                <w:webHidden/>
              </w:rPr>
              <w:fldChar w:fldCharType="separate"/>
            </w:r>
            <w:r w:rsidR="00357129">
              <w:rPr>
                <w:noProof/>
                <w:webHidden/>
              </w:rPr>
              <w:t>93</w:t>
            </w:r>
            <w:r w:rsidR="00357129">
              <w:rPr>
                <w:noProof/>
                <w:webHidden/>
              </w:rPr>
              <w:fldChar w:fldCharType="end"/>
            </w:r>
          </w:hyperlink>
        </w:p>
        <w:p w14:paraId="40279581" w14:textId="77777777" w:rsidR="00357129" w:rsidRDefault="00DC092C">
          <w:pPr>
            <w:pStyle w:val="TOC1"/>
            <w:tabs>
              <w:tab w:val="right" w:leader="dot" w:pos="9628"/>
            </w:tabs>
            <w:rPr>
              <w:b w:val="0"/>
              <w:bCs w:val="0"/>
              <w:caps w:val="0"/>
              <w:noProof/>
              <w:sz w:val="22"/>
              <w:szCs w:val="22"/>
              <w:lang w:eastAsia="en-AU"/>
            </w:rPr>
          </w:pPr>
          <w:hyperlink w:anchor="_Toc465780133" w:history="1">
            <w:r w:rsidR="00357129" w:rsidRPr="00CC3B9D">
              <w:rPr>
                <w:rStyle w:val="Hyperlink"/>
                <w:noProof/>
              </w:rPr>
              <w:t>Policy area: Health-in-all-policies</w:t>
            </w:r>
            <w:r w:rsidR="00357129">
              <w:rPr>
                <w:noProof/>
                <w:webHidden/>
              </w:rPr>
              <w:tab/>
            </w:r>
            <w:r w:rsidR="00357129">
              <w:rPr>
                <w:noProof/>
                <w:webHidden/>
              </w:rPr>
              <w:fldChar w:fldCharType="begin"/>
            </w:r>
            <w:r w:rsidR="00357129">
              <w:rPr>
                <w:noProof/>
                <w:webHidden/>
              </w:rPr>
              <w:instrText xml:space="preserve"> PAGEREF _Toc465780133 \h </w:instrText>
            </w:r>
            <w:r w:rsidR="00357129">
              <w:rPr>
                <w:noProof/>
                <w:webHidden/>
              </w:rPr>
            </w:r>
            <w:r w:rsidR="00357129">
              <w:rPr>
                <w:noProof/>
                <w:webHidden/>
              </w:rPr>
              <w:fldChar w:fldCharType="separate"/>
            </w:r>
            <w:r w:rsidR="00357129">
              <w:rPr>
                <w:noProof/>
                <w:webHidden/>
              </w:rPr>
              <w:t>95</w:t>
            </w:r>
            <w:r w:rsidR="00357129">
              <w:rPr>
                <w:noProof/>
                <w:webHidden/>
              </w:rPr>
              <w:fldChar w:fldCharType="end"/>
            </w:r>
          </w:hyperlink>
        </w:p>
        <w:p w14:paraId="499F51CD" w14:textId="77777777" w:rsidR="00357129" w:rsidRDefault="00DC092C">
          <w:pPr>
            <w:pStyle w:val="TOC2"/>
            <w:tabs>
              <w:tab w:val="right" w:leader="dot" w:pos="9628"/>
            </w:tabs>
            <w:rPr>
              <w:smallCaps w:val="0"/>
              <w:noProof/>
              <w:sz w:val="22"/>
              <w:szCs w:val="22"/>
              <w:lang w:eastAsia="en-AU"/>
            </w:rPr>
          </w:pPr>
          <w:hyperlink w:anchor="_Toc465780134" w:history="1">
            <w:r w:rsidR="00357129" w:rsidRPr="00CC3B9D">
              <w:rPr>
                <w:rStyle w:val="Hyperlink"/>
                <w:b/>
                <w:noProof/>
              </w:rPr>
              <w:t>HIAP1</w:t>
            </w:r>
            <w:r w:rsidR="00357129" w:rsidRPr="00CC3B9D">
              <w:rPr>
                <w:rStyle w:val="Hyperlink"/>
                <w:noProof/>
              </w:rPr>
              <w:t xml:space="preserve"> Assessing the health impacts of food policies</w:t>
            </w:r>
            <w:r w:rsidR="00357129">
              <w:rPr>
                <w:noProof/>
                <w:webHidden/>
              </w:rPr>
              <w:tab/>
            </w:r>
            <w:r w:rsidR="00357129">
              <w:rPr>
                <w:noProof/>
                <w:webHidden/>
              </w:rPr>
              <w:fldChar w:fldCharType="begin"/>
            </w:r>
            <w:r w:rsidR="00357129">
              <w:rPr>
                <w:noProof/>
                <w:webHidden/>
              </w:rPr>
              <w:instrText xml:space="preserve"> PAGEREF _Toc465780134 \h </w:instrText>
            </w:r>
            <w:r w:rsidR="00357129">
              <w:rPr>
                <w:noProof/>
                <w:webHidden/>
              </w:rPr>
            </w:r>
            <w:r w:rsidR="00357129">
              <w:rPr>
                <w:noProof/>
                <w:webHidden/>
              </w:rPr>
              <w:fldChar w:fldCharType="separate"/>
            </w:r>
            <w:r w:rsidR="00357129">
              <w:rPr>
                <w:noProof/>
                <w:webHidden/>
              </w:rPr>
              <w:t>95</w:t>
            </w:r>
            <w:r w:rsidR="00357129">
              <w:rPr>
                <w:noProof/>
                <w:webHidden/>
              </w:rPr>
              <w:fldChar w:fldCharType="end"/>
            </w:r>
          </w:hyperlink>
        </w:p>
        <w:p w14:paraId="0011FA72" w14:textId="77777777" w:rsidR="00357129" w:rsidRDefault="00DC092C">
          <w:pPr>
            <w:pStyle w:val="TOC2"/>
            <w:tabs>
              <w:tab w:val="right" w:leader="dot" w:pos="9628"/>
            </w:tabs>
            <w:rPr>
              <w:smallCaps w:val="0"/>
              <w:noProof/>
              <w:sz w:val="22"/>
              <w:szCs w:val="22"/>
              <w:lang w:eastAsia="en-AU"/>
            </w:rPr>
          </w:pPr>
          <w:hyperlink w:anchor="_Toc465780135" w:history="1">
            <w:r w:rsidR="00357129" w:rsidRPr="00CC3B9D">
              <w:rPr>
                <w:rStyle w:val="Hyperlink"/>
                <w:b/>
                <w:noProof/>
              </w:rPr>
              <w:t>HIAP2</w:t>
            </w:r>
            <w:r w:rsidR="00357129" w:rsidRPr="00CC3B9D">
              <w:rPr>
                <w:rStyle w:val="Hyperlink"/>
                <w:noProof/>
              </w:rPr>
              <w:t xml:space="preserve"> Assessing the health impacts of non-food policies</w:t>
            </w:r>
            <w:r w:rsidR="00357129">
              <w:rPr>
                <w:noProof/>
                <w:webHidden/>
              </w:rPr>
              <w:tab/>
            </w:r>
            <w:r w:rsidR="00357129">
              <w:rPr>
                <w:noProof/>
                <w:webHidden/>
              </w:rPr>
              <w:fldChar w:fldCharType="begin"/>
            </w:r>
            <w:r w:rsidR="00357129">
              <w:rPr>
                <w:noProof/>
                <w:webHidden/>
              </w:rPr>
              <w:instrText xml:space="preserve"> PAGEREF _Toc465780135 \h </w:instrText>
            </w:r>
            <w:r w:rsidR="00357129">
              <w:rPr>
                <w:noProof/>
                <w:webHidden/>
              </w:rPr>
            </w:r>
            <w:r w:rsidR="00357129">
              <w:rPr>
                <w:noProof/>
                <w:webHidden/>
              </w:rPr>
              <w:fldChar w:fldCharType="separate"/>
            </w:r>
            <w:r w:rsidR="00357129">
              <w:rPr>
                <w:noProof/>
                <w:webHidden/>
              </w:rPr>
              <w:t>97</w:t>
            </w:r>
            <w:r w:rsidR="00357129">
              <w:rPr>
                <w:noProof/>
                <w:webHidden/>
              </w:rPr>
              <w:fldChar w:fldCharType="end"/>
            </w:r>
          </w:hyperlink>
        </w:p>
        <w:p w14:paraId="4CC19A24" w14:textId="77777777" w:rsidR="00357129" w:rsidRDefault="00DC092C">
          <w:pPr>
            <w:pStyle w:val="TOC1"/>
            <w:tabs>
              <w:tab w:val="right" w:leader="dot" w:pos="9628"/>
            </w:tabs>
            <w:rPr>
              <w:b w:val="0"/>
              <w:bCs w:val="0"/>
              <w:caps w:val="0"/>
              <w:noProof/>
              <w:sz w:val="22"/>
              <w:szCs w:val="22"/>
              <w:lang w:eastAsia="en-AU"/>
            </w:rPr>
          </w:pPr>
          <w:hyperlink w:anchor="_Toc465780136" w:history="1">
            <w:r w:rsidR="00357129" w:rsidRPr="00CC3B9D">
              <w:rPr>
                <w:rStyle w:val="Hyperlink"/>
                <w:noProof/>
              </w:rPr>
              <w:t>Policy area: Support for Communities</w:t>
            </w:r>
            <w:r w:rsidR="00357129">
              <w:rPr>
                <w:noProof/>
                <w:webHidden/>
              </w:rPr>
              <w:tab/>
            </w:r>
            <w:r w:rsidR="00357129">
              <w:rPr>
                <w:noProof/>
                <w:webHidden/>
              </w:rPr>
              <w:fldChar w:fldCharType="begin"/>
            </w:r>
            <w:r w:rsidR="00357129">
              <w:rPr>
                <w:noProof/>
                <w:webHidden/>
              </w:rPr>
              <w:instrText xml:space="preserve"> PAGEREF _Toc465780136 \h </w:instrText>
            </w:r>
            <w:r w:rsidR="00357129">
              <w:rPr>
                <w:noProof/>
                <w:webHidden/>
              </w:rPr>
            </w:r>
            <w:r w:rsidR="00357129">
              <w:rPr>
                <w:noProof/>
                <w:webHidden/>
              </w:rPr>
              <w:fldChar w:fldCharType="separate"/>
            </w:r>
            <w:r w:rsidR="00357129">
              <w:rPr>
                <w:noProof/>
                <w:webHidden/>
              </w:rPr>
              <w:t>98</w:t>
            </w:r>
            <w:r w:rsidR="00357129">
              <w:rPr>
                <w:noProof/>
                <w:webHidden/>
              </w:rPr>
              <w:fldChar w:fldCharType="end"/>
            </w:r>
          </w:hyperlink>
        </w:p>
        <w:p w14:paraId="3A432FCC" w14:textId="77777777" w:rsidR="00357129" w:rsidRDefault="00DC092C">
          <w:pPr>
            <w:pStyle w:val="TOC2"/>
            <w:tabs>
              <w:tab w:val="right" w:leader="dot" w:pos="9628"/>
            </w:tabs>
            <w:rPr>
              <w:smallCaps w:val="0"/>
              <w:noProof/>
              <w:sz w:val="22"/>
              <w:szCs w:val="22"/>
              <w:lang w:eastAsia="en-AU"/>
            </w:rPr>
          </w:pPr>
          <w:hyperlink w:anchor="_Toc465780137" w:history="1">
            <w:r w:rsidR="00357129" w:rsidRPr="00CC3B9D">
              <w:rPr>
                <w:rStyle w:val="Hyperlink"/>
                <w:b/>
                <w:noProof/>
              </w:rPr>
              <w:t>COMM1</w:t>
            </w:r>
            <w:r w:rsidR="00357129" w:rsidRPr="00CC3B9D">
              <w:rPr>
                <w:rStyle w:val="Hyperlink"/>
                <w:noProof/>
              </w:rPr>
              <w:t xml:space="preserve"> Structures to support community-based interventions</w:t>
            </w:r>
            <w:r w:rsidR="00357129">
              <w:rPr>
                <w:noProof/>
                <w:webHidden/>
              </w:rPr>
              <w:tab/>
            </w:r>
            <w:r w:rsidR="00357129">
              <w:rPr>
                <w:noProof/>
                <w:webHidden/>
              </w:rPr>
              <w:fldChar w:fldCharType="begin"/>
            </w:r>
            <w:r w:rsidR="00357129">
              <w:rPr>
                <w:noProof/>
                <w:webHidden/>
              </w:rPr>
              <w:instrText xml:space="preserve"> PAGEREF _Toc465780137 \h </w:instrText>
            </w:r>
            <w:r w:rsidR="00357129">
              <w:rPr>
                <w:noProof/>
                <w:webHidden/>
              </w:rPr>
            </w:r>
            <w:r w:rsidR="00357129">
              <w:rPr>
                <w:noProof/>
                <w:webHidden/>
              </w:rPr>
              <w:fldChar w:fldCharType="separate"/>
            </w:r>
            <w:r w:rsidR="00357129">
              <w:rPr>
                <w:noProof/>
                <w:webHidden/>
              </w:rPr>
              <w:t>98</w:t>
            </w:r>
            <w:r w:rsidR="00357129">
              <w:rPr>
                <w:noProof/>
                <w:webHidden/>
              </w:rPr>
              <w:fldChar w:fldCharType="end"/>
            </w:r>
          </w:hyperlink>
        </w:p>
        <w:p w14:paraId="3E8D689F" w14:textId="77777777" w:rsidR="00357129" w:rsidRDefault="00DC092C">
          <w:pPr>
            <w:pStyle w:val="TOC2"/>
            <w:tabs>
              <w:tab w:val="right" w:leader="dot" w:pos="9628"/>
            </w:tabs>
            <w:rPr>
              <w:smallCaps w:val="0"/>
              <w:noProof/>
              <w:sz w:val="22"/>
              <w:szCs w:val="22"/>
              <w:lang w:eastAsia="en-AU"/>
            </w:rPr>
          </w:pPr>
          <w:hyperlink w:anchor="_Toc465780138" w:history="1">
            <w:r w:rsidR="00357129" w:rsidRPr="00CC3B9D">
              <w:rPr>
                <w:rStyle w:val="Hyperlink"/>
                <w:b/>
                <w:noProof/>
              </w:rPr>
              <w:t>COMM2</w:t>
            </w:r>
            <w:r w:rsidR="00357129" w:rsidRPr="00CC3B9D">
              <w:rPr>
                <w:rStyle w:val="Hyperlink"/>
                <w:noProof/>
              </w:rPr>
              <w:t xml:space="preserve"> Implementation of social marketing campaigns</w:t>
            </w:r>
            <w:r w:rsidR="00357129">
              <w:rPr>
                <w:noProof/>
                <w:webHidden/>
              </w:rPr>
              <w:tab/>
            </w:r>
            <w:r w:rsidR="00357129">
              <w:rPr>
                <w:noProof/>
                <w:webHidden/>
              </w:rPr>
              <w:fldChar w:fldCharType="begin"/>
            </w:r>
            <w:r w:rsidR="00357129">
              <w:rPr>
                <w:noProof/>
                <w:webHidden/>
              </w:rPr>
              <w:instrText xml:space="preserve"> PAGEREF _Toc465780138 \h </w:instrText>
            </w:r>
            <w:r w:rsidR="00357129">
              <w:rPr>
                <w:noProof/>
                <w:webHidden/>
              </w:rPr>
            </w:r>
            <w:r w:rsidR="00357129">
              <w:rPr>
                <w:noProof/>
                <w:webHidden/>
              </w:rPr>
              <w:fldChar w:fldCharType="separate"/>
            </w:r>
            <w:r w:rsidR="00357129">
              <w:rPr>
                <w:noProof/>
                <w:webHidden/>
              </w:rPr>
              <w:t>104</w:t>
            </w:r>
            <w:r w:rsidR="00357129">
              <w:rPr>
                <w:noProof/>
                <w:webHidden/>
              </w:rPr>
              <w:fldChar w:fldCharType="end"/>
            </w:r>
          </w:hyperlink>
        </w:p>
        <w:p w14:paraId="51F3687D" w14:textId="77777777" w:rsidR="00357129" w:rsidRDefault="00DC092C">
          <w:pPr>
            <w:pStyle w:val="TOC2"/>
            <w:tabs>
              <w:tab w:val="right" w:leader="dot" w:pos="9628"/>
            </w:tabs>
            <w:rPr>
              <w:smallCaps w:val="0"/>
              <w:noProof/>
              <w:sz w:val="22"/>
              <w:szCs w:val="22"/>
              <w:lang w:eastAsia="en-AU"/>
            </w:rPr>
          </w:pPr>
          <w:hyperlink w:anchor="_Toc465780139" w:history="1">
            <w:r w:rsidR="00357129" w:rsidRPr="00CC3B9D">
              <w:rPr>
                <w:rStyle w:val="Hyperlink"/>
                <w:b/>
                <w:noProof/>
              </w:rPr>
              <w:t>COMM3</w:t>
            </w:r>
            <w:r w:rsidR="00357129" w:rsidRPr="00CC3B9D">
              <w:rPr>
                <w:rStyle w:val="Hyperlink"/>
                <w:noProof/>
              </w:rPr>
              <w:t xml:space="preserve"> Food and nutrition in education curricula</w:t>
            </w:r>
            <w:r w:rsidR="00357129">
              <w:rPr>
                <w:noProof/>
                <w:webHidden/>
              </w:rPr>
              <w:tab/>
            </w:r>
            <w:r w:rsidR="00357129">
              <w:rPr>
                <w:noProof/>
                <w:webHidden/>
              </w:rPr>
              <w:fldChar w:fldCharType="begin"/>
            </w:r>
            <w:r w:rsidR="00357129">
              <w:rPr>
                <w:noProof/>
                <w:webHidden/>
              </w:rPr>
              <w:instrText xml:space="preserve"> PAGEREF _Toc465780139 \h </w:instrText>
            </w:r>
            <w:r w:rsidR="00357129">
              <w:rPr>
                <w:noProof/>
                <w:webHidden/>
              </w:rPr>
            </w:r>
            <w:r w:rsidR="00357129">
              <w:rPr>
                <w:noProof/>
                <w:webHidden/>
              </w:rPr>
              <w:fldChar w:fldCharType="separate"/>
            </w:r>
            <w:r w:rsidR="00357129">
              <w:rPr>
                <w:noProof/>
                <w:webHidden/>
              </w:rPr>
              <w:t>106</w:t>
            </w:r>
            <w:r w:rsidR="00357129">
              <w:rPr>
                <w:noProof/>
                <w:webHidden/>
              </w:rPr>
              <w:fldChar w:fldCharType="end"/>
            </w:r>
          </w:hyperlink>
        </w:p>
        <w:p w14:paraId="01FC5D41" w14:textId="77777777" w:rsidR="00357129" w:rsidRDefault="00DC092C">
          <w:pPr>
            <w:pStyle w:val="TOC1"/>
            <w:tabs>
              <w:tab w:val="right" w:leader="dot" w:pos="9628"/>
            </w:tabs>
            <w:rPr>
              <w:b w:val="0"/>
              <w:bCs w:val="0"/>
              <w:caps w:val="0"/>
              <w:noProof/>
              <w:sz w:val="22"/>
              <w:szCs w:val="22"/>
              <w:lang w:eastAsia="en-AU"/>
            </w:rPr>
          </w:pPr>
          <w:hyperlink w:anchor="_Toc465780140" w:history="1">
            <w:r w:rsidR="00357129" w:rsidRPr="00CC3B9D">
              <w:rPr>
                <w:rStyle w:val="Hyperlink"/>
                <w:noProof/>
              </w:rPr>
              <w:t>References</w:t>
            </w:r>
            <w:r w:rsidR="00357129">
              <w:rPr>
                <w:noProof/>
                <w:webHidden/>
              </w:rPr>
              <w:tab/>
            </w:r>
            <w:r w:rsidR="00357129">
              <w:rPr>
                <w:noProof/>
                <w:webHidden/>
              </w:rPr>
              <w:fldChar w:fldCharType="begin"/>
            </w:r>
            <w:r w:rsidR="00357129">
              <w:rPr>
                <w:noProof/>
                <w:webHidden/>
              </w:rPr>
              <w:instrText xml:space="preserve"> PAGEREF _Toc465780140 \h </w:instrText>
            </w:r>
            <w:r w:rsidR="00357129">
              <w:rPr>
                <w:noProof/>
                <w:webHidden/>
              </w:rPr>
            </w:r>
            <w:r w:rsidR="00357129">
              <w:rPr>
                <w:noProof/>
                <w:webHidden/>
              </w:rPr>
              <w:fldChar w:fldCharType="separate"/>
            </w:r>
            <w:r w:rsidR="00357129">
              <w:rPr>
                <w:noProof/>
                <w:webHidden/>
              </w:rPr>
              <w:t>109</w:t>
            </w:r>
            <w:r w:rsidR="00357129">
              <w:rPr>
                <w:noProof/>
                <w:webHidden/>
              </w:rPr>
              <w:fldChar w:fldCharType="end"/>
            </w:r>
          </w:hyperlink>
        </w:p>
        <w:p w14:paraId="02742FB0" w14:textId="77777777" w:rsidR="00162E27" w:rsidRDefault="00162E27">
          <w:r>
            <w:rPr>
              <w:rFonts w:asciiTheme="majorHAnsi" w:hAnsiTheme="majorHAnsi"/>
              <w:sz w:val="24"/>
              <w:szCs w:val="24"/>
            </w:rPr>
            <w:fldChar w:fldCharType="end"/>
          </w:r>
        </w:p>
      </w:sdtContent>
    </w:sdt>
    <w:p w14:paraId="0E7F85CB" w14:textId="4FD84EE8" w:rsidR="007E6C92" w:rsidRPr="00FF0AF6" w:rsidRDefault="007E6C92" w:rsidP="00FF0AF6">
      <w:pPr>
        <w:rPr>
          <w:b/>
        </w:rPr>
      </w:pPr>
    </w:p>
    <w:p w14:paraId="223CEF6D" w14:textId="77777777" w:rsidR="00EB10F7" w:rsidRDefault="00EB10F7">
      <w:pPr>
        <w:rPr>
          <w:rFonts w:asciiTheme="majorHAnsi" w:eastAsiaTheme="majorEastAsia" w:hAnsiTheme="majorHAnsi" w:cstheme="majorBidi"/>
          <w:color w:val="244061" w:themeColor="accent1" w:themeShade="80"/>
          <w:sz w:val="36"/>
          <w:szCs w:val="36"/>
        </w:rPr>
      </w:pPr>
      <w:bookmarkStart w:id="18" w:name="_Toc457485946"/>
      <w:bookmarkStart w:id="19" w:name="_Toc458770397"/>
      <w:r>
        <w:br w:type="page"/>
      </w:r>
    </w:p>
    <w:p w14:paraId="2F58D1E9" w14:textId="3857FACA" w:rsidR="00770507" w:rsidRDefault="00770507" w:rsidP="00770507">
      <w:pPr>
        <w:pStyle w:val="Heading1"/>
      </w:pPr>
      <w:bookmarkStart w:id="20" w:name="_Toc465780079"/>
      <w:r w:rsidRPr="003B3920">
        <w:lastRenderedPageBreak/>
        <w:t>Definitions</w:t>
      </w:r>
      <w:bookmarkEnd w:id="18"/>
      <w:bookmarkEnd w:id="19"/>
      <w:bookmarkEnd w:id="20"/>
    </w:p>
    <w:p w14:paraId="7D799FF2" w14:textId="77777777" w:rsidR="00770507" w:rsidRPr="00EF115A" w:rsidRDefault="00770507" w:rsidP="00770507"/>
    <w:p w14:paraId="3DFA11FB" w14:textId="77777777" w:rsidR="00770507" w:rsidRDefault="00770507" w:rsidP="00770507">
      <w:pPr>
        <w:pStyle w:val="BodyText"/>
        <w:numPr>
          <w:ilvl w:val="0"/>
          <w:numId w:val="27"/>
        </w:numPr>
        <w:spacing w:before="120" w:after="120"/>
      </w:pPr>
      <w:r>
        <w:rPr>
          <w:b/>
        </w:rPr>
        <w:t>Food</w:t>
      </w:r>
      <w:r>
        <w:t>: refers to food and non-alcoholic beverages. It excludes breastmilk or breastmilk substitutes.</w:t>
      </w:r>
    </w:p>
    <w:p w14:paraId="3D90A8D2" w14:textId="77777777" w:rsidR="00770507" w:rsidRDefault="00770507" w:rsidP="00770507">
      <w:pPr>
        <w:pStyle w:val="BodyText"/>
        <w:numPr>
          <w:ilvl w:val="0"/>
          <w:numId w:val="27"/>
        </w:numPr>
        <w:spacing w:before="120" w:after="120"/>
      </w:pPr>
      <w:r>
        <w:rPr>
          <w:b/>
        </w:rPr>
        <w:t>Food environments</w:t>
      </w:r>
      <w:r>
        <w:t>: the collective physical, economic, policy and socio-cultural surrounding, opportunities and conditions that influence people’s food and beverage choices and nutritional status.</w:t>
      </w:r>
    </w:p>
    <w:p w14:paraId="71A94392" w14:textId="77777777" w:rsidR="00770507" w:rsidRDefault="00770507" w:rsidP="00770507">
      <w:pPr>
        <w:pStyle w:val="BodyText"/>
        <w:numPr>
          <w:ilvl w:val="0"/>
          <w:numId w:val="27"/>
        </w:numPr>
        <w:spacing w:before="120" w:after="120"/>
      </w:pPr>
      <w:r>
        <w:rPr>
          <w:b/>
        </w:rPr>
        <w:t>Government</w:t>
      </w:r>
      <w:r>
        <w:t xml:space="preserve">: includes any government departments and, where appropriate, other agencies (i.e. statutory bodies such as offices, commissions, authorities, boards, councils, etc). Plans, strategies or actions by local government are not included, although relevant information can be noted in the ‘context/comments’ sections. </w:t>
      </w:r>
    </w:p>
    <w:p w14:paraId="05923C97" w14:textId="77777777" w:rsidR="00770507" w:rsidRDefault="00770507" w:rsidP="00770507">
      <w:pPr>
        <w:pStyle w:val="BodyText"/>
        <w:numPr>
          <w:ilvl w:val="0"/>
          <w:numId w:val="27"/>
        </w:numPr>
        <w:spacing w:before="120" w:after="120"/>
      </w:pPr>
      <w:r>
        <w:rPr>
          <w:b/>
        </w:rPr>
        <w:t>Government implementation</w:t>
      </w:r>
      <w:r>
        <w:t xml:space="preserve">: refers to the intentions and plans of the government and actions and policies implemented by the government as well as government funding for implementation of actions undertaken by non-governmental organisations, academic institutions, private companies (including consultants), etc. </w:t>
      </w:r>
    </w:p>
    <w:p w14:paraId="562B2CC5" w14:textId="77777777" w:rsidR="00770507" w:rsidRDefault="00770507" w:rsidP="00770507">
      <w:pPr>
        <w:pStyle w:val="BodyText"/>
        <w:numPr>
          <w:ilvl w:val="0"/>
          <w:numId w:val="27"/>
        </w:numPr>
        <w:spacing w:before="120" w:after="120"/>
      </w:pPr>
      <w:r>
        <w:rPr>
          <w:b/>
        </w:rPr>
        <w:t>Healthy/unhealthy food</w:t>
      </w:r>
      <w:r>
        <w:t>: Categorisation of foods as healthy / unhealthy are in accordance with the Australian Dietary Guidelines (i.e. core and discretionary foods). Where it is not clear which category to use, categorisation of foods should be informed by rigorous criteria or the use of a nutrient profiling model.</w:t>
      </w:r>
    </w:p>
    <w:p w14:paraId="51615915" w14:textId="77777777" w:rsidR="00770507" w:rsidRDefault="00770507" w:rsidP="00770507">
      <w:pPr>
        <w:pStyle w:val="BodyText"/>
        <w:numPr>
          <w:ilvl w:val="0"/>
          <w:numId w:val="27"/>
        </w:numPr>
        <w:spacing w:before="120" w:after="120"/>
      </w:pPr>
      <w:r>
        <w:rPr>
          <w:b/>
        </w:rPr>
        <w:t>Nutrients of concern</w:t>
      </w:r>
      <w:r>
        <w:t xml:space="preserve">: salt (sodium), saturated fat, </w:t>
      </w:r>
      <w:r>
        <w:rPr>
          <w:i/>
        </w:rPr>
        <w:t>trans</w:t>
      </w:r>
      <w:r>
        <w:t xml:space="preserve"> fat, added sugar</w:t>
      </w:r>
    </w:p>
    <w:p w14:paraId="1EA35A77" w14:textId="77777777" w:rsidR="00770507" w:rsidRDefault="00770507" w:rsidP="00770507">
      <w:pPr>
        <w:pStyle w:val="BodyText"/>
        <w:numPr>
          <w:ilvl w:val="0"/>
          <w:numId w:val="27"/>
        </w:numPr>
        <w:spacing w:before="120" w:after="120"/>
      </w:pPr>
      <w:r>
        <w:rPr>
          <w:b/>
        </w:rPr>
        <w:t>Policy actions</w:t>
      </w:r>
      <w:r>
        <w:t xml:space="preserve">: A broad view of “policy” is taken so as to include all government policies, plans, strategies and activities. Only current policy actions are considered, generally defined as policy activity of the previous 12 months (except where otherwise specified). Evidence of policy implementation takes consideration of the whole policy cycle, from agenda-setting, through to policy development, implementation and monitoring. A broad view of relevant evidence was taken, so as to include, </w:t>
      </w:r>
      <w:r>
        <w:rPr>
          <w:i/>
        </w:rPr>
        <w:t>inter alia</w:t>
      </w:r>
      <w:r>
        <w:t>:</w:t>
      </w:r>
    </w:p>
    <w:p w14:paraId="7BD246EB" w14:textId="77777777" w:rsidR="00770507" w:rsidRDefault="00770507" w:rsidP="00770507">
      <w:pPr>
        <w:pStyle w:val="BodyText"/>
        <w:numPr>
          <w:ilvl w:val="1"/>
          <w:numId w:val="27"/>
        </w:numPr>
        <w:spacing w:before="120" w:after="120"/>
      </w:pPr>
      <w:r>
        <w:t>Evidence of commitments from leadership to explore policy options</w:t>
      </w:r>
    </w:p>
    <w:p w14:paraId="4CF78E58" w14:textId="77777777" w:rsidR="00770507" w:rsidRDefault="00770507" w:rsidP="00770507">
      <w:pPr>
        <w:pStyle w:val="BodyText"/>
        <w:numPr>
          <w:ilvl w:val="1"/>
          <w:numId w:val="27"/>
        </w:numPr>
        <w:spacing w:before="120" w:after="120"/>
      </w:pPr>
      <w:r>
        <w:t>Allocation of responsibility to an individual/team (documented in a work plan, appointment of new position)</w:t>
      </w:r>
    </w:p>
    <w:p w14:paraId="501CB23D" w14:textId="77777777" w:rsidR="00770507" w:rsidRDefault="00770507" w:rsidP="00770507">
      <w:pPr>
        <w:pStyle w:val="BodyText"/>
        <w:numPr>
          <w:ilvl w:val="1"/>
          <w:numId w:val="27"/>
        </w:numPr>
        <w:spacing w:before="120" w:after="120"/>
      </w:pPr>
      <w:r>
        <w:t xml:space="preserve">Establishment of a steering committee, working group, expert panel, etc. </w:t>
      </w:r>
    </w:p>
    <w:p w14:paraId="77EEBA0E" w14:textId="77777777" w:rsidR="00770507" w:rsidRDefault="00770507" w:rsidP="00770507">
      <w:pPr>
        <w:pStyle w:val="BodyText"/>
        <w:numPr>
          <w:ilvl w:val="1"/>
          <w:numId w:val="27"/>
        </w:numPr>
        <w:spacing w:before="120" w:after="120"/>
      </w:pPr>
      <w:r>
        <w:t xml:space="preserve">Review, audit or scoping study undertaken </w:t>
      </w:r>
    </w:p>
    <w:p w14:paraId="1C649A82" w14:textId="77777777" w:rsidR="00770507" w:rsidRDefault="00770507" w:rsidP="00770507">
      <w:pPr>
        <w:pStyle w:val="BodyText"/>
        <w:numPr>
          <w:ilvl w:val="1"/>
          <w:numId w:val="27"/>
        </w:numPr>
        <w:spacing w:before="120" w:after="120"/>
      </w:pPr>
      <w:r>
        <w:t>Consultation processes undertaken</w:t>
      </w:r>
    </w:p>
    <w:p w14:paraId="5A882499" w14:textId="77777777" w:rsidR="00770507" w:rsidRDefault="00770507" w:rsidP="00770507">
      <w:pPr>
        <w:pStyle w:val="BodyText"/>
        <w:numPr>
          <w:ilvl w:val="1"/>
          <w:numId w:val="27"/>
        </w:numPr>
        <w:spacing w:before="120" w:after="120"/>
      </w:pPr>
      <w:r>
        <w:t>Evidence of a policy brief/proposal that has been put forward for consideration</w:t>
      </w:r>
    </w:p>
    <w:p w14:paraId="33F0E457" w14:textId="77777777" w:rsidR="00770507" w:rsidRDefault="00770507" w:rsidP="00770507">
      <w:pPr>
        <w:pStyle w:val="BodyText"/>
        <w:numPr>
          <w:ilvl w:val="1"/>
          <w:numId w:val="27"/>
        </w:numPr>
        <w:spacing w:before="120" w:after="120"/>
      </w:pPr>
      <w:r>
        <w:t>Preparation of a regulatory or economic impact assessment, health impact assessment, etc.</w:t>
      </w:r>
    </w:p>
    <w:p w14:paraId="3B74A084" w14:textId="77777777" w:rsidR="00770507" w:rsidRDefault="00770507" w:rsidP="00770507">
      <w:pPr>
        <w:pStyle w:val="BodyText"/>
        <w:numPr>
          <w:ilvl w:val="1"/>
          <w:numId w:val="27"/>
        </w:numPr>
        <w:spacing w:before="120" w:after="120"/>
      </w:pPr>
      <w:r>
        <w:t>Regulations / legislation / other published policy details</w:t>
      </w:r>
    </w:p>
    <w:p w14:paraId="043EC9AA" w14:textId="77777777" w:rsidR="00770507" w:rsidRDefault="00770507" w:rsidP="00770507">
      <w:pPr>
        <w:pStyle w:val="BodyText"/>
        <w:numPr>
          <w:ilvl w:val="1"/>
          <w:numId w:val="27"/>
        </w:numPr>
        <w:spacing w:before="120" w:after="120"/>
      </w:pPr>
      <w:r>
        <w:t>Monitoring data</w:t>
      </w:r>
    </w:p>
    <w:p w14:paraId="77CB2CD6" w14:textId="77777777" w:rsidR="00770507" w:rsidRDefault="00770507" w:rsidP="00770507">
      <w:pPr>
        <w:pStyle w:val="BodyText"/>
        <w:numPr>
          <w:ilvl w:val="1"/>
          <w:numId w:val="27"/>
        </w:numPr>
        <w:spacing w:before="120" w:after="120"/>
      </w:pPr>
      <w:r>
        <w:t>Policy evaluation reports</w:t>
      </w:r>
    </w:p>
    <w:p w14:paraId="3B4ED00C" w14:textId="77777777" w:rsidR="005E7A40" w:rsidRDefault="005E7A40" w:rsidP="005E7A40">
      <w:pPr>
        <w:pStyle w:val="BodyText"/>
      </w:pPr>
    </w:p>
    <w:p w14:paraId="59904063" w14:textId="77777777" w:rsidR="005E7A40" w:rsidRDefault="005E7A40" w:rsidP="005E7A40">
      <w:pPr>
        <w:pStyle w:val="BodyText"/>
      </w:pPr>
    </w:p>
    <w:p w14:paraId="0E03029D" w14:textId="77777777" w:rsidR="005E7A40" w:rsidRDefault="005E7A40" w:rsidP="005E7A40">
      <w:pPr>
        <w:pStyle w:val="BodyText"/>
      </w:pPr>
    </w:p>
    <w:p w14:paraId="2488030D" w14:textId="77777777" w:rsidR="005E7A40" w:rsidRDefault="005E7A40" w:rsidP="005E7A40"/>
    <w:p w14:paraId="10E9BE2D" w14:textId="77777777" w:rsidR="00A275F5" w:rsidRDefault="00A275F5" w:rsidP="004F1253">
      <w:pPr>
        <w:pStyle w:val="Title"/>
        <w:sectPr w:rsidR="00A275F5" w:rsidSect="001065F6">
          <w:footerReference w:type="default" r:id="rId12"/>
          <w:footerReference w:type="first" r:id="rId13"/>
          <w:pgSz w:w="11906" w:h="16838" w:code="9"/>
          <w:pgMar w:top="851" w:right="1134" w:bottom="851" w:left="1134" w:header="737" w:footer="737" w:gutter="0"/>
          <w:cols w:space="708"/>
          <w:docGrid w:linePitch="360"/>
        </w:sectPr>
      </w:pPr>
    </w:p>
    <w:p w14:paraId="72317D84" w14:textId="77777777" w:rsidR="005F1CCD" w:rsidRDefault="005F1CCD" w:rsidP="004F1253">
      <w:pPr>
        <w:pStyle w:val="Title"/>
      </w:pPr>
      <w:r w:rsidRPr="005F1CCD">
        <w:lastRenderedPageBreak/>
        <w:t xml:space="preserve">POLICY DOMAINS </w:t>
      </w:r>
    </w:p>
    <w:p w14:paraId="6FA9217E" w14:textId="488402C8" w:rsidR="005F1CCD" w:rsidRDefault="00C54EA9" w:rsidP="00E077A0">
      <w:pPr>
        <w:pStyle w:val="Heading1"/>
        <w:spacing w:after="0"/>
      </w:pPr>
      <w:bookmarkStart w:id="21" w:name="_Toc465780080"/>
      <w:r>
        <w:t xml:space="preserve">Policy area: </w:t>
      </w:r>
      <w:r w:rsidR="005F1CCD" w:rsidRPr="005F1CCD">
        <w:t>Food Composition</w:t>
      </w:r>
      <w:bookmarkEnd w:id="21"/>
      <w:r w:rsidR="005F1CCD" w:rsidRPr="005F1CCD">
        <w:t xml:space="preserve"> </w:t>
      </w:r>
    </w:p>
    <w:p w14:paraId="4676D862" w14:textId="77777777" w:rsidR="00E077A0" w:rsidRDefault="00E077A0" w:rsidP="00E077A0">
      <w:pPr>
        <w:pStyle w:val="Subtitle"/>
        <w:spacing w:after="0"/>
      </w:pPr>
    </w:p>
    <w:p w14:paraId="5857F9F2" w14:textId="249AD02B" w:rsidR="00162E27" w:rsidRPr="00134C9D" w:rsidRDefault="0066333E" w:rsidP="00DD1A12">
      <w:pPr>
        <w:pStyle w:val="Subtitle"/>
        <w:spacing w:after="360"/>
      </w:pPr>
      <w:r>
        <w:t xml:space="preserve">Food-EPI vision statement: </w:t>
      </w:r>
      <w:r w:rsidR="005F1CCD" w:rsidRPr="005F1CCD">
        <w:t>There are government systems implemented to ensure that, where practicable, processed foods and out-of-home meals minimise the energy density and the nutrients of concern (salt, fat, saturated fat, trans fat, added sugar)</w:t>
      </w:r>
    </w:p>
    <w:tbl>
      <w:tblPr>
        <w:tblStyle w:val="TableGrid"/>
        <w:tblW w:w="5000" w:type="pct"/>
        <w:tblLook w:val="04A0" w:firstRow="1" w:lastRow="0" w:firstColumn="1" w:lastColumn="0" w:noHBand="0" w:noVBand="1"/>
      </w:tblPr>
      <w:tblGrid>
        <w:gridCol w:w="1371"/>
        <w:gridCol w:w="8257"/>
      </w:tblGrid>
      <w:tr w:rsidR="008E6027" w:rsidRPr="00AD7E78" w14:paraId="60CBBE87" w14:textId="77777777" w:rsidTr="002D2A7E">
        <w:trPr>
          <w:trHeight w:val="491"/>
        </w:trPr>
        <w:tc>
          <w:tcPr>
            <w:tcW w:w="5000" w:type="pct"/>
            <w:gridSpan w:val="2"/>
            <w:shd w:val="clear" w:color="auto" w:fill="DBE5F1" w:themeFill="accent1" w:themeFillTint="33"/>
            <w:vAlign w:val="center"/>
          </w:tcPr>
          <w:p w14:paraId="421CAAA8" w14:textId="77777777" w:rsidR="008E6027" w:rsidRPr="005F2612" w:rsidRDefault="00AD4E75" w:rsidP="00162E27">
            <w:pPr>
              <w:pStyle w:val="Heading2"/>
              <w:outlineLvl w:val="1"/>
            </w:pPr>
            <w:bookmarkStart w:id="22" w:name="_Toc465780081"/>
            <w:r w:rsidRPr="005F2612">
              <w:rPr>
                <w:rStyle w:val="Heading2Char"/>
                <w:b/>
                <w:color w:val="244061" w:themeColor="accent1" w:themeShade="80"/>
              </w:rPr>
              <w:t>COMP1</w:t>
            </w:r>
            <w:r w:rsidR="00C54EA9" w:rsidRPr="005F2612">
              <w:t xml:space="preserve"> </w:t>
            </w:r>
            <w:r w:rsidR="00C54EA9" w:rsidRPr="005F2612">
              <w:rPr>
                <w:rStyle w:val="Heading2Char"/>
              </w:rPr>
              <w:t>Food composition targets/standards</w:t>
            </w:r>
            <w:r w:rsidR="00162E27">
              <w:rPr>
                <w:rStyle w:val="Heading2Char"/>
              </w:rPr>
              <w:t>/restrictions</w:t>
            </w:r>
            <w:r w:rsidR="00C54EA9" w:rsidRPr="005F2612">
              <w:rPr>
                <w:rStyle w:val="Heading2Char"/>
              </w:rPr>
              <w:t xml:space="preserve"> for processed foods</w:t>
            </w:r>
            <w:bookmarkEnd w:id="22"/>
          </w:p>
        </w:tc>
      </w:tr>
      <w:tr w:rsidR="00C54EA9" w:rsidRPr="00AD7E78" w14:paraId="2BC023FA" w14:textId="77777777" w:rsidTr="0001655C">
        <w:trPr>
          <w:trHeight w:val="1259"/>
        </w:trPr>
        <w:tc>
          <w:tcPr>
            <w:tcW w:w="5000" w:type="pct"/>
            <w:gridSpan w:val="2"/>
            <w:shd w:val="clear" w:color="auto" w:fill="DBE5F1" w:themeFill="accent1" w:themeFillTint="33"/>
          </w:tcPr>
          <w:p w14:paraId="03593689" w14:textId="193BC897" w:rsidR="00BC1662" w:rsidRDefault="0066333E" w:rsidP="0001655C">
            <w:pPr>
              <w:pStyle w:val="Heading4"/>
              <w:spacing w:before="120"/>
              <w:outlineLvl w:val="3"/>
            </w:pPr>
            <w:r>
              <w:t>Food-EPI good practice statement</w:t>
            </w:r>
            <w:r w:rsidR="00C54EA9" w:rsidRPr="00BC1662">
              <w:t xml:space="preserve"> </w:t>
            </w:r>
          </w:p>
          <w:p w14:paraId="108DD20E" w14:textId="77777777" w:rsidR="00C54EA9" w:rsidRPr="00BC1662" w:rsidRDefault="00C54EA9" w:rsidP="0071396D">
            <w:pPr>
              <w:pStyle w:val="BodyText"/>
              <w:spacing w:line="240" w:lineRule="auto"/>
              <w:rPr>
                <w:rStyle w:val="Heading2Char"/>
                <w:rFonts w:asciiTheme="minorHAnsi" w:hAnsiTheme="minorHAnsi"/>
                <w:sz w:val="22"/>
                <w:szCs w:val="22"/>
              </w:rPr>
            </w:pPr>
            <w:r w:rsidRPr="0001655C">
              <w:rPr>
                <w:sz w:val="20"/>
              </w:rPr>
              <w:t>Food composition targets/standards</w:t>
            </w:r>
            <w:r w:rsidR="00162E27" w:rsidRPr="0001655C">
              <w:rPr>
                <w:sz w:val="20"/>
              </w:rPr>
              <w:t>/restrictions</w:t>
            </w:r>
            <w:r w:rsidRPr="0001655C">
              <w:rPr>
                <w:sz w:val="20"/>
              </w:rPr>
              <w:t xml:space="preserve"> for processed foods have been established by the government for the content of the nutrients of concern in certain foods or food groups if they are major contributors to population intakes of these nutrients of concern (trans fats, sat</w:t>
            </w:r>
            <w:r w:rsidR="0071396D" w:rsidRPr="0001655C">
              <w:rPr>
                <w:sz w:val="20"/>
              </w:rPr>
              <w:t>urated fat, salt, added sugars)</w:t>
            </w:r>
          </w:p>
        </w:tc>
      </w:tr>
      <w:tr w:rsidR="008E6027" w:rsidRPr="00AD7E78" w14:paraId="118E61F5" w14:textId="77777777" w:rsidTr="002D2A7E">
        <w:trPr>
          <w:trHeight w:val="651"/>
        </w:trPr>
        <w:tc>
          <w:tcPr>
            <w:tcW w:w="712" w:type="pct"/>
            <w:shd w:val="clear" w:color="auto" w:fill="D9D9D9" w:themeFill="background1" w:themeFillShade="D9"/>
          </w:tcPr>
          <w:p w14:paraId="0530ECD7" w14:textId="77777777" w:rsidR="008E6027" w:rsidRPr="003B6D16" w:rsidRDefault="008E6027" w:rsidP="00162E27">
            <w:pPr>
              <w:pStyle w:val="Tableheadingbold"/>
              <w:spacing w:before="0" w:after="0"/>
            </w:pPr>
            <w:r w:rsidRPr="003B6D16">
              <w:t>Definitions and scope</w:t>
            </w:r>
          </w:p>
          <w:p w14:paraId="40FA9E5E" w14:textId="77777777" w:rsidR="008E6027" w:rsidRPr="003B6D16" w:rsidRDefault="008E6027" w:rsidP="00162E27">
            <w:pPr>
              <w:pStyle w:val="Tableheadingbold"/>
              <w:spacing w:before="0" w:after="0"/>
            </w:pPr>
          </w:p>
        </w:tc>
        <w:tc>
          <w:tcPr>
            <w:tcW w:w="4288" w:type="pct"/>
            <w:shd w:val="clear" w:color="auto" w:fill="D9D9D9" w:themeFill="background1" w:themeFillShade="D9"/>
          </w:tcPr>
          <w:p w14:paraId="699A40B5" w14:textId="77777777" w:rsidR="00CB11AF" w:rsidRPr="00B726F6" w:rsidRDefault="008E6027" w:rsidP="00AF2BAD">
            <w:pPr>
              <w:pStyle w:val="Tablebullet"/>
            </w:pPr>
            <w:r w:rsidRPr="00B726F6">
              <w:t>Includes packaged foods manufactured in Australia or manufactured overseas and imported to Australia for sale</w:t>
            </w:r>
            <w:r w:rsidR="00CB11AF" w:rsidRPr="00B726F6">
              <w:t xml:space="preserve"> </w:t>
            </w:r>
          </w:p>
          <w:p w14:paraId="0947B3F5" w14:textId="77777777" w:rsidR="00AF2BAD" w:rsidRDefault="00AF2BAD" w:rsidP="00AF2BAD">
            <w:pPr>
              <w:pStyle w:val="Tablebullet"/>
            </w:pPr>
            <w:r>
              <w:t>Includes packaged, ready-to-eat meals sold in supermarkets</w:t>
            </w:r>
          </w:p>
          <w:p w14:paraId="5DB1414F" w14:textId="77777777" w:rsidR="008E6027" w:rsidRPr="00B726F6" w:rsidRDefault="008E6027" w:rsidP="00AF2BAD">
            <w:pPr>
              <w:pStyle w:val="Tablebullet"/>
            </w:pPr>
            <w:r w:rsidRPr="00B726F6">
              <w:t>Includes mandatory or voluntary targets, standards</w:t>
            </w:r>
            <w:r w:rsidR="00CB11AF" w:rsidRPr="00B726F6">
              <w:t xml:space="preserve"> (i.e. reduce by X%, maximum mg/g per 100g or per serving)</w:t>
            </w:r>
          </w:p>
          <w:p w14:paraId="74236091" w14:textId="77777777" w:rsidR="00162E27" w:rsidRPr="00B726F6" w:rsidRDefault="00162E27" w:rsidP="00AF2BAD">
            <w:pPr>
              <w:pStyle w:val="Tablebullet"/>
            </w:pPr>
            <w:r w:rsidRPr="00B726F6">
              <w:t>Includes legislated ban on nutrients of concern</w:t>
            </w:r>
          </w:p>
          <w:p w14:paraId="0C3C97F6" w14:textId="77777777" w:rsidR="00CB11AF" w:rsidRPr="00B726F6" w:rsidRDefault="00CB11AF" w:rsidP="00AF2BAD">
            <w:pPr>
              <w:pStyle w:val="Tablebullet"/>
            </w:pPr>
            <w:r w:rsidRPr="00B726F6">
              <w:t>Excludes legislated restrictions related to other ingredients (e.g. additives)</w:t>
            </w:r>
          </w:p>
          <w:p w14:paraId="0B9E6075" w14:textId="77777777" w:rsidR="008E6027" w:rsidRPr="00B726F6" w:rsidRDefault="008E6027" w:rsidP="00AF2BAD">
            <w:pPr>
              <w:pStyle w:val="Tablebullet"/>
            </w:pPr>
            <w:r w:rsidRPr="00B726F6">
              <w:t>Excludes mandatory food composition regulation related to</w:t>
            </w:r>
            <w:r w:rsidR="00CB11AF" w:rsidRPr="00B726F6">
              <w:t xml:space="preserve"> other nutrients (</w:t>
            </w:r>
            <w:r w:rsidR="00AD4E75" w:rsidRPr="00B726F6">
              <w:t>e.g.</w:t>
            </w:r>
            <w:r w:rsidRPr="00B726F6">
              <w:t xml:space="preserve"> folate or iodine fortification</w:t>
            </w:r>
            <w:r w:rsidR="00CB11AF" w:rsidRPr="00B726F6">
              <w:t>)</w:t>
            </w:r>
          </w:p>
          <w:p w14:paraId="55E722CC" w14:textId="7DD4B173" w:rsidR="008E6027" w:rsidRPr="00B726F6" w:rsidRDefault="008E6027" w:rsidP="00AF2BAD">
            <w:pPr>
              <w:pStyle w:val="Tablebullet"/>
            </w:pPr>
            <w:r w:rsidRPr="00B726F6">
              <w:t xml:space="preserve">Excludes food composition of ready-to-eat </w:t>
            </w:r>
            <w:r w:rsidR="00AF2BAD">
              <w:t>meals</w:t>
            </w:r>
            <w:r w:rsidRPr="00B726F6">
              <w:t xml:space="preserve"> sold in </w:t>
            </w:r>
            <w:r w:rsidR="00AF2BAD">
              <w:t>food service</w:t>
            </w:r>
            <w:r w:rsidRPr="00B726F6">
              <w:t xml:space="preserve"> outlets (see COMP2)</w:t>
            </w:r>
          </w:p>
          <w:p w14:paraId="1F2ED217" w14:textId="77777777" w:rsidR="00FE0AE0" w:rsidRPr="00B726F6" w:rsidRDefault="00FE0AE0" w:rsidP="00AF2BAD">
            <w:pPr>
              <w:pStyle w:val="Tablebullet"/>
            </w:pPr>
            <w:r w:rsidRPr="00B726F6">
              <w:t>Excludes general guidelines advising food companies to reduce nutrients of concern</w:t>
            </w:r>
            <w:r w:rsidR="00083AC5" w:rsidRPr="00B726F6">
              <w:t xml:space="preserve"> </w:t>
            </w:r>
          </w:p>
          <w:p w14:paraId="623E77FF" w14:textId="4A8FA4C8" w:rsidR="00FE0AE0" w:rsidRPr="00BC1662" w:rsidRDefault="00FE0AE0" w:rsidP="00D648C1">
            <w:pPr>
              <w:pStyle w:val="Tablebullet"/>
            </w:pPr>
            <w:r w:rsidRPr="00B726F6">
              <w:t>Excludes the provision of resources or expertise to support individual food companies with reformulation</w:t>
            </w:r>
            <w:r w:rsidR="00083AC5" w:rsidRPr="00B726F6">
              <w:t xml:space="preserve"> (see </w:t>
            </w:r>
            <w:r w:rsidR="00D648C1">
              <w:t>COMM1 and/or RETAIL4</w:t>
            </w:r>
            <w:r w:rsidR="00083AC5" w:rsidRPr="00B726F6">
              <w:t>)</w:t>
            </w:r>
          </w:p>
        </w:tc>
      </w:tr>
      <w:tr w:rsidR="00AD4E75" w:rsidRPr="00AD7E78" w14:paraId="169A6600" w14:textId="77777777" w:rsidTr="002D2A7E">
        <w:trPr>
          <w:trHeight w:val="651"/>
        </w:trPr>
        <w:tc>
          <w:tcPr>
            <w:tcW w:w="712" w:type="pct"/>
            <w:shd w:val="clear" w:color="auto" w:fill="D9D9D9" w:themeFill="background1" w:themeFillShade="D9"/>
          </w:tcPr>
          <w:p w14:paraId="1E50B232" w14:textId="77777777" w:rsidR="00AD4E75" w:rsidRPr="003B6D16" w:rsidRDefault="00E077A0" w:rsidP="00162E27">
            <w:pPr>
              <w:pStyle w:val="Tableheadingbold"/>
              <w:spacing w:before="0" w:after="0"/>
            </w:pPr>
            <w:r w:rsidRPr="003B6D16">
              <w:t>International e</w:t>
            </w:r>
            <w:r w:rsidR="00AD4E75" w:rsidRPr="003B6D16">
              <w:t>xamples</w:t>
            </w:r>
          </w:p>
        </w:tc>
        <w:tc>
          <w:tcPr>
            <w:tcW w:w="4288" w:type="pct"/>
            <w:shd w:val="clear" w:color="auto" w:fill="D9D9D9" w:themeFill="background1" w:themeFillShade="D9"/>
          </w:tcPr>
          <w:p w14:paraId="24E55554" w14:textId="25E01DC9" w:rsidR="00310015" w:rsidRPr="008A17E7" w:rsidRDefault="00D80300" w:rsidP="00310015">
            <w:pPr>
              <w:pStyle w:val="Tablebullet"/>
              <w:numPr>
                <w:ilvl w:val="0"/>
                <w:numId w:val="26"/>
              </w:numPr>
            </w:pPr>
            <w:r>
              <w:t>Argentina: In 2013, the government adopted a law on mandatory maximum levels of sodium permitted in meat products and their derivatives, breads and farinaceous products, soups, seasoning mixes and tinned foods</w:t>
            </w:r>
            <w:r w:rsidR="00310015">
              <w:t>.</w:t>
            </w:r>
            <w:r w:rsidR="00310015" w:rsidRPr="00674BB5">
              <w:rPr>
                <w:rFonts w:eastAsia="Times New Roman" w:cs="Times New Roman"/>
                <w:lang w:eastAsia="en-NZ"/>
              </w:rPr>
              <w:t xml:space="preserve"> The law includes gradual reductions (between 5% and 18% of</w:t>
            </w:r>
            <w:r w:rsidR="00310015">
              <w:rPr>
                <w:rFonts w:eastAsia="Times New Roman" w:cs="Times New Roman"/>
                <w:lang w:eastAsia="en-NZ"/>
              </w:rPr>
              <w:t xml:space="preserve"> </w:t>
            </w:r>
            <w:r w:rsidR="00310015" w:rsidRPr="00674BB5">
              <w:rPr>
                <w:rFonts w:eastAsia="Times New Roman" w:cs="Times New Roman"/>
                <w:lang w:eastAsia="en-NZ"/>
              </w:rPr>
              <w:t xml:space="preserve">reduction) and </w:t>
            </w:r>
            <w:r w:rsidR="00310015">
              <w:rPr>
                <w:rFonts w:eastAsia="Times New Roman" w:cs="Times New Roman"/>
                <w:lang w:eastAsia="en-NZ"/>
              </w:rPr>
              <w:t xml:space="preserve">an education campaign </w:t>
            </w:r>
            <w:r w:rsidR="00310015" w:rsidRPr="00674BB5">
              <w:rPr>
                <w:rFonts w:eastAsia="Times New Roman" w:cs="Times New Roman"/>
                <w:lang w:eastAsia="en-NZ"/>
              </w:rPr>
              <w:t>to the general</w:t>
            </w:r>
            <w:r w:rsidR="00310015">
              <w:rPr>
                <w:rFonts w:eastAsia="Times New Roman" w:cs="Times New Roman"/>
                <w:lang w:eastAsia="en-NZ"/>
              </w:rPr>
              <w:t xml:space="preserve"> population. </w:t>
            </w:r>
            <w:r w:rsidR="00310015" w:rsidRPr="00674BB5">
              <w:rPr>
                <w:rFonts w:eastAsia="Times New Roman" w:cs="Times New Roman"/>
                <w:lang w:eastAsia="en-NZ"/>
              </w:rPr>
              <w:t>Infringements by producers and importers may be sanctioned, the most severe penalties being fines of up to one million pesos, in case o</w:t>
            </w:r>
            <w:r w:rsidR="00310015">
              <w:rPr>
                <w:rFonts w:eastAsia="Times New Roman" w:cs="Times New Roman"/>
                <w:lang w:eastAsia="en-NZ"/>
              </w:rPr>
              <w:t xml:space="preserve">f repeat infringements up to ten </w:t>
            </w:r>
            <w:r w:rsidR="00310015" w:rsidRPr="00674BB5">
              <w:rPr>
                <w:rFonts w:eastAsia="Times New Roman" w:cs="Times New Roman"/>
                <w:lang w:eastAsia="en-NZ"/>
              </w:rPr>
              <w:t>million pesos, and the closing of the business for up to five years</w:t>
            </w:r>
            <w:r w:rsidR="00310015" w:rsidRPr="00674BB5">
              <w:rPr>
                <w:rFonts w:eastAsia="Times New Roman" w:cs="Times New Roman"/>
                <w:lang w:val="en-NZ" w:eastAsia="en-NZ"/>
              </w:rPr>
              <w:t>.</w:t>
            </w:r>
          </w:p>
          <w:p w14:paraId="23E801D1" w14:textId="5465379E" w:rsidR="00AD4E75" w:rsidRPr="00BC1662" w:rsidRDefault="00310015" w:rsidP="00BA3E0F">
            <w:pPr>
              <w:pStyle w:val="Tablebullet"/>
              <w:numPr>
                <w:ilvl w:val="0"/>
                <w:numId w:val="26"/>
              </w:numPr>
            </w:pPr>
            <w:r>
              <w:t xml:space="preserve">South Africa: </w:t>
            </w:r>
            <w:r w:rsidRPr="00CE4F16">
              <w:rPr>
                <w:rFonts w:eastAsia="Times New Roman" w:cs="Times New Roman"/>
                <w:lang w:eastAsia="en-NZ"/>
              </w:rPr>
              <w:t xml:space="preserve">In 2013, the South African Department of Health adopted </w:t>
            </w:r>
            <w:r>
              <w:rPr>
                <w:rFonts w:eastAsia="Times New Roman" w:cs="Times New Roman"/>
                <w:lang w:eastAsia="en-NZ"/>
              </w:rPr>
              <w:t xml:space="preserve">mandatory </w:t>
            </w:r>
            <w:r w:rsidRPr="00CE4F16">
              <w:rPr>
                <w:rFonts w:eastAsia="Times New Roman" w:cs="Times New Roman"/>
                <w:lang w:eastAsia="en-NZ"/>
              </w:rPr>
              <w:t xml:space="preserve">targets for salt reduction in 13 food categories </w:t>
            </w:r>
            <w:r>
              <w:rPr>
                <w:rFonts w:eastAsia="Times New Roman" w:cs="Times New Roman"/>
                <w:lang w:eastAsia="en-NZ"/>
              </w:rPr>
              <w:t xml:space="preserve">(including </w:t>
            </w:r>
            <w:r w:rsidRPr="00A17FB2">
              <w:rPr>
                <w:rFonts w:eastAsia="Times New Roman" w:cs="Times New Roman"/>
                <w:lang w:eastAsia="en-NZ"/>
              </w:rPr>
              <w:t>bread, breakfast cereals, margarines and fat spreads, savoury snacks, processed meats as well as raw-processed meat sausages, dry soup an</w:t>
            </w:r>
            <w:r>
              <w:rPr>
                <w:rFonts w:eastAsia="Times New Roman" w:cs="Times New Roman"/>
                <w:lang w:eastAsia="en-NZ"/>
              </w:rPr>
              <w:t xml:space="preserve">d gravy powders and stock cubes) </w:t>
            </w:r>
            <w:r w:rsidRPr="00CE4F16">
              <w:rPr>
                <w:rFonts w:eastAsia="Times New Roman" w:cs="Times New Roman"/>
                <w:lang w:eastAsia="en-NZ"/>
              </w:rPr>
              <w:t xml:space="preserve">by means of regulation. There is a stepped approach with food manufacturers given until June 2016 to meet one set of category-based targets and another three years </w:t>
            </w:r>
            <w:r>
              <w:rPr>
                <w:rFonts w:eastAsia="Times New Roman" w:cs="Times New Roman"/>
                <w:lang w:eastAsia="en-NZ"/>
              </w:rPr>
              <w:t>until June 2019 to meet the next</w:t>
            </w:r>
            <w:r w:rsidRPr="00CE4F16">
              <w:rPr>
                <w:rFonts w:eastAsia="Times New Roman" w:cs="Times New Roman"/>
                <w:lang w:eastAsia="en-NZ"/>
              </w:rPr>
              <w:t>.</w:t>
            </w:r>
          </w:p>
        </w:tc>
      </w:tr>
      <w:tr w:rsidR="00DB48A1" w:rsidRPr="00AD7E78" w14:paraId="18443B97" w14:textId="77777777" w:rsidTr="002D2A7E">
        <w:trPr>
          <w:trHeight w:val="651"/>
        </w:trPr>
        <w:tc>
          <w:tcPr>
            <w:tcW w:w="712" w:type="pct"/>
            <w:shd w:val="clear" w:color="auto" w:fill="auto"/>
          </w:tcPr>
          <w:p w14:paraId="3C47D4E2" w14:textId="5A8A1EF7" w:rsidR="00DB48A1" w:rsidRPr="003B6D16" w:rsidRDefault="00DB48A1" w:rsidP="00162E27">
            <w:pPr>
              <w:pStyle w:val="Tableheadingbold"/>
              <w:spacing w:before="0" w:after="0"/>
            </w:pPr>
            <w:r w:rsidRPr="003B6D16">
              <w:lastRenderedPageBreak/>
              <w:t>Context</w:t>
            </w:r>
          </w:p>
        </w:tc>
        <w:tc>
          <w:tcPr>
            <w:tcW w:w="4288" w:type="pct"/>
            <w:shd w:val="clear" w:color="auto" w:fill="auto"/>
          </w:tcPr>
          <w:p w14:paraId="60EB434E" w14:textId="70976A6F" w:rsidR="00AF2BAD" w:rsidRPr="000D619B" w:rsidRDefault="00AF2BAD" w:rsidP="00C54696">
            <w:pPr>
              <w:pStyle w:val="Heading4"/>
              <w:outlineLvl w:val="3"/>
              <w:rPr>
                <w:highlight w:val="lightGray"/>
              </w:rPr>
            </w:pPr>
            <w:r w:rsidRPr="000D619B">
              <w:rPr>
                <w:highlight w:val="lightGray"/>
              </w:rPr>
              <w:t>Food regulation system</w:t>
            </w:r>
          </w:p>
          <w:p w14:paraId="46BB3DF2" w14:textId="7BDB05F4" w:rsidR="00DD1A12" w:rsidRPr="00D243FD" w:rsidRDefault="001D608B" w:rsidP="000D619B">
            <w:pPr>
              <w:pStyle w:val="Tablebody"/>
            </w:pPr>
            <w:r w:rsidRPr="000D619B">
              <w:rPr>
                <w:highlight w:val="lightGray"/>
              </w:rPr>
              <w:t>All packaged foods sold in Australia must comply with the composition requirements of the Australia New Zealand Food Standards Code (‘Food Standards Code’) which is enforced by States and Territories through their Food Acts and by the Department of Agriculture for imported products</w:t>
            </w:r>
            <w:r w:rsidRPr="000D619B">
              <w:rPr>
                <w:i/>
                <w:iCs/>
                <w:highlight w:val="lightGray"/>
              </w:rPr>
              <w:t>.</w:t>
            </w:r>
            <w:r w:rsidRPr="000D619B">
              <w:rPr>
                <w:highlight w:val="lightGray"/>
              </w:rPr>
              <w:t xml:space="preserve"> It is important to acknowledge that through national platforms, such as the Australia and New Zealand Ministerial Forum on Food Regulation, States/Territories have the power to influence food regulation at the national level.</w:t>
            </w:r>
            <w:r w:rsidR="00C54696" w:rsidRPr="000D619B">
              <w:rPr>
                <w:highlight w:val="lightGray"/>
              </w:rPr>
              <w:t xml:space="preserve"> States and Territories are responsible for implementing and enforcing food legislation through their own laws, and in most states, local governments are involved in monitoring and enforcement. (</w:t>
            </w:r>
            <w:hyperlink r:id="rId14" w:history="1">
              <w:r w:rsidR="00C54696" w:rsidRPr="000D619B">
                <w:rPr>
                  <w:rStyle w:val="Hyperlink"/>
                  <w:highlight w:val="lightGray"/>
                </w:rPr>
                <w:t>ref</w:t>
              </w:r>
            </w:hyperlink>
            <w:r w:rsidR="00C54696" w:rsidRPr="000D619B">
              <w:rPr>
                <w:highlight w:val="lightGray"/>
              </w:rPr>
              <w:t>)</w:t>
            </w:r>
            <w:r w:rsidR="000D619B">
              <w:rPr>
                <w:rStyle w:val="FootnoteReference"/>
                <w:highlight w:val="lightGray"/>
              </w:rPr>
              <w:footnoteReference w:id="1"/>
            </w:r>
          </w:p>
        </w:tc>
      </w:tr>
      <w:tr w:rsidR="00DB5374" w:rsidRPr="00AD7E78" w14:paraId="1871B729" w14:textId="77777777" w:rsidTr="002D2A7E">
        <w:trPr>
          <w:trHeight w:val="854"/>
        </w:trPr>
        <w:tc>
          <w:tcPr>
            <w:tcW w:w="712" w:type="pct"/>
            <w:shd w:val="clear" w:color="auto" w:fill="auto"/>
          </w:tcPr>
          <w:p w14:paraId="0CAEDF0F" w14:textId="77777777" w:rsidR="00C55844" w:rsidRPr="003B6D16" w:rsidRDefault="00D66EEE" w:rsidP="00162E27">
            <w:pPr>
              <w:pStyle w:val="Tableheadingbold"/>
              <w:spacing w:before="0" w:after="0"/>
            </w:pPr>
            <w:r>
              <w:t>Policy details</w:t>
            </w:r>
          </w:p>
        </w:tc>
        <w:tc>
          <w:tcPr>
            <w:tcW w:w="4288" w:type="pct"/>
            <w:shd w:val="clear" w:color="auto" w:fill="auto"/>
          </w:tcPr>
          <w:p w14:paraId="2BAFF5B4" w14:textId="77777777" w:rsidR="00C55844" w:rsidRPr="00C54696" w:rsidRDefault="00684D46" w:rsidP="00C54696">
            <w:pPr>
              <w:pStyle w:val="Tablebody"/>
              <w:rPr>
                <w:b/>
                <w:color w:val="E36C0A" w:themeColor="accent6" w:themeShade="BF"/>
              </w:rPr>
            </w:pPr>
            <w:r w:rsidRPr="009D639D">
              <w:rPr>
                <w:b/>
                <w:highlight w:val="lightGray"/>
              </w:rPr>
              <w:t>This indicator will not be assessed at the State and Territory Government level</w:t>
            </w:r>
          </w:p>
        </w:tc>
      </w:tr>
      <w:tr w:rsidR="00DB5374" w:rsidRPr="00AD7E78" w14:paraId="02BFE4B3" w14:textId="77777777" w:rsidTr="00024667">
        <w:trPr>
          <w:trHeight w:val="512"/>
        </w:trPr>
        <w:tc>
          <w:tcPr>
            <w:tcW w:w="712" w:type="pct"/>
            <w:shd w:val="clear" w:color="auto" w:fill="auto"/>
          </w:tcPr>
          <w:p w14:paraId="5D8C5F48" w14:textId="77777777" w:rsidR="00C55844" w:rsidRPr="003B6D16" w:rsidRDefault="00BC1662" w:rsidP="00162E27">
            <w:pPr>
              <w:pStyle w:val="Tableheadingbold"/>
              <w:spacing w:before="0" w:after="0"/>
            </w:pPr>
            <w:r w:rsidRPr="003B6D16">
              <w:t>Comments</w:t>
            </w:r>
            <w:r w:rsidR="008B6BF6" w:rsidRPr="003B6D16">
              <w:t xml:space="preserve">/ </w:t>
            </w:r>
            <w:r w:rsidR="00E077A0" w:rsidRPr="003B6D16">
              <w:t>n</w:t>
            </w:r>
            <w:r w:rsidR="00C55844" w:rsidRPr="003B6D16">
              <w:t>otes</w:t>
            </w:r>
          </w:p>
        </w:tc>
        <w:tc>
          <w:tcPr>
            <w:tcW w:w="4288" w:type="pct"/>
            <w:shd w:val="clear" w:color="auto" w:fill="auto"/>
          </w:tcPr>
          <w:p w14:paraId="6F2BEA14" w14:textId="77777777" w:rsidR="00024667" w:rsidRPr="00024667" w:rsidRDefault="00024667" w:rsidP="00C54696">
            <w:pPr>
              <w:pStyle w:val="Tablebody"/>
              <w:spacing w:before="0" w:after="0"/>
              <w:rPr>
                <w:color w:val="FF0000"/>
              </w:rPr>
            </w:pPr>
          </w:p>
        </w:tc>
      </w:tr>
    </w:tbl>
    <w:p w14:paraId="16B55C01" w14:textId="77777777" w:rsidR="00313536" w:rsidRDefault="00313536"/>
    <w:p w14:paraId="469755F3" w14:textId="77777777" w:rsidR="001065F6" w:rsidRDefault="001065F6">
      <w:pPr>
        <w:sectPr w:rsidR="001065F6" w:rsidSect="001065F6">
          <w:pgSz w:w="11906" w:h="16838" w:code="9"/>
          <w:pgMar w:top="851" w:right="1134" w:bottom="851" w:left="1134" w:header="737" w:footer="737" w:gutter="0"/>
          <w:cols w:space="708"/>
          <w:docGrid w:linePitch="360"/>
        </w:sectPr>
      </w:pPr>
    </w:p>
    <w:tbl>
      <w:tblPr>
        <w:tblStyle w:val="TableGrid"/>
        <w:tblW w:w="5000" w:type="pct"/>
        <w:jc w:val="center"/>
        <w:tblLook w:val="04A0" w:firstRow="1" w:lastRow="0" w:firstColumn="1" w:lastColumn="0" w:noHBand="0" w:noVBand="1"/>
      </w:tblPr>
      <w:tblGrid>
        <w:gridCol w:w="1306"/>
        <w:gridCol w:w="8322"/>
      </w:tblGrid>
      <w:tr w:rsidR="00BC1662" w:rsidRPr="00AD7E78" w14:paraId="60288478" w14:textId="77777777" w:rsidTr="002D2A7E">
        <w:trPr>
          <w:trHeight w:val="506"/>
          <w:jc w:val="center"/>
        </w:trPr>
        <w:tc>
          <w:tcPr>
            <w:tcW w:w="5000" w:type="pct"/>
            <w:gridSpan w:val="2"/>
            <w:shd w:val="clear" w:color="auto" w:fill="DBE5F1" w:themeFill="accent1" w:themeFillTint="33"/>
            <w:vAlign w:val="center"/>
          </w:tcPr>
          <w:p w14:paraId="36C935FA" w14:textId="77777777" w:rsidR="00BC1662" w:rsidRPr="005F2612" w:rsidRDefault="00BC1662" w:rsidP="00162E27">
            <w:pPr>
              <w:pStyle w:val="Heading2"/>
              <w:outlineLvl w:val="1"/>
              <w:rPr>
                <w:rStyle w:val="Heading2Char"/>
              </w:rPr>
            </w:pPr>
            <w:bookmarkStart w:id="23" w:name="_Toc465780082"/>
            <w:r w:rsidRPr="005F2612">
              <w:rPr>
                <w:rStyle w:val="Heading2Char"/>
                <w:b/>
                <w:color w:val="244061" w:themeColor="accent1" w:themeShade="80"/>
              </w:rPr>
              <w:lastRenderedPageBreak/>
              <w:t>COMP2</w:t>
            </w:r>
            <w:r w:rsidRPr="005F2612">
              <w:rPr>
                <w:rStyle w:val="Heading2Char"/>
              </w:rPr>
              <w:t xml:space="preserve"> Food composition targets/standards</w:t>
            </w:r>
            <w:r w:rsidR="00162E27">
              <w:rPr>
                <w:rStyle w:val="Heading2Char"/>
              </w:rPr>
              <w:t xml:space="preserve">/restrictions </w:t>
            </w:r>
            <w:r w:rsidRPr="005F2612">
              <w:rPr>
                <w:rStyle w:val="Heading2Char"/>
              </w:rPr>
              <w:t>for out-of-home meals</w:t>
            </w:r>
            <w:bookmarkEnd w:id="23"/>
          </w:p>
        </w:tc>
      </w:tr>
      <w:tr w:rsidR="00AD4E75" w:rsidRPr="00AD7E78" w14:paraId="1E97F837" w14:textId="77777777" w:rsidTr="0001655C">
        <w:trPr>
          <w:trHeight w:val="1352"/>
          <w:jc w:val="center"/>
        </w:trPr>
        <w:tc>
          <w:tcPr>
            <w:tcW w:w="5000" w:type="pct"/>
            <w:gridSpan w:val="2"/>
            <w:shd w:val="clear" w:color="auto" w:fill="DBE5F1" w:themeFill="accent1" w:themeFillTint="33"/>
          </w:tcPr>
          <w:p w14:paraId="0D6EE8D5" w14:textId="60F64F6D" w:rsidR="00BC1662" w:rsidRDefault="0066333E" w:rsidP="0001655C">
            <w:pPr>
              <w:pStyle w:val="Heading4"/>
              <w:spacing w:before="120"/>
              <w:outlineLvl w:val="3"/>
            </w:pPr>
            <w:r>
              <w:t>Food-EPI good practice statement</w:t>
            </w:r>
            <w:r w:rsidR="00BC1662" w:rsidRPr="00BC1662">
              <w:t xml:space="preserve"> </w:t>
            </w:r>
          </w:p>
          <w:p w14:paraId="72E6E2CE" w14:textId="121D53DA" w:rsidR="00AD4E75" w:rsidRPr="006C7890" w:rsidRDefault="00AD4E75" w:rsidP="0071396D">
            <w:pPr>
              <w:pStyle w:val="BodyText"/>
              <w:spacing w:line="240" w:lineRule="auto"/>
            </w:pPr>
            <w:r w:rsidRPr="0001655C">
              <w:rPr>
                <w:sz w:val="20"/>
              </w:rPr>
              <w:t>Food composition targets/standards</w:t>
            </w:r>
            <w:r w:rsidR="00684D46" w:rsidRPr="0001655C">
              <w:rPr>
                <w:sz w:val="20"/>
              </w:rPr>
              <w:t>/restrictions</w:t>
            </w:r>
            <w:r w:rsidRPr="0001655C">
              <w:rPr>
                <w:sz w:val="20"/>
              </w:rPr>
              <w:t xml:space="preserve"> for out-of-home meals</w:t>
            </w:r>
            <w:r w:rsidR="00AF2BAD">
              <w:rPr>
                <w:sz w:val="20"/>
              </w:rPr>
              <w:t xml:space="preserve"> in food service outlets</w:t>
            </w:r>
            <w:r w:rsidRPr="0001655C">
              <w:rPr>
                <w:sz w:val="20"/>
              </w:rPr>
              <w:t xml:space="preserve"> have been established by the government for the content of the nutrients of concern in certain foods or food groups if they are major contributors to population intakes of these nutrients of concern (</w:t>
            </w:r>
            <w:r w:rsidR="00024667" w:rsidRPr="00F044F6">
              <w:rPr>
                <w:sz w:val="20"/>
              </w:rPr>
              <w:t xml:space="preserve">energy (kJ), </w:t>
            </w:r>
            <w:r w:rsidRPr="0001655C">
              <w:rPr>
                <w:sz w:val="20"/>
              </w:rPr>
              <w:t>trans fats, saturated fat, salt, added sugars)</w:t>
            </w:r>
          </w:p>
        </w:tc>
      </w:tr>
      <w:tr w:rsidR="0064173B" w:rsidRPr="00AD7E78" w14:paraId="05B0BB48" w14:textId="77777777" w:rsidTr="0064173B">
        <w:trPr>
          <w:trHeight w:val="676"/>
          <w:jc w:val="center"/>
        </w:trPr>
        <w:tc>
          <w:tcPr>
            <w:tcW w:w="678" w:type="pct"/>
            <w:shd w:val="clear" w:color="auto" w:fill="D9D9D9" w:themeFill="background1" w:themeFillShade="D9"/>
          </w:tcPr>
          <w:p w14:paraId="471A27BA" w14:textId="77777777" w:rsidR="0064173B" w:rsidRPr="00BC1662" w:rsidRDefault="0064173B" w:rsidP="00D66EEE">
            <w:pPr>
              <w:pStyle w:val="Tableheadingbold"/>
              <w:spacing w:before="0" w:after="0"/>
            </w:pPr>
            <w:r w:rsidRPr="00BC1662">
              <w:t>Definitions and scope</w:t>
            </w:r>
          </w:p>
          <w:p w14:paraId="5172EAED" w14:textId="77777777" w:rsidR="0064173B" w:rsidRPr="005A5019" w:rsidRDefault="0064173B" w:rsidP="00D66EEE">
            <w:pPr>
              <w:pStyle w:val="Tableheadingbold"/>
              <w:spacing w:before="0" w:after="0"/>
            </w:pPr>
          </w:p>
        </w:tc>
        <w:tc>
          <w:tcPr>
            <w:tcW w:w="4322" w:type="pct"/>
            <w:shd w:val="clear" w:color="auto" w:fill="D9D9D9" w:themeFill="background1" w:themeFillShade="D9"/>
          </w:tcPr>
          <w:p w14:paraId="40AB7691" w14:textId="63A875F2" w:rsidR="00083AC5" w:rsidRDefault="0064173B" w:rsidP="00F044F6">
            <w:pPr>
              <w:pStyle w:val="Tablebullet"/>
            </w:pPr>
            <w:r w:rsidRPr="005A5019">
              <w:t>Out-of-home meals include foods sold at quick service restaurants, dine-in restaurants and take-away outlets, coffee, bakery and snack food outlets (both fixed outlets and mobile food vendors).</w:t>
            </w:r>
          </w:p>
          <w:p w14:paraId="0CF064CE" w14:textId="77777777" w:rsidR="00083AC5" w:rsidRPr="004F094A" w:rsidRDefault="00083AC5" w:rsidP="00F044F6">
            <w:pPr>
              <w:pStyle w:val="Tablebullet"/>
            </w:pPr>
            <w:r w:rsidRPr="004F094A">
              <w:t xml:space="preserve">Includes </w:t>
            </w:r>
            <w:r>
              <w:t>legislated ban</w:t>
            </w:r>
            <w:r w:rsidR="00684D46">
              <w:t>s</w:t>
            </w:r>
            <w:r>
              <w:t xml:space="preserve"> on nutrients of concern</w:t>
            </w:r>
          </w:p>
          <w:p w14:paraId="7D57FB4A" w14:textId="77777777" w:rsidR="00083AC5" w:rsidRPr="00BC1662" w:rsidRDefault="00083AC5" w:rsidP="00F044F6">
            <w:pPr>
              <w:pStyle w:val="Tablebullet"/>
            </w:pPr>
            <w:r w:rsidRPr="00BC1662">
              <w:t>Includes mandatory or voluntary targets, standards</w:t>
            </w:r>
            <w:r>
              <w:t xml:space="preserve"> (i.e. reduce by X%, maximum mg/g per 100g or per serving)</w:t>
            </w:r>
          </w:p>
          <w:p w14:paraId="2C4D4596" w14:textId="77777777" w:rsidR="00F044F6" w:rsidRDefault="00F044F6" w:rsidP="00F044F6">
            <w:pPr>
              <w:pStyle w:val="Tablebullet"/>
            </w:pPr>
            <w:r>
              <w:t>Excludes ready-to-eat meals sold in supermarkets (included under COMP1)</w:t>
            </w:r>
          </w:p>
          <w:p w14:paraId="33503886" w14:textId="77777777" w:rsidR="00083AC5" w:rsidRDefault="00083AC5" w:rsidP="00F044F6">
            <w:pPr>
              <w:pStyle w:val="Tablebullet"/>
            </w:pPr>
            <w:r w:rsidRPr="00BC1662">
              <w:t xml:space="preserve">Excludes </w:t>
            </w:r>
            <w:r>
              <w:t>legislated restrictions</w:t>
            </w:r>
            <w:r w:rsidRPr="00BC1662">
              <w:t xml:space="preserve"> related to other </w:t>
            </w:r>
            <w:r>
              <w:t>ingredients (</w:t>
            </w:r>
            <w:r w:rsidRPr="00BC1662">
              <w:t xml:space="preserve">e.g. </w:t>
            </w:r>
            <w:r>
              <w:t>additives)</w:t>
            </w:r>
          </w:p>
          <w:p w14:paraId="27954339" w14:textId="77777777" w:rsidR="0064173B" w:rsidRPr="005A5019" w:rsidRDefault="0064173B" w:rsidP="00F044F6">
            <w:pPr>
              <w:pStyle w:val="Tablebullet"/>
            </w:pPr>
            <w:r w:rsidRPr="005A5019">
              <w:t>Excludes mandatory out-of-home meal composition regulation</w:t>
            </w:r>
            <w:r w:rsidR="00684D46">
              <w:t>s</w:t>
            </w:r>
            <w:r w:rsidRPr="005A5019">
              <w:t xml:space="preserve"> related to other nutrients, e.g. folate or iodine fortification</w:t>
            </w:r>
          </w:p>
          <w:p w14:paraId="2440B3AE" w14:textId="77777777" w:rsidR="00083AC5" w:rsidRPr="00BC1662" w:rsidRDefault="00083AC5" w:rsidP="00F044F6">
            <w:pPr>
              <w:pStyle w:val="Tablebullet"/>
            </w:pPr>
            <w:r w:rsidRPr="00BC1662">
              <w:t xml:space="preserve">Excludes general guidelines advising food </w:t>
            </w:r>
            <w:r>
              <w:t>service outlets</w:t>
            </w:r>
            <w:r w:rsidRPr="00BC1662">
              <w:t xml:space="preserve"> to reduce nutrients of concern</w:t>
            </w:r>
            <w:r>
              <w:t xml:space="preserve"> </w:t>
            </w:r>
          </w:p>
          <w:p w14:paraId="6139E91C" w14:textId="35AD7868" w:rsidR="0064173B" w:rsidRPr="005A5019" w:rsidRDefault="00083AC5" w:rsidP="00F044F6">
            <w:pPr>
              <w:pStyle w:val="Tablebullet"/>
            </w:pPr>
            <w:r w:rsidRPr="00BC1662">
              <w:t xml:space="preserve">Excludes the provision of resources or expertise to support </w:t>
            </w:r>
            <w:r>
              <w:t>food service outlets</w:t>
            </w:r>
            <w:r w:rsidRPr="00BC1662">
              <w:t xml:space="preserve"> with reformulation</w:t>
            </w:r>
            <w:r>
              <w:t xml:space="preserve"> (see COMM1</w:t>
            </w:r>
            <w:r w:rsidR="00684D46">
              <w:t xml:space="preserve"> and</w:t>
            </w:r>
            <w:r w:rsidR="00A11066">
              <w:t>/or</w:t>
            </w:r>
            <w:r w:rsidR="00684D46">
              <w:t xml:space="preserve"> RETAIL4</w:t>
            </w:r>
            <w:r>
              <w:t>)</w:t>
            </w:r>
          </w:p>
        </w:tc>
      </w:tr>
      <w:tr w:rsidR="0064173B" w:rsidRPr="00AD7E78" w14:paraId="35B1D6F7" w14:textId="77777777" w:rsidTr="0064173B">
        <w:trPr>
          <w:trHeight w:val="676"/>
          <w:jc w:val="center"/>
        </w:trPr>
        <w:tc>
          <w:tcPr>
            <w:tcW w:w="678" w:type="pct"/>
            <w:shd w:val="clear" w:color="auto" w:fill="D9D9D9" w:themeFill="background1" w:themeFillShade="D9"/>
          </w:tcPr>
          <w:p w14:paraId="680D600B" w14:textId="77777777" w:rsidR="0064173B" w:rsidRPr="00BC1662" w:rsidRDefault="0064173B" w:rsidP="00D66EEE">
            <w:pPr>
              <w:pStyle w:val="Tableheadingbold"/>
              <w:spacing w:before="0" w:after="0"/>
            </w:pPr>
            <w:r>
              <w:t>International e</w:t>
            </w:r>
            <w:r w:rsidRPr="00BC1662">
              <w:t>xamples</w:t>
            </w:r>
          </w:p>
        </w:tc>
        <w:tc>
          <w:tcPr>
            <w:tcW w:w="4322" w:type="pct"/>
            <w:shd w:val="clear" w:color="auto" w:fill="D9D9D9" w:themeFill="background1" w:themeFillShade="D9"/>
          </w:tcPr>
          <w:p w14:paraId="642A6A40" w14:textId="09D3D87F" w:rsidR="00D80300" w:rsidRPr="00D80300" w:rsidRDefault="00AF2BAD" w:rsidP="0099589D">
            <w:pPr>
              <w:pStyle w:val="Tablebullet"/>
            </w:pPr>
            <w:r>
              <w:t xml:space="preserve">New York, USA: </w:t>
            </w:r>
            <w:r w:rsidR="009D0EAB" w:rsidRPr="00D80300">
              <w:t xml:space="preserve">In 2006, the New York City Health </w:t>
            </w:r>
            <w:hyperlink r:id="rId15" w:history="1">
              <w:r w:rsidR="009D0EAB" w:rsidRPr="00430270">
                <w:rPr>
                  <w:rStyle w:val="Hyperlink"/>
                </w:rPr>
                <w:t>Code</w:t>
              </w:r>
            </w:hyperlink>
            <w:r w:rsidR="009D0EAB" w:rsidRPr="00D80300">
              <w:t xml:space="preserve"> was amended to restrict the amount of trans fats in any menu item or served in any food service establishment or by any mobile food unit (including restaurants, bakeries, cafeterias, caterers, mobile food vendors, and concession stands).</w:t>
            </w:r>
            <w:r w:rsidR="00147873" w:rsidRPr="00CE4F16">
              <w:rPr>
                <w:rFonts w:eastAsia="Times New Roman" w:cs="Times New Roman"/>
                <w:lang w:val="en-US" w:eastAsia="en-NZ"/>
              </w:rPr>
              <w:t xml:space="preserve"> The maximum amount of </w:t>
            </w:r>
            <w:r w:rsidR="00147873" w:rsidRPr="00CE4F16">
              <w:rPr>
                <w:rFonts w:eastAsia="Times New Roman" w:cs="Times New Roman"/>
                <w:i/>
                <w:lang w:val="en-US" w:eastAsia="en-NZ"/>
              </w:rPr>
              <w:t>trans</w:t>
            </w:r>
            <w:r w:rsidR="00147873" w:rsidRPr="00CE4F16">
              <w:rPr>
                <w:rFonts w:eastAsia="Times New Roman" w:cs="Times New Roman"/>
                <w:lang w:val="en-US" w:eastAsia="en-NZ"/>
              </w:rPr>
              <w:t>-fat allowed per serving is 0.5g. Violators are subject to fines of $200.00 to $2,000.00.</w:t>
            </w:r>
          </w:p>
          <w:p w14:paraId="4A3AF470" w14:textId="1C008944" w:rsidR="00D80300" w:rsidRPr="00D80300" w:rsidRDefault="00F044F6" w:rsidP="0099589D">
            <w:pPr>
              <w:pStyle w:val="Tablebullet"/>
            </w:pPr>
            <w:r>
              <w:t>US</w:t>
            </w:r>
            <w:r w:rsidR="00AF2BAD">
              <w:t xml:space="preserve">: </w:t>
            </w:r>
            <w:r w:rsidR="00D80300" w:rsidRPr="00D80300">
              <w:t>In 2010, the</w:t>
            </w:r>
            <w:r w:rsidR="009D579D">
              <w:t xml:space="preserve"> US</w:t>
            </w:r>
            <w:r w:rsidR="00D80300" w:rsidRPr="00D80300">
              <w:t xml:space="preserve"> </w:t>
            </w:r>
            <w:r w:rsidR="00D80300" w:rsidRPr="00347944">
              <w:t>National Salt Reduction Initiative</w:t>
            </w:r>
            <w:r w:rsidR="00D80300" w:rsidRPr="00D80300">
              <w:t xml:space="preserve"> established nationwide partnerships</w:t>
            </w:r>
            <w:r w:rsidR="00D80300">
              <w:t xml:space="preserve"> </w:t>
            </w:r>
            <w:r w:rsidR="00D80300" w:rsidRPr="00D80300">
              <w:t xml:space="preserve">among food manufacturers and restaurants involving more than </w:t>
            </w:r>
            <w:r w:rsidR="00147873">
              <w:t>95 city and</w:t>
            </w:r>
            <w:r w:rsidR="00D80300" w:rsidRPr="00D80300">
              <w:t xml:space="preserve"> </w:t>
            </w:r>
            <w:r w:rsidR="00083AC5">
              <w:t>state</w:t>
            </w:r>
            <w:r w:rsidR="00D80300" w:rsidRPr="00D80300">
              <w:t xml:space="preserve"> health authorities to reduce</w:t>
            </w:r>
            <w:r w:rsidR="00D66EEE">
              <w:t xml:space="preserve"> </w:t>
            </w:r>
            <w:r w:rsidR="00D80300" w:rsidRPr="00D80300">
              <w:t>excess sodium in packaged and restaurant foods</w:t>
            </w:r>
            <w:r w:rsidR="00147873">
              <w:t xml:space="preserve"> by 25%</w:t>
            </w:r>
            <w:r w:rsidR="00D80300" w:rsidRPr="00D80300">
              <w:t>. The Initiative has establish</w:t>
            </w:r>
            <w:r w:rsidR="002B1CF1">
              <w:t>ed</w:t>
            </w:r>
            <w:r w:rsidR="00D80300" w:rsidRPr="00D80300">
              <w:t xml:space="preserve"> salt reduction targets for 25 restaurant food categories</w:t>
            </w:r>
            <w:r w:rsidR="00147873">
              <w:t xml:space="preserve"> and 62 packaged foods</w:t>
            </w:r>
            <w:r w:rsidR="00D80300" w:rsidRPr="00D80300">
              <w:t xml:space="preserve">. </w:t>
            </w:r>
          </w:p>
          <w:p w14:paraId="52C048B3" w14:textId="1765CA2E" w:rsidR="0064173B" w:rsidRPr="00BC1662" w:rsidRDefault="009D0EAB" w:rsidP="00AF2BAD">
            <w:pPr>
              <w:pStyle w:val="Tablebullet"/>
            </w:pPr>
            <w:r w:rsidRPr="00D80300">
              <w:t>New Zealand</w:t>
            </w:r>
            <w:r w:rsidR="00AF2BAD">
              <w:t>: T</w:t>
            </w:r>
            <w:r w:rsidRPr="00D80300">
              <w:t>he Chip Group initiative</w:t>
            </w:r>
            <w:r w:rsidR="00AF2BAD">
              <w:t xml:space="preserve">, funded </w:t>
            </w:r>
            <w:r w:rsidR="00AF2BAD">
              <w:rPr>
                <w:rFonts w:ascii="Calibri" w:hAnsi="Calibri"/>
                <w:color w:val="000000"/>
              </w:rPr>
              <w:t>50% by the Ministry of Health and 50% by industry,</w:t>
            </w:r>
            <w:r w:rsidRPr="00D80300">
              <w:t xml:space="preserve"> aims to improve the nutritional quality of deep-fried chips served by food service outlets by </w:t>
            </w:r>
            <w:r w:rsidR="00D80300">
              <w:t>setting industry standards. This includes standards for deep-frying (maximum 28% saturated fat, 3% linolenic acid and 1% trans fat)</w:t>
            </w:r>
            <w:r w:rsidR="00D66EEE">
              <w:t xml:space="preserve"> and salt content</w:t>
            </w:r>
            <w:r w:rsidR="00D80300">
              <w:t>.</w:t>
            </w:r>
            <w:r w:rsidRPr="00D80300">
              <w:t xml:space="preserve"> </w:t>
            </w:r>
          </w:p>
        </w:tc>
      </w:tr>
      <w:tr w:rsidR="006217D3" w:rsidRPr="00AD7E78" w14:paraId="4CBE8DEA" w14:textId="77777777" w:rsidTr="0064173B">
        <w:trPr>
          <w:trHeight w:val="676"/>
          <w:jc w:val="center"/>
        </w:trPr>
        <w:tc>
          <w:tcPr>
            <w:tcW w:w="678" w:type="pct"/>
            <w:shd w:val="clear" w:color="auto" w:fill="auto"/>
          </w:tcPr>
          <w:p w14:paraId="029096B4" w14:textId="77777777" w:rsidR="006217D3" w:rsidRPr="00BC1662" w:rsidRDefault="006217D3" w:rsidP="00D66EEE">
            <w:pPr>
              <w:pStyle w:val="Tableheadingbold"/>
              <w:spacing w:before="0" w:after="0"/>
            </w:pPr>
            <w:r w:rsidRPr="00BC1662">
              <w:t>Context</w:t>
            </w:r>
          </w:p>
        </w:tc>
        <w:tc>
          <w:tcPr>
            <w:tcW w:w="4322" w:type="pct"/>
            <w:shd w:val="clear" w:color="auto" w:fill="auto"/>
          </w:tcPr>
          <w:p w14:paraId="4062AE55" w14:textId="3C837418" w:rsidR="00AF2BAD" w:rsidRDefault="00AF2BAD" w:rsidP="00AF2BAD">
            <w:pPr>
              <w:pStyle w:val="Heading4"/>
              <w:outlineLvl w:val="3"/>
            </w:pPr>
            <w:r>
              <w:t>Food regulation system</w:t>
            </w:r>
          </w:p>
          <w:p w14:paraId="7FF22A1D" w14:textId="77777777" w:rsidR="003965B3" w:rsidRPr="000D619B" w:rsidRDefault="006217D3" w:rsidP="00416A7C">
            <w:pPr>
              <w:pStyle w:val="Tablebullet"/>
              <w:rPr>
                <w:highlight w:val="lightGray"/>
              </w:rPr>
            </w:pPr>
            <w:r w:rsidRPr="000D619B">
              <w:rPr>
                <w:highlight w:val="lightGray"/>
              </w:rPr>
              <w:t>All packaged foods sold in Australia must comply with the composition requirements of Chapter 1 of the Australia New Zealand Food Standards Code (‘Food Standards Code’) which is enforced by States and Territories through their Food Acts and by the Department of Agriculture for imported products</w:t>
            </w:r>
            <w:r w:rsidRPr="000D619B">
              <w:rPr>
                <w:i/>
                <w:iCs/>
                <w:highlight w:val="lightGray"/>
              </w:rPr>
              <w:t>.</w:t>
            </w:r>
            <w:r w:rsidRPr="000D619B">
              <w:rPr>
                <w:highlight w:val="lightGray"/>
              </w:rPr>
              <w:t xml:space="preserve"> </w:t>
            </w:r>
          </w:p>
          <w:p w14:paraId="0846999F" w14:textId="7EAB4424" w:rsidR="003965B3" w:rsidRPr="000D619B" w:rsidRDefault="006217D3" w:rsidP="00416A7C">
            <w:pPr>
              <w:pStyle w:val="Tablebullet"/>
              <w:rPr>
                <w:highlight w:val="lightGray"/>
              </w:rPr>
            </w:pPr>
            <w:r w:rsidRPr="000D619B">
              <w:rPr>
                <w:highlight w:val="lightGray"/>
              </w:rPr>
              <w:t>It is important to acknowledge that through national platforms, such as the Australia and New Zealand Ministerial Forum on Food Regulation, States/Territories have the power to influence food regulation at the national level.</w:t>
            </w:r>
            <w:r w:rsidR="000D619B">
              <w:rPr>
                <w:rStyle w:val="FootnoteReference"/>
                <w:highlight w:val="lightGray"/>
              </w:rPr>
              <w:footnoteReference w:id="2"/>
            </w:r>
          </w:p>
          <w:p w14:paraId="4C290D61" w14:textId="5DF327EA" w:rsidR="00F044F6" w:rsidRDefault="00F044F6" w:rsidP="00416A7C">
            <w:pPr>
              <w:pStyle w:val="Tablebullet"/>
            </w:pPr>
            <w:r>
              <w:t>States and Territories are responsible for implementing and enforcing food legislation through their own laws, and in most states, local governments are involved in monitoring and enforcement. (</w:t>
            </w:r>
            <w:hyperlink r:id="rId16" w:history="1">
              <w:r w:rsidRPr="006D54F9">
                <w:rPr>
                  <w:rStyle w:val="Hyperlink"/>
                </w:rPr>
                <w:t>ref</w:t>
              </w:r>
            </w:hyperlink>
            <w:r>
              <w:t>)</w:t>
            </w:r>
          </w:p>
          <w:p w14:paraId="17800F5A" w14:textId="77777777" w:rsidR="003965B3" w:rsidRPr="00687D5D" w:rsidRDefault="006217D3" w:rsidP="00416A7C">
            <w:pPr>
              <w:pStyle w:val="Tablebullet"/>
            </w:pPr>
            <w:r w:rsidRPr="00687D5D">
              <w:t>Chapter 1 of the Food Standards Code also includes the information requirements for foods sold in Australia that are</w:t>
            </w:r>
            <w:r w:rsidR="003965B3" w:rsidRPr="00687D5D">
              <w:t xml:space="preserve"> not required to bear a label. </w:t>
            </w:r>
          </w:p>
          <w:p w14:paraId="26D9B814" w14:textId="77777777" w:rsidR="006217D3" w:rsidRPr="00687D5D" w:rsidRDefault="006217D3" w:rsidP="00416A7C">
            <w:pPr>
              <w:pStyle w:val="Tablebullet"/>
            </w:pPr>
            <w:r w:rsidRPr="00687D5D">
              <w:t>The South Australian Food Regulations 2002 (under the Food Act 2001) requires multiple site food businesses to display the average energy content of each standardised food item (expressed in kilojoules) and the statement ‘the average daily ene</w:t>
            </w:r>
            <w:r w:rsidR="003965B3" w:rsidRPr="00687D5D">
              <w:t>rgy intake is 8,700 kilojoules’ (see LABEL4).</w:t>
            </w:r>
          </w:p>
          <w:p w14:paraId="09779C94" w14:textId="77777777" w:rsidR="006217D3" w:rsidRPr="009D0EAB" w:rsidRDefault="006217D3" w:rsidP="00D66EEE">
            <w:pPr>
              <w:pStyle w:val="Tablebody"/>
              <w:spacing w:before="0" w:after="0"/>
              <w:rPr>
                <w:rStyle w:val="Heading1Char"/>
                <w:rFonts w:asciiTheme="minorHAnsi" w:eastAsiaTheme="minorEastAsia" w:hAnsiTheme="minorHAnsi" w:cstheme="minorBidi"/>
                <w:color w:val="auto"/>
                <w:sz w:val="20"/>
                <w:szCs w:val="20"/>
              </w:rPr>
            </w:pPr>
          </w:p>
        </w:tc>
      </w:tr>
      <w:tr w:rsidR="006217D3" w:rsidRPr="00AD7E78" w14:paraId="452122A3" w14:textId="77777777" w:rsidTr="0064173B">
        <w:trPr>
          <w:trHeight w:val="676"/>
          <w:jc w:val="center"/>
        </w:trPr>
        <w:tc>
          <w:tcPr>
            <w:tcW w:w="678" w:type="pct"/>
            <w:shd w:val="clear" w:color="auto" w:fill="auto"/>
          </w:tcPr>
          <w:p w14:paraId="45573408" w14:textId="77777777" w:rsidR="006217D3" w:rsidRPr="00BC1662" w:rsidRDefault="006217D3" w:rsidP="00D66EEE">
            <w:pPr>
              <w:pStyle w:val="Tableheadingbold"/>
              <w:spacing w:before="0" w:after="0"/>
            </w:pPr>
            <w:r>
              <w:lastRenderedPageBreak/>
              <w:t>Policy details</w:t>
            </w:r>
          </w:p>
        </w:tc>
        <w:tc>
          <w:tcPr>
            <w:tcW w:w="4322" w:type="pct"/>
            <w:shd w:val="clear" w:color="auto" w:fill="auto"/>
          </w:tcPr>
          <w:p w14:paraId="24073FA3" w14:textId="46EBD6E4" w:rsidR="006217D3" w:rsidRPr="00416A7C" w:rsidRDefault="00F17AC7" w:rsidP="00416A7C">
            <w:pPr>
              <w:pStyle w:val="Tablebody"/>
              <w:rPr>
                <w:rStyle w:val="Heading1Char"/>
                <w:rFonts w:asciiTheme="minorHAnsi" w:eastAsiaTheme="minorEastAsia" w:hAnsiTheme="minorHAnsi" w:cstheme="minorBidi"/>
                <w:b/>
                <w:color w:val="auto"/>
                <w:sz w:val="20"/>
                <w:szCs w:val="20"/>
                <w:highlight w:val="yellow"/>
              </w:rPr>
            </w:pPr>
            <w:r w:rsidRPr="002A3D72">
              <w:rPr>
                <w:b/>
                <w:highlight w:val="lightGray"/>
              </w:rPr>
              <w:t>This indicator will not be assessed at the State and Territory Government level</w:t>
            </w:r>
          </w:p>
        </w:tc>
      </w:tr>
      <w:tr w:rsidR="006217D3" w:rsidRPr="00AD7E78" w14:paraId="7F7D8BC2" w14:textId="77777777" w:rsidTr="0064173B">
        <w:trPr>
          <w:trHeight w:val="676"/>
          <w:jc w:val="center"/>
        </w:trPr>
        <w:tc>
          <w:tcPr>
            <w:tcW w:w="678" w:type="pct"/>
            <w:shd w:val="clear" w:color="auto" w:fill="auto"/>
          </w:tcPr>
          <w:p w14:paraId="233A9990" w14:textId="77777777" w:rsidR="006217D3" w:rsidRPr="00BC1662" w:rsidRDefault="006217D3" w:rsidP="00D66EEE">
            <w:pPr>
              <w:pStyle w:val="Tableheadingbold"/>
              <w:spacing w:before="0" w:after="0"/>
            </w:pPr>
            <w:r w:rsidRPr="00BC1662">
              <w:t xml:space="preserve">Comments/ </w:t>
            </w:r>
            <w:r>
              <w:t>n</w:t>
            </w:r>
            <w:r w:rsidRPr="00BC1662">
              <w:t>otes</w:t>
            </w:r>
          </w:p>
        </w:tc>
        <w:tc>
          <w:tcPr>
            <w:tcW w:w="4322" w:type="pct"/>
            <w:shd w:val="clear" w:color="auto" w:fill="auto"/>
          </w:tcPr>
          <w:p w14:paraId="0A412037" w14:textId="1FD08189" w:rsidR="00425EB8" w:rsidRPr="00416A7C" w:rsidRDefault="00C41C96" w:rsidP="00416A7C">
            <w:pPr>
              <w:pStyle w:val="Tablebody"/>
              <w:rPr>
                <w:rStyle w:val="Heading1Char"/>
                <w:rFonts w:asciiTheme="minorHAnsi" w:eastAsiaTheme="minorEastAsia" w:hAnsiTheme="minorHAnsi" w:cstheme="minorBidi"/>
                <w:color w:val="auto"/>
                <w:sz w:val="20"/>
                <w:szCs w:val="20"/>
              </w:rPr>
            </w:pPr>
            <w:r w:rsidRPr="00687D5D">
              <w:t>Refer to LABEL4 in relation to the South Australian Food Regulations 2002.</w:t>
            </w:r>
            <w:r w:rsidR="00687D5D">
              <w:t xml:space="preserve"> </w:t>
            </w:r>
            <w:r w:rsidR="003965B3" w:rsidRPr="00687D5D">
              <w:t xml:space="preserve">Composition and labelling of food </w:t>
            </w:r>
            <w:r w:rsidR="006217D3" w:rsidRPr="00687D5D">
              <w:t xml:space="preserve">Information is available on the SA Health website </w:t>
            </w:r>
            <w:hyperlink r:id="rId17" w:history="1">
              <w:r w:rsidR="006217D3" w:rsidRPr="005A4BFA">
                <w:rPr>
                  <w:rStyle w:val="Hyperlink"/>
                </w:rPr>
                <w:t>here</w:t>
              </w:r>
            </w:hyperlink>
            <w:r w:rsidR="006217D3" w:rsidRPr="00687D5D">
              <w:t>.</w:t>
            </w:r>
          </w:p>
        </w:tc>
      </w:tr>
    </w:tbl>
    <w:p w14:paraId="52116B37" w14:textId="77777777" w:rsidR="001065F6" w:rsidRDefault="001065F6" w:rsidP="005C3749">
      <w:pPr>
        <w:pStyle w:val="BodyText"/>
        <w:sectPr w:rsidR="001065F6" w:rsidSect="001065F6">
          <w:pgSz w:w="11906" w:h="16838" w:code="9"/>
          <w:pgMar w:top="851" w:right="1134" w:bottom="851" w:left="1134" w:header="737" w:footer="737" w:gutter="0"/>
          <w:cols w:space="708"/>
          <w:docGrid w:linePitch="360"/>
        </w:sectPr>
      </w:pPr>
    </w:p>
    <w:p w14:paraId="014B05F6" w14:textId="03BCB972" w:rsidR="00A6373B" w:rsidRDefault="0066333E" w:rsidP="00E962F7">
      <w:pPr>
        <w:pStyle w:val="Heading1"/>
      </w:pPr>
      <w:bookmarkStart w:id="24" w:name="_Toc465780083"/>
      <w:r>
        <w:lastRenderedPageBreak/>
        <w:t xml:space="preserve">Policy area: </w:t>
      </w:r>
      <w:r w:rsidR="00A6373B">
        <w:t>Food Labelling</w:t>
      </w:r>
      <w:bookmarkEnd w:id="24"/>
    </w:p>
    <w:p w14:paraId="36304DD7" w14:textId="77777777" w:rsidR="00313536" w:rsidRDefault="00313536" w:rsidP="00313536">
      <w:pPr>
        <w:pStyle w:val="Subtitle"/>
        <w:spacing w:after="0"/>
      </w:pPr>
    </w:p>
    <w:p w14:paraId="7626EFAB" w14:textId="2A423336" w:rsidR="00A6373B" w:rsidRDefault="0066333E" w:rsidP="00DD1A12">
      <w:pPr>
        <w:pStyle w:val="Subtitle"/>
        <w:spacing w:after="360"/>
      </w:pPr>
      <w:r>
        <w:t xml:space="preserve">Food-EPI vision statement: </w:t>
      </w:r>
      <w:r w:rsidR="00A6373B" w:rsidRPr="00A6373B">
        <w:t>There is a regulatory system implemented by the government for consumer-oriented labelling on food packaging and menu boards in restaurants to enable consumers to easily make informed food choices and to prevent misleading claims</w:t>
      </w:r>
    </w:p>
    <w:tbl>
      <w:tblPr>
        <w:tblStyle w:val="TableGrid"/>
        <w:tblW w:w="5000" w:type="pct"/>
        <w:tblLook w:val="04A0" w:firstRow="1" w:lastRow="0" w:firstColumn="1" w:lastColumn="0" w:noHBand="0" w:noVBand="1"/>
      </w:tblPr>
      <w:tblGrid>
        <w:gridCol w:w="1338"/>
        <w:gridCol w:w="8290"/>
      </w:tblGrid>
      <w:tr w:rsidR="00BC1662" w:rsidRPr="00AD7E78" w14:paraId="07B80AF9" w14:textId="77777777" w:rsidTr="002D2A7E">
        <w:trPr>
          <w:trHeight w:val="438"/>
        </w:trPr>
        <w:tc>
          <w:tcPr>
            <w:tcW w:w="5000" w:type="pct"/>
            <w:gridSpan w:val="2"/>
            <w:shd w:val="clear" w:color="auto" w:fill="DBE5F1" w:themeFill="accent1" w:themeFillTint="33"/>
            <w:vAlign w:val="center"/>
          </w:tcPr>
          <w:p w14:paraId="4EC57220" w14:textId="77777777" w:rsidR="00BC1662" w:rsidRPr="005F2612" w:rsidRDefault="00BC1662" w:rsidP="00A8428B">
            <w:pPr>
              <w:pStyle w:val="Heading2"/>
              <w:outlineLvl w:val="1"/>
              <w:rPr>
                <w:rStyle w:val="Heading2Char"/>
              </w:rPr>
            </w:pPr>
            <w:bookmarkStart w:id="25" w:name="_Toc465780084"/>
            <w:r w:rsidRPr="005F2612">
              <w:rPr>
                <w:rStyle w:val="Heading2Char"/>
                <w:b/>
                <w:color w:val="244061" w:themeColor="accent1" w:themeShade="80"/>
              </w:rPr>
              <w:t>LABEL1</w:t>
            </w:r>
            <w:r w:rsidR="00373325" w:rsidRPr="005F2612">
              <w:rPr>
                <w:rStyle w:val="Heading2Char"/>
              </w:rPr>
              <w:t xml:space="preserve"> Ingredient lists/nutrient declarations</w:t>
            </w:r>
            <w:bookmarkEnd w:id="25"/>
          </w:p>
        </w:tc>
      </w:tr>
      <w:tr w:rsidR="00991CF0" w:rsidRPr="00AD7E78" w14:paraId="560CB4C2" w14:textId="77777777" w:rsidTr="0071396D">
        <w:trPr>
          <w:trHeight w:val="981"/>
        </w:trPr>
        <w:tc>
          <w:tcPr>
            <w:tcW w:w="5000" w:type="pct"/>
            <w:gridSpan w:val="2"/>
            <w:shd w:val="clear" w:color="auto" w:fill="DBE5F1" w:themeFill="accent1" w:themeFillTint="33"/>
          </w:tcPr>
          <w:p w14:paraId="3A89A1AA" w14:textId="38B882B3" w:rsidR="00BC1662" w:rsidRDefault="0066333E" w:rsidP="0001655C">
            <w:pPr>
              <w:pStyle w:val="Heading4"/>
              <w:spacing w:before="120"/>
              <w:outlineLvl w:val="3"/>
            </w:pPr>
            <w:r>
              <w:t>Food-EPI good practice statement</w:t>
            </w:r>
            <w:r w:rsidR="00BC1662" w:rsidRPr="00BC1662">
              <w:t xml:space="preserve"> </w:t>
            </w:r>
          </w:p>
          <w:p w14:paraId="4D0BBADE" w14:textId="77777777" w:rsidR="00991CF0" w:rsidRPr="00991CF0" w:rsidRDefault="00991CF0" w:rsidP="0071396D">
            <w:pPr>
              <w:pStyle w:val="BodyText"/>
              <w:spacing w:line="240" w:lineRule="auto"/>
            </w:pPr>
            <w:r w:rsidRPr="0001655C">
              <w:rPr>
                <w:sz w:val="20"/>
              </w:rPr>
              <w:t>Ingredient lists and nutrient declarations in line with Codex recommendations are present on the labels of all packaged foods</w:t>
            </w:r>
          </w:p>
        </w:tc>
      </w:tr>
      <w:tr w:rsidR="0016649E" w:rsidRPr="00AD7E78" w14:paraId="054EE719" w14:textId="77777777" w:rsidTr="007E58C6">
        <w:trPr>
          <w:trHeight w:val="647"/>
        </w:trPr>
        <w:tc>
          <w:tcPr>
            <w:tcW w:w="695" w:type="pct"/>
            <w:shd w:val="clear" w:color="auto" w:fill="D9D9D9" w:themeFill="background1" w:themeFillShade="D9"/>
          </w:tcPr>
          <w:p w14:paraId="407F55B6" w14:textId="77777777" w:rsidR="0016649E" w:rsidRPr="00BC1662" w:rsidRDefault="0016649E" w:rsidP="007B46D3">
            <w:pPr>
              <w:pStyle w:val="Tableheadingbold"/>
              <w:spacing w:before="0" w:after="0"/>
            </w:pPr>
            <w:r w:rsidRPr="00BC1662">
              <w:t>Definitions and scope</w:t>
            </w:r>
          </w:p>
          <w:p w14:paraId="7007FBC9" w14:textId="77777777" w:rsidR="0016649E" w:rsidRPr="00BC1662" w:rsidRDefault="0016649E" w:rsidP="007B46D3">
            <w:pPr>
              <w:pStyle w:val="Tableheadingbold"/>
              <w:spacing w:before="0" w:after="0"/>
            </w:pPr>
          </w:p>
        </w:tc>
        <w:tc>
          <w:tcPr>
            <w:tcW w:w="4305" w:type="pct"/>
            <w:shd w:val="clear" w:color="auto" w:fill="D9D9D9" w:themeFill="background1" w:themeFillShade="D9"/>
          </w:tcPr>
          <w:p w14:paraId="7D533199" w14:textId="77777777" w:rsidR="0016649E" w:rsidRDefault="0016649E" w:rsidP="0099589D">
            <w:pPr>
              <w:pStyle w:val="Tablebullet"/>
            </w:pPr>
            <w:r w:rsidRPr="00551A75">
              <w:t>Includes packaged foods manufactured in Australia or manufactured overseas and imported to Australia for sale</w:t>
            </w:r>
          </w:p>
          <w:p w14:paraId="7BA2A3DA" w14:textId="77777777" w:rsidR="00283BC5" w:rsidRDefault="00283BC5" w:rsidP="0099589D">
            <w:pPr>
              <w:pStyle w:val="Tablebullet"/>
            </w:pPr>
            <w:r w:rsidRPr="00283BC5">
              <w:t>Nutrient declaration means a standardized statement or listing of</w:t>
            </w:r>
            <w:r>
              <w:t xml:space="preserve"> the nutrient content of a food</w:t>
            </w:r>
          </w:p>
          <w:p w14:paraId="2974EA57" w14:textId="6ABE5BF1" w:rsidR="00283BC5" w:rsidRPr="00BC1662" w:rsidRDefault="00283BC5" w:rsidP="0099589D">
            <w:pPr>
              <w:pStyle w:val="Tablebullet"/>
            </w:pPr>
            <w:r>
              <w:t>Excludes health and nutrition claims (see</w:t>
            </w:r>
            <w:r w:rsidR="008A682D">
              <w:t xml:space="preserve"> </w:t>
            </w:r>
            <w:r>
              <w:t xml:space="preserve">LABEL2) </w:t>
            </w:r>
          </w:p>
        </w:tc>
      </w:tr>
      <w:tr w:rsidR="0016649E" w:rsidRPr="00AD7E78" w14:paraId="517DAB49" w14:textId="77777777" w:rsidTr="007E58C6">
        <w:trPr>
          <w:trHeight w:val="676"/>
        </w:trPr>
        <w:tc>
          <w:tcPr>
            <w:tcW w:w="695" w:type="pct"/>
            <w:shd w:val="clear" w:color="auto" w:fill="D9D9D9" w:themeFill="background1" w:themeFillShade="D9"/>
          </w:tcPr>
          <w:p w14:paraId="3F04553E" w14:textId="77777777" w:rsidR="0016649E" w:rsidRPr="00BC1662" w:rsidRDefault="0016649E" w:rsidP="007B46D3">
            <w:pPr>
              <w:pStyle w:val="Tableheadingbold"/>
              <w:spacing w:before="0" w:after="0"/>
            </w:pPr>
            <w:r>
              <w:t>International e</w:t>
            </w:r>
            <w:r w:rsidRPr="00BC1662">
              <w:t>xamples</w:t>
            </w:r>
          </w:p>
        </w:tc>
        <w:tc>
          <w:tcPr>
            <w:tcW w:w="4305" w:type="pct"/>
            <w:shd w:val="clear" w:color="auto" w:fill="D9D9D9" w:themeFill="background1" w:themeFillShade="D9"/>
          </w:tcPr>
          <w:p w14:paraId="21041CB4" w14:textId="23DA1B72" w:rsidR="00147873" w:rsidRDefault="00147873" w:rsidP="00147873">
            <w:pPr>
              <w:pStyle w:val="Tablebullet"/>
            </w:pPr>
            <w:r>
              <w:t xml:space="preserve">Many countries: </w:t>
            </w:r>
            <w:r w:rsidRPr="00CE4F16">
              <w:rPr>
                <w:lang w:val="en-NZ" w:eastAsia="en-NZ"/>
              </w:rPr>
              <w:t>In a wide range of countries</w:t>
            </w:r>
            <w:r>
              <w:rPr>
                <w:lang w:val="en-NZ" w:eastAsia="en-NZ"/>
              </w:rPr>
              <w:t>, including Australia,</w:t>
            </w:r>
            <w:r w:rsidRPr="00CE4F16">
              <w:rPr>
                <w:lang w:val="en-NZ" w:eastAsia="en-NZ"/>
              </w:rPr>
              <w:t xml:space="preserve"> producers and retailers are required by law to provide a </w:t>
            </w:r>
            <w:r>
              <w:rPr>
                <w:lang w:val="en-NZ" w:eastAsia="en-NZ"/>
              </w:rPr>
              <w:t xml:space="preserve">comprehensive </w:t>
            </w:r>
            <w:r w:rsidRPr="00CE4F16">
              <w:rPr>
                <w:lang w:val="en-NZ" w:eastAsia="en-NZ"/>
              </w:rPr>
              <w:t>nutrient list on pre-packaged food products (with limited exceptions), even in the absence of a nutrition or health claim. The rules define which nutrients must be listed and on what ba</w:t>
            </w:r>
            <w:r>
              <w:rPr>
                <w:lang w:val="en-NZ" w:eastAsia="en-NZ"/>
              </w:rPr>
              <w:t>sis (e.g. per 100g/per serving)</w:t>
            </w:r>
            <w:r w:rsidR="008A682D">
              <w:rPr>
                <w:lang w:val="en-NZ" w:eastAsia="en-NZ"/>
              </w:rPr>
              <w:t>.</w:t>
            </w:r>
          </w:p>
          <w:p w14:paraId="35CDF63D" w14:textId="77777777" w:rsidR="00147873" w:rsidRPr="00E80D0F" w:rsidRDefault="00147873" w:rsidP="00147873">
            <w:pPr>
              <w:pStyle w:val="Tablebullet"/>
            </w:pPr>
            <w:r>
              <w:t xml:space="preserve">Some countries: </w:t>
            </w:r>
            <w:r w:rsidRPr="00CE4F16">
              <w:rPr>
                <w:lang w:val="en-NZ" w:eastAsia="en-NZ"/>
              </w:rPr>
              <w:t>A more limited number of countries (</w:t>
            </w:r>
            <w:r>
              <w:rPr>
                <w:lang w:val="en-NZ" w:eastAsia="en-NZ"/>
              </w:rPr>
              <w:t xml:space="preserve">about </w:t>
            </w:r>
            <w:r w:rsidRPr="00CE4F16">
              <w:rPr>
                <w:lang w:val="en-NZ" w:eastAsia="en-NZ"/>
              </w:rPr>
              <w:t xml:space="preserve">N=10) require that nutrient lists on pre-packaged food must, by law, include the </w:t>
            </w:r>
            <w:r w:rsidRPr="00CE4F16">
              <w:rPr>
                <w:i/>
                <w:lang w:val="en-NZ" w:eastAsia="en-NZ"/>
              </w:rPr>
              <w:t>trans</w:t>
            </w:r>
            <w:r w:rsidRPr="00CE4F16">
              <w:rPr>
                <w:lang w:val="en-NZ" w:eastAsia="en-NZ"/>
              </w:rPr>
              <w:t xml:space="preserve">-fat content of the food. </w:t>
            </w:r>
            <w:r>
              <w:rPr>
                <w:lang w:val="en-NZ" w:eastAsia="en-NZ"/>
              </w:rPr>
              <w:t>Specific</w:t>
            </w:r>
            <w:r w:rsidRPr="00CE4F16">
              <w:rPr>
                <w:lang w:val="en-NZ" w:eastAsia="en-NZ"/>
              </w:rPr>
              <w:t xml:space="preserve"> rules generally define how the </w:t>
            </w:r>
            <w:r w:rsidRPr="00CE4F16">
              <w:rPr>
                <w:i/>
                <w:lang w:val="en-NZ" w:eastAsia="en-NZ"/>
              </w:rPr>
              <w:t>trans</w:t>
            </w:r>
            <w:r w:rsidRPr="00CE4F16">
              <w:rPr>
                <w:lang w:val="en-NZ" w:eastAsia="en-NZ"/>
              </w:rPr>
              <w:t xml:space="preserve">-fat content must be listed, and on what basis (e.g. per 100g/100ml or per serving). If the </w:t>
            </w:r>
            <w:r w:rsidRPr="00CE4F16">
              <w:rPr>
                <w:i/>
                <w:lang w:val="en-NZ" w:eastAsia="en-NZ"/>
              </w:rPr>
              <w:t>trans</w:t>
            </w:r>
            <w:r w:rsidRPr="00CE4F16">
              <w:rPr>
                <w:lang w:val="en-NZ" w:eastAsia="en-NZ"/>
              </w:rPr>
              <w:t>-fat content falls below a certain threshold, it may be listed as 0g (e.g. less than 0.5g per serving, or less than 0.3g per 100g of food product)</w:t>
            </w:r>
            <w:r>
              <w:rPr>
                <w:lang w:val="en-NZ" w:eastAsia="en-NZ"/>
              </w:rPr>
              <w:t>.</w:t>
            </w:r>
          </w:p>
          <w:p w14:paraId="2446F6FA" w14:textId="7EB2D8AF" w:rsidR="0016649E" w:rsidRPr="00BC1662" w:rsidRDefault="00147873" w:rsidP="00147873">
            <w:pPr>
              <w:pStyle w:val="Tablebullet"/>
            </w:pPr>
            <w:r>
              <w:t xml:space="preserve">US: </w:t>
            </w:r>
            <w:r w:rsidRPr="00CE4F16">
              <w:rPr>
                <w:lang w:val="en-NZ" w:eastAsia="en-NZ"/>
              </w:rPr>
              <w:t>The US Food and Drug Administration proposed updates to the Nutrition Facts label on food packages</w:t>
            </w:r>
            <w:r>
              <w:rPr>
                <w:lang w:val="en-NZ" w:eastAsia="en-NZ"/>
              </w:rPr>
              <w:t xml:space="preserve">. </w:t>
            </w:r>
            <w:r w:rsidRPr="00CE4F16">
              <w:rPr>
                <w:lang w:val="en-NZ" w:eastAsia="en-NZ"/>
              </w:rPr>
              <w:t>Information on the amount of added sugars</w:t>
            </w:r>
            <w:r>
              <w:rPr>
                <w:lang w:val="en-NZ" w:eastAsia="en-NZ"/>
              </w:rPr>
              <w:t xml:space="preserve"> (in </w:t>
            </w:r>
            <w:r w:rsidRPr="00DB2B04">
              <w:rPr>
                <w:lang w:val="en-NZ" w:eastAsia="en-NZ"/>
              </w:rPr>
              <w:t>grams and as percent Daily Value</w:t>
            </w:r>
            <w:r>
              <w:rPr>
                <w:lang w:val="en-NZ" w:eastAsia="en-NZ"/>
              </w:rPr>
              <w:t>)</w:t>
            </w:r>
            <w:r w:rsidRPr="00CE4F16">
              <w:rPr>
                <w:lang w:val="en-NZ" w:eastAsia="en-NZ"/>
              </w:rPr>
              <w:t xml:space="preserve"> </w:t>
            </w:r>
            <w:r>
              <w:rPr>
                <w:lang w:val="en-NZ" w:eastAsia="en-NZ"/>
              </w:rPr>
              <w:t>now needs to</w:t>
            </w:r>
            <w:r w:rsidRPr="00CE4F16">
              <w:rPr>
                <w:lang w:val="en-NZ" w:eastAsia="en-NZ"/>
              </w:rPr>
              <w:t xml:space="preserve"> be included on the label, just below the line for total sugar</w:t>
            </w:r>
            <w:r>
              <w:rPr>
                <w:lang w:val="en-NZ" w:eastAsia="en-NZ"/>
              </w:rPr>
              <w:t>s.</w:t>
            </w:r>
          </w:p>
        </w:tc>
      </w:tr>
      <w:tr w:rsidR="0016649E" w:rsidRPr="00AD7E78" w14:paraId="062F5F8B" w14:textId="77777777" w:rsidTr="007E58C6">
        <w:trPr>
          <w:trHeight w:val="676"/>
        </w:trPr>
        <w:tc>
          <w:tcPr>
            <w:tcW w:w="695" w:type="pct"/>
            <w:shd w:val="clear" w:color="auto" w:fill="auto"/>
          </w:tcPr>
          <w:p w14:paraId="5D2100E2" w14:textId="77777777" w:rsidR="0016649E" w:rsidRPr="00BC1662" w:rsidRDefault="0016649E" w:rsidP="007B46D3">
            <w:pPr>
              <w:pStyle w:val="Tableheadingbold"/>
              <w:spacing w:before="0" w:after="0"/>
            </w:pPr>
            <w:r w:rsidRPr="00BC1662">
              <w:t>Context</w:t>
            </w:r>
          </w:p>
        </w:tc>
        <w:tc>
          <w:tcPr>
            <w:tcW w:w="4305" w:type="pct"/>
            <w:shd w:val="clear" w:color="auto" w:fill="auto"/>
          </w:tcPr>
          <w:p w14:paraId="4F3BE723" w14:textId="7FA8134E" w:rsidR="004F051D" w:rsidRPr="000D619B" w:rsidRDefault="004F051D" w:rsidP="00070EB1">
            <w:pPr>
              <w:pStyle w:val="Heading4"/>
              <w:outlineLvl w:val="3"/>
              <w:rPr>
                <w:highlight w:val="lightGray"/>
              </w:rPr>
            </w:pPr>
            <w:r w:rsidRPr="000D619B">
              <w:rPr>
                <w:highlight w:val="lightGray"/>
              </w:rPr>
              <w:t>Food regulation system</w:t>
            </w:r>
          </w:p>
          <w:p w14:paraId="00DF00D3" w14:textId="226FF957" w:rsidR="00DD1A12" w:rsidRPr="0036402E" w:rsidRDefault="00DD1A12" w:rsidP="00F044F6">
            <w:pPr>
              <w:pStyle w:val="Tablebody"/>
            </w:pPr>
            <w:r w:rsidRPr="000D619B">
              <w:rPr>
                <w:highlight w:val="lightGray"/>
              </w:rPr>
              <w:t xml:space="preserve">All packaged foods sold in Australia must comply with the </w:t>
            </w:r>
            <w:r w:rsidR="00A04DCB" w:rsidRPr="000D619B">
              <w:rPr>
                <w:highlight w:val="lightGray"/>
              </w:rPr>
              <w:t>labelling</w:t>
            </w:r>
            <w:r w:rsidRPr="000D619B">
              <w:rPr>
                <w:highlight w:val="lightGray"/>
              </w:rPr>
              <w:t xml:space="preserve"> requirements of the Australia New Zealand Food Standards Code (‘Food Standards Code’) which is enforced by States and Territories through their Food Acts and by the Department of Agriculture for imported products</w:t>
            </w:r>
            <w:r w:rsidRPr="000D619B">
              <w:rPr>
                <w:i/>
                <w:iCs/>
                <w:highlight w:val="lightGray"/>
              </w:rPr>
              <w:t>.</w:t>
            </w:r>
            <w:r w:rsidRPr="000D619B">
              <w:rPr>
                <w:highlight w:val="lightGray"/>
              </w:rPr>
              <w:t xml:space="preserve"> It is important to acknowledge that through national platforms, such as the Australia and New Zealand Ministerial Forum on Food Regulation, States/Territories have the power to influence food regulation at the national level.</w:t>
            </w:r>
            <w:r w:rsidR="00F044F6" w:rsidRPr="000D619B">
              <w:rPr>
                <w:highlight w:val="lightGray"/>
              </w:rPr>
              <w:t xml:space="preserve"> </w:t>
            </w:r>
            <w:r w:rsidR="004F051D" w:rsidRPr="000D619B">
              <w:rPr>
                <w:highlight w:val="lightGray"/>
              </w:rPr>
              <w:t>States and Territories are responsible for implementing and enforcing food legislation through their own laws and in most states, local governments are involved in monitoring and enforcement.</w:t>
            </w:r>
            <w:r w:rsidR="00F044F6" w:rsidRPr="000D619B">
              <w:rPr>
                <w:highlight w:val="lightGray"/>
              </w:rPr>
              <w:t xml:space="preserve"> (</w:t>
            </w:r>
            <w:hyperlink r:id="rId18" w:history="1">
              <w:r w:rsidR="00F044F6" w:rsidRPr="000D619B">
                <w:rPr>
                  <w:rStyle w:val="Hyperlink"/>
                  <w:highlight w:val="lightGray"/>
                </w:rPr>
                <w:t>ref</w:t>
              </w:r>
            </w:hyperlink>
            <w:r w:rsidR="00F044F6" w:rsidRPr="000D619B">
              <w:rPr>
                <w:highlight w:val="lightGray"/>
              </w:rPr>
              <w:t>)</w:t>
            </w:r>
            <w:r w:rsidR="000D619B">
              <w:rPr>
                <w:rStyle w:val="FootnoteReference"/>
                <w:highlight w:val="lightGray"/>
              </w:rPr>
              <w:footnoteReference w:id="3"/>
            </w:r>
          </w:p>
        </w:tc>
      </w:tr>
      <w:tr w:rsidR="0016649E" w:rsidRPr="00AD7E78" w14:paraId="5E6D373F" w14:textId="77777777" w:rsidTr="007E58C6">
        <w:trPr>
          <w:trHeight w:val="676"/>
        </w:trPr>
        <w:tc>
          <w:tcPr>
            <w:tcW w:w="695" w:type="pct"/>
            <w:shd w:val="clear" w:color="auto" w:fill="auto"/>
          </w:tcPr>
          <w:p w14:paraId="62711683" w14:textId="77777777" w:rsidR="0016649E" w:rsidRPr="00BC1662" w:rsidRDefault="007B46D3" w:rsidP="007B46D3">
            <w:pPr>
              <w:pStyle w:val="Tableheadingbold"/>
              <w:spacing w:before="0" w:after="0"/>
            </w:pPr>
            <w:r>
              <w:t>Policy details</w:t>
            </w:r>
          </w:p>
        </w:tc>
        <w:tc>
          <w:tcPr>
            <w:tcW w:w="4305" w:type="pct"/>
            <w:shd w:val="clear" w:color="auto" w:fill="auto"/>
          </w:tcPr>
          <w:p w14:paraId="27797BB6" w14:textId="77777777" w:rsidR="0016649E" w:rsidRPr="00F044F6" w:rsidRDefault="00396516" w:rsidP="00F044F6">
            <w:pPr>
              <w:pStyle w:val="Tablebody"/>
              <w:rPr>
                <w:b/>
              </w:rPr>
            </w:pPr>
            <w:r w:rsidRPr="002A3D72">
              <w:rPr>
                <w:b/>
                <w:highlight w:val="lightGray"/>
              </w:rPr>
              <w:t>This indicator will not be assessed at the State</w:t>
            </w:r>
            <w:r w:rsidR="007B46D3" w:rsidRPr="002A3D72">
              <w:rPr>
                <w:b/>
                <w:highlight w:val="lightGray"/>
              </w:rPr>
              <w:t xml:space="preserve"> and Territory Government level</w:t>
            </w:r>
          </w:p>
          <w:p w14:paraId="7A8BC0B7" w14:textId="7C77A4A2" w:rsidR="00142D5E" w:rsidRPr="00D25C63" w:rsidRDefault="00142D5E" w:rsidP="00D25C63">
            <w:pPr>
              <w:pStyle w:val="Tablebody"/>
            </w:pPr>
            <w:r w:rsidRPr="00D25C63">
              <w:t xml:space="preserve">In South Australia, </w:t>
            </w:r>
            <w:r w:rsidR="00FB23C1" w:rsidRPr="00D25C63">
              <w:t>S</w:t>
            </w:r>
            <w:r w:rsidRPr="00D25C63">
              <w:t>ta</w:t>
            </w:r>
            <w:r w:rsidR="00FB23C1" w:rsidRPr="00D25C63">
              <w:t>t</w:t>
            </w:r>
            <w:r w:rsidRPr="00D25C63">
              <w:t xml:space="preserve">e </w:t>
            </w:r>
            <w:r w:rsidR="00FB23C1" w:rsidRPr="00D25C63">
              <w:t>G</w:t>
            </w:r>
            <w:r w:rsidRPr="00D25C63">
              <w:t>overnment enforce</w:t>
            </w:r>
            <w:r w:rsidR="00FB23C1" w:rsidRPr="00D25C63">
              <w:t>s compliance with the majority of</w:t>
            </w:r>
            <w:r w:rsidRPr="00D25C63">
              <w:t xml:space="preserve"> labelling </w:t>
            </w:r>
            <w:r w:rsidR="00FB23C1" w:rsidRPr="00D25C63">
              <w:t>requirements</w:t>
            </w:r>
            <w:r w:rsidRPr="00D25C63">
              <w:t>.</w:t>
            </w:r>
          </w:p>
        </w:tc>
      </w:tr>
      <w:tr w:rsidR="0016649E" w:rsidRPr="00AD7E78" w14:paraId="577AE208" w14:textId="77777777" w:rsidTr="007E58C6">
        <w:trPr>
          <w:trHeight w:val="676"/>
        </w:trPr>
        <w:tc>
          <w:tcPr>
            <w:tcW w:w="695" w:type="pct"/>
            <w:shd w:val="clear" w:color="auto" w:fill="auto"/>
          </w:tcPr>
          <w:p w14:paraId="1EED5503" w14:textId="77777777" w:rsidR="0016649E" w:rsidRPr="00BC1662" w:rsidRDefault="0016649E" w:rsidP="007B46D3">
            <w:pPr>
              <w:pStyle w:val="Tableheadingbold"/>
              <w:spacing w:before="0" w:after="0"/>
            </w:pPr>
            <w:r w:rsidRPr="00BC1662">
              <w:t xml:space="preserve">Comments/ </w:t>
            </w:r>
            <w:r>
              <w:t>n</w:t>
            </w:r>
            <w:r w:rsidRPr="00BC1662">
              <w:t>otes</w:t>
            </w:r>
          </w:p>
        </w:tc>
        <w:tc>
          <w:tcPr>
            <w:tcW w:w="4305" w:type="pct"/>
            <w:shd w:val="clear" w:color="auto" w:fill="auto"/>
          </w:tcPr>
          <w:p w14:paraId="5E7F5F61" w14:textId="336528D5" w:rsidR="0016649E" w:rsidRPr="0016649E" w:rsidRDefault="00FE7903" w:rsidP="00D25C63">
            <w:pPr>
              <w:pStyle w:val="Tablebody"/>
            </w:pPr>
            <w:r w:rsidRPr="000D619B">
              <w:rPr>
                <w:highlight w:val="lightGray"/>
              </w:rPr>
              <w:t>It is noted that some foods sold in retail outlets like quick service restaurants or take-away outlets may also comply with these labelling regulations if the meal or snack was prepared and packaged offsite (e.g. sandwiches, salads, sushi, etc)</w:t>
            </w:r>
          </w:p>
        </w:tc>
      </w:tr>
    </w:tbl>
    <w:p w14:paraId="203E25EC" w14:textId="77777777" w:rsidR="001065F6" w:rsidRDefault="001065F6"/>
    <w:tbl>
      <w:tblPr>
        <w:tblStyle w:val="TableGrid"/>
        <w:tblW w:w="5000" w:type="pct"/>
        <w:jc w:val="center"/>
        <w:tblLook w:val="04A0" w:firstRow="1" w:lastRow="0" w:firstColumn="1" w:lastColumn="0" w:noHBand="0" w:noVBand="1"/>
      </w:tblPr>
      <w:tblGrid>
        <w:gridCol w:w="1306"/>
        <w:gridCol w:w="8322"/>
      </w:tblGrid>
      <w:tr w:rsidR="0016649E" w:rsidRPr="00AD7E78" w14:paraId="44CEC31A" w14:textId="77777777" w:rsidTr="002D2A7E">
        <w:trPr>
          <w:trHeight w:val="506"/>
          <w:jc w:val="center"/>
        </w:trPr>
        <w:tc>
          <w:tcPr>
            <w:tcW w:w="5000" w:type="pct"/>
            <w:gridSpan w:val="2"/>
            <w:shd w:val="clear" w:color="auto" w:fill="DBE5F1" w:themeFill="accent1" w:themeFillTint="33"/>
            <w:vAlign w:val="center"/>
          </w:tcPr>
          <w:p w14:paraId="6FB66F0A" w14:textId="77777777" w:rsidR="0016649E" w:rsidRPr="005F2612" w:rsidRDefault="002D2A7E" w:rsidP="00A8428B">
            <w:pPr>
              <w:pStyle w:val="Heading2"/>
              <w:outlineLvl w:val="1"/>
              <w:rPr>
                <w:rStyle w:val="Heading2Char"/>
              </w:rPr>
            </w:pPr>
            <w:bookmarkStart w:id="26" w:name="_Toc465780085"/>
            <w:r w:rsidRPr="005F2612">
              <w:rPr>
                <w:b/>
                <w:color w:val="244061" w:themeColor="accent1" w:themeShade="80"/>
              </w:rPr>
              <w:t>LABEL2</w:t>
            </w:r>
            <w:r w:rsidRPr="005F2612">
              <w:t xml:space="preserve"> Regulatory systems for health and nutrition claims</w:t>
            </w:r>
            <w:bookmarkEnd w:id="26"/>
          </w:p>
        </w:tc>
      </w:tr>
      <w:tr w:rsidR="0016649E" w:rsidRPr="00AD7E78" w14:paraId="4AFD2917" w14:textId="77777777" w:rsidTr="008A682D">
        <w:trPr>
          <w:trHeight w:val="917"/>
          <w:jc w:val="center"/>
        </w:trPr>
        <w:tc>
          <w:tcPr>
            <w:tcW w:w="5000" w:type="pct"/>
            <w:gridSpan w:val="2"/>
            <w:shd w:val="clear" w:color="auto" w:fill="DBE5F1" w:themeFill="accent1" w:themeFillTint="33"/>
          </w:tcPr>
          <w:p w14:paraId="4B1F88A6" w14:textId="197675A7" w:rsidR="0016649E" w:rsidRDefault="0066333E" w:rsidP="0001655C">
            <w:pPr>
              <w:pStyle w:val="Heading4"/>
              <w:spacing w:before="120"/>
              <w:outlineLvl w:val="3"/>
            </w:pPr>
            <w:r>
              <w:t>Food-EPI good practice statement</w:t>
            </w:r>
            <w:r w:rsidR="0016649E" w:rsidRPr="00BC1662">
              <w:t xml:space="preserve"> </w:t>
            </w:r>
          </w:p>
          <w:p w14:paraId="13CA17BB" w14:textId="77777777" w:rsidR="0016649E" w:rsidRPr="006C7890" w:rsidRDefault="002D2A7E" w:rsidP="00A11066">
            <w:pPr>
              <w:pStyle w:val="BodyText"/>
              <w:spacing w:line="240" w:lineRule="auto"/>
            </w:pPr>
            <w:r w:rsidRPr="0001655C">
              <w:rPr>
                <w:sz w:val="20"/>
              </w:rPr>
              <w:t>Robust, evidence-</w:t>
            </w:r>
            <w:r w:rsidR="00A11066">
              <w:rPr>
                <w:sz w:val="20"/>
              </w:rPr>
              <w:t>informed</w:t>
            </w:r>
            <w:r w:rsidRPr="0001655C">
              <w:rPr>
                <w:sz w:val="20"/>
              </w:rPr>
              <w:t xml:space="preserve"> regulatory systems are in place for approving/reviewing claims on foods, so that consumers are protected against unsubstantiated and misleading nutrition and health claims</w:t>
            </w:r>
          </w:p>
        </w:tc>
      </w:tr>
      <w:tr w:rsidR="00B80EA4" w:rsidRPr="00AD7E78" w14:paraId="6AC29F74" w14:textId="77777777" w:rsidTr="00B80EA4">
        <w:trPr>
          <w:trHeight w:val="676"/>
          <w:jc w:val="center"/>
        </w:trPr>
        <w:tc>
          <w:tcPr>
            <w:tcW w:w="678" w:type="pct"/>
            <w:shd w:val="clear" w:color="auto" w:fill="D9D9D9" w:themeFill="background1" w:themeFillShade="D9"/>
          </w:tcPr>
          <w:p w14:paraId="6D1E2E1F" w14:textId="77777777" w:rsidR="00B80EA4" w:rsidRPr="00BC1662" w:rsidRDefault="00B80EA4" w:rsidP="007B46D3">
            <w:pPr>
              <w:pStyle w:val="Tableheadingbold"/>
              <w:spacing w:before="0" w:after="0"/>
            </w:pPr>
            <w:r w:rsidRPr="00BC1662">
              <w:t>Definitions and scope</w:t>
            </w:r>
          </w:p>
          <w:p w14:paraId="39DC4224" w14:textId="77777777" w:rsidR="00B80EA4" w:rsidRPr="005A5019" w:rsidRDefault="00B80EA4" w:rsidP="007B46D3">
            <w:pPr>
              <w:pStyle w:val="Tableheadingbold"/>
              <w:spacing w:before="0" w:after="0"/>
            </w:pPr>
          </w:p>
        </w:tc>
        <w:tc>
          <w:tcPr>
            <w:tcW w:w="4322" w:type="pct"/>
            <w:shd w:val="clear" w:color="auto" w:fill="D9D9D9" w:themeFill="background1" w:themeFillShade="D9"/>
          </w:tcPr>
          <w:p w14:paraId="51E221B0" w14:textId="77777777" w:rsidR="00AF1DA5" w:rsidRDefault="00AF1DA5" w:rsidP="0099589D">
            <w:pPr>
              <w:pStyle w:val="Tablebullet"/>
            </w:pPr>
            <w:r>
              <w:t>Nutrition claims include references to the nutritional content on food</w:t>
            </w:r>
            <w:r w:rsidR="00B03A5C">
              <w:t xml:space="preserve"> (e.g. low in fat)</w:t>
            </w:r>
          </w:p>
          <w:p w14:paraId="6B334922" w14:textId="77777777" w:rsidR="00AF1DA5" w:rsidRDefault="00AF1DA5" w:rsidP="0099589D">
            <w:pPr>
              <w:pStyle w:val="Tablebullet"/>
            </w:pPr>
            <w:r>
              <w:t xml:space="preserve">Health claims include </w:t>
            </w:r>
            <w:r w:rsidRPr="00AF1DA5">
              <w:t>general level (i.e. nutrient function</w:t>
            </w:r>
            <w:r w:rsidR="00684D46">
              <w:t>,</w:t>
            </w:r>
            <w:r w:rsidR="00B03A5C">
              <w:t xml:space="preserve"> such as ‘calcium strengthens bones’</w:t>
            </w:r>
            <w:r w:rsidRPr="00AF1DA5">
              <w:t>) and high level (i.e. disease risk reduction</w:t>
            </w:r>
            <w:r w:rsidR="00684D46">
              <w:t>,</w:t>
            </w:r>
            <w:r w:rsidR="00B03A5C">
              <w:t xml:space="preserve"> such as ‘dietary fibre reduces your risk of bowel cancer’</w:t>
            </w:r>
            <w:r w:rsidRPr="00AF1DA5">
              <w:t>) claims</w:t>
            </w:r>
            <w:r>
              <w:t xml:space="preserve"> that relate to the relationship between </w:t>
            </w:r>
            <w:r w:rsidRPr="00AF1DA5">
              <w:t>food or a property of a food and a health effect</w:t>
            </w:r>
            <w:r w:rsidR="00B03A5C">
              <w:t xml:space="preserve"> </w:t>
            </w:r>
          </w:p>
          <w:p w14:paraId="29898248" w14:textId="77777777" w:rsidR="00810E3F" w:rsidRPr="00DD481A" w:rsidRDefault="00810E3F" w:rsidP="0099589D">
            <w:pPr>
              <w:pStyle w:val="Tablebullet"/>
            </w:pPr>
            <w:r>
              <w:t xml:space="preserve">Includes recognised endorsement symbols that are associated with healthy products </w:t>
            </w:r>
          </w:p>
          <w:p w14:paraId="1B57D169" w14:textId="77777777" w:rsidR="00810E3F" w:rsidRDefault="00810E3F" w:rsidP="0099589D">
            <w:pPr>
              <w:pStyle w:val="Tablebullet"/>
            </w:pPr>
            <w:r>
              <w:t>Includes provisions that require companies to put ‘warnings’ on foods that are high in nutrients of concern</w:t>
            </w:r>
          </w:p>
          <w:p w14:paraId="1309670A" w14:textId="77777777" w:rsidR="00A11066" w:rsidRPr="003B6D16" w:rsidRDefault="007B46D3" w:rsidP="0099589D">
            <w:pPr>
              <w:pStyle w:val="Tablebullet"/>
            </w:pPr>
            <w:r>
              <w:t>‘</w:t>
            </w:r>
            <w:r w:rsidR="00B80EA4" w:rsidRPr="003B6D16">
              <w:t>Evidence-</w:t>
            </w:r>
            <w:r w:rsidR="00A11066">
              <w:t>informed</w:t>
            </w:r>
            <w:r w:rsidR="00B80EA4" w:rsidRPr="003B6D16">
              <w:t xml:space="preserve"> refers to systems that utilise robust </w:t>
            </w:r>
            <w:r>
              <w:t>criteria</w:t>
            </w:r>
            <w:r w:rsidR="00A11066">
              <w:t xml:space="preserve"> (based on</w:t>
            </w:r>
            <w:r w:rsidR="00A11066" w:rsidRPr="00B80EA4">
              <w:t xml:space="preserve"> </w:t>
            </w:r>
            <w:r w:rsidR="00A11066">
              <w:t xml:space="preserve">an </w:t>
            </w:r>
            <w:r w:rsidR="00A11066" w:rsidRPr="00B80EA4">
              <w:t>extensive review of up-to-date research and expert input</w:t>
            </w:r>
            <w:r w:rsidR="00A11066">
              <w:t>)</w:t>
            </w:r>
            <w:r>
              <w:t xml:space="preserve"> or a </w:t>
            </w:r>
            <w:r w:rsidR="00A11066">
              <w:t xml:space="preserve">validated </w:t>
            </w:r>
            <w:r w:rsidR="00B80EA4" w:rsidRPr="003B6D16">
              <w:t>nutrient profiling model to inform decision-making about nutrition or health claims</w:t>
            </w:r>
          </w:p>
        </w:tc>
      </w:tr>
      <w:tr w:rsidR="00B80EA4" w:rsidRPr="00AD7E78" w14:paraId="49DD993E" w14:textId="77777777" w:rsidTr="007E58C6">
        <w:trPr>
          <w:trHeight w:val="1134"/>
          <w:jc w:val="center"/>
        </w:trPr>
        <w:tc>
          <w:tcPr>
            <w:tcW w:w="678" w:type="pct"/>
            <w:shd w:val="clear" w:color="auto" w:fill="D9D9D9" w:themeFill="background1" w:themeFillShade="D9"/>
          </w:tcPr>
          <w:p w14:paraId="476C2784" w14:textId="77777777" w:rsidR="00B80EA4" w:rsidRPr="00BC1662" w:rsidRDefault="00B80EA4" w:rsidP="007B46D3">
            <w:pPr>
              <w:pStyle w:val="Tableheadingbold"/>
              <w:spacing w:before="0" w:after="0"/>
            </w:pPr>
            <w:r>
              <w:t>International e</w:t>
            </w:r>
            <w:r w:rsidRPr="00BC1662">
              <w:t>xamples</w:t>
            </w:r>
          </w:p>
        </w:tc>
        <w:tc>
          <w:tcPr>
            <w:tcW w:w="4322" w:type="pct"/>
            <w:shd w:val="clear" w:color="auto" w:fill="D9D9D9" w:themeFill="background1" w:themeFillShade="D9"/>
          </w:tcPr>
          <w:p w14:paraId="61B5E6CC" w14:textId="77777777" w:rsidR="00147873" w:rsidRPr="00E80D0F" w:rsidRDefault="00147873" w:rsidP="00147873">
            <w:pPr>
              <w:pStyle w:val="Tablebullet"/>
            </w:pPr>
            <w:r>
              <w:t xml:space="preserve">Australia and New Zealand: </w:t>
            </w:r>
            <w:r>
              <w:rPr>
                <w:lang w:val="en-NZ" w:eastAsia="en-NZ"/>
              </w:rPr>
              <w:t>A law</w:t>
            </w:r>
            <w:r w:rsidRPr="00CE4F16">
              <w:rPr>
                <w:lang w:val="en-NZ" w:eastAsia="en-NZ"/>
              </w:rPr>
              <w:t xml:space="preserve"> approved in 2013 regulates the use of nutrition content and health claims on food labels in Australia and New Zealand. Health claims must be based on pre-approved food-health relationships or self-substantiated according to government requirements and they are only permitted on foods that meet nutritional criteria, as defined by a nutrient profiling model</w:t>
            </w:r>
            <w:r>
              <w:rPr>
                <w:lang w:val="en-NZ" w:eastAsia="en-NZ"/>
              </w:rPr>
              <w:t>, taking into account energy, sodium, saturated fat and total sugar content of foods, as well as protein, fibre, fruit, vegetable, nut and legume content of foods</w:t>
            </w:r>
            <w:r w:rsidRPr="00CE4F16">
              <w:rPr>
                <w:lang w:val="en-NZ" w:eastAsia="en-NZ"/>
              </w:rPr>
              <w:t>. Although nutrition content claims also need to meet certain criteria set out in the Standard, there are no generalized nutritional criteria that restrict their use on "unhealthy" foods</w:t>
            </w:r>
            <w:r>
              <w:rPr>
                <w:lang w:val="en-NZ" w:eastAsia="en-NZ"/>
              </w:rPr>
              <w:t xml:space="preserve"> such</w:t>
            </w:r>
            <w:r w:rsidRPr="00CE4F16">
              <w:rPr>
                <w:lang w:val="en-NZ" w:eastAsia="en-NZ"/>
              </w:rPr>
              <w:t xml:space="preserve"> as for health claims.</w:t>
            </w:r>
          </w:p>
          <w:p w14:paraId="1A6412D4" w14:textId="77777777" w:rsidR="00147873" w:rsidRDefault="00147873" w:rsidP="00147873">
            <w:pPr>
              <w:pStyle w:val="Tablebullet"/>
            </w:pPr>
            <w:r>
              <w:t xml:space="preserve">Indonesia: </w:t>
            </w:r>
            <w:r>
              <w:rPr>
                <w:lang w:val="en-NZ" w:eastAsia="en-NZ"/>
              </w:rPr>
              <w:t>A r</w:t>
            </w:r>
            <w:r w:rsidRPr="00CE4F16">
              <w:rPr>
                <w:lang w:val="en-NZ" w:eastAsia="en-NZ"/>
              </w:rPr>
              <w:t>egulation on "The Control of Claims on Processed Food Labelling and Advertisements" establishes rules on the use of specified nutrient content claims (i.e. levels of fat for a low fat claim). The Regulation applies to any food product or be</w:t>
            </w:r>
            <w:r>
              <w:rPr>
                <w:lang w:val="en-NZ" w:eastAsia="en-NZ"/>
              </w:rPr>
              <w:t>verage which has been processed, with certain exceptions.</w:t>
            </w:r>
          </w:p>
          <w:p w14:paraId="7FA3CC32" w14:textId="532B398B" w:rsidR="00810E3F" w:rsidRPr="00BC1662" w:rsidRDefault="00FF7CC6" w:rsidP="00147873">
            <w:pPr>
              <w:pStyle w:val="Tablebullet"/>
            </w:pPr>
            <w:r>
              <w:t>US: Nutrient-content claims are generally limited to an F</w:t>
            </w:r>
            <w:r w:rsidR="00684D46">
              <w:t>DA-authoris</w:t>
            </w:r>
            <w:r w:rsidR="00F64A40">
              <w:t xml:space="preserve">ed list of nutrients. </w:t>
            </w:r>
            <w:r>
              <w:t>Packages containing a nutrient-content claim must</w:t>
            </w:r>
            <w:r w:rsidR="00F64A40">
              <w:t xml:space="preserve"> </w:t>
            </w:r>
            <w:r>
              <w:t>include a disclosure statement if a serving of food contains more than 13g of fat, 4g of saturated</w:t>
            </w:r>
            <w:r w:rsidR="00F64A40">
              <w:t xml:space="preserve"> </w:t>
            </w:r>
            <w:r>
              <w:t>fat, 60mg of cholesterol, or 480mg of sodium.</w:t>
            </w:r>
          </w:p>
        </w:tc>
      </w:tr>
      <w:tr w:rsidR="00B80EA4" w:rsidRPr="00AD7E78" w14:paraId="42C8A300" w14:textId="77777777" w:rsidTr="00684D46">
        <w:trPr>
          <w:trHeight w:val="920"/>
          <w:jc w:val="center"/>
        </w:trPr>
        <w:tc>
          <w:tcPr>
            <w:tcW w:w="678" w:type="pct"/>
            <w:shd w:val="clear" w:color="auto" w:fill="auto"/>
          </w:tcPr>
          <w:p w14:paraId="554CBBC2" w14:textId="77777777" w:rsidR="00B80EA4" w:rsidRPr="00BC1662" w:rsidRDefault="00B80EA4" w:rsidP="007B46D3">
            <w:pPr>
              <w:pStyle w:val="Tableheadingbold"/>
              <w:spacing w:before="0" w:after="0"/>
            </w:pPr>
            <w:r w:rsidRPr="00BC1662">
              <w:t>Context</w:t>
            </w:r>
          </w:p>
        </w:tc>
        <w:tc>
          <w:tcPr>
            <w:tcW w:w="4322" w:type="pct"/>
            <w:shd w:val="clear" w:color="auto" w:fill="auto"/>
          </w:tcPr>
          <w:p w14:paraId="6124E544" w14:textId="35350A2E" w:rsidR="004F051D" w:rsidRPr="000D619B" w:rsidRDefault="004F051D" w:rsidP="005C2755">
            <w:pPr>
              <w:pStyle w:val="Heading4"/>
              <w:outlineLvl w:val="3"/>
              <w:rPr>
                <w:highlight w:val="lightGray"/>
              </w:rPr>
            </w:pPr>
            <w:r w:rsidRPr="000D619B">
              <w:rPr>
                <w:highlight w:val="lightGray"/>
              </w:rPr>
              <w:t>Food regulation system</w:t>
            </w:r>
          </w:p>
          <w:p w14:paraId="08C9DA4E" w14:textId="5E1167DB" w:rsidR="00DD1A12" w:rsidRPr="00CA4DC2" w:rsidRDefault="00DD1A12" w:rsidP="00CA4DC2">
            <w:pPr>
              <w:pStyle w:val="Tablebody"/>
              <w:rPr>
                <w:rStyle w:val="Heading1Char"/>
                <w:rFonts w:asciiTheme="minorHAnsi" w:eastAsiaTheme="minorEastAsia" w:hAnsiTheme="minorHAnsi" w:cstheme="minorBidi"/>
                <w:color w:val="auto"/>
                <w:sz w:val="20"/>
                <w:szCs w:val="20"/>
              </w:rPr>
            </w:pPr>
            <w:r w:rsidRPr="000D619B">
              <w:rPr>
                <w:highlight w:val="lightGray"/>
              </w:rPr>
              <w:t xml:space="preserve">All packaged foods sold in Australia must comply with the </w:t>
            </w:r>
            <w:r w:rsidR="00A04DCB" w:rsidRPr="000D619B">
              <w:rPr>
                <w:highlight w:val="lightGray"/>
              </w:rPr>
              <w:t>labelling</w:t>
            </w:r>
            <w:r w:rsidRPr="000D619B">
              <w:rPr>
                <w:highlight w:val="lightGray"/>
              </w:rPr>
              <w:t xml:space="preserve"> requirements of the Australia New Zealand Food Standards Code (‘Food Standards Code’) which is enforced by States and Territories through their Food Acts and by the Department of Agriculture for imported products</w:t>
            </w:r>
            <w:r w:rsidRPr="000D619B">
              <w:rPr>
                <w:i/>
                <w:iCs/>
                <w:highlight w:val="lightGray"/>
              </w:rPr>
              <w:t>.</w:t>
            </w:r>
            <w:r w:rsidRPr="000D619B">
              <w:rPr>
                <w:highlight w:val="lightGray"/>
              </w:rPr>
              <w:t xml:space="preserve"> It is important to acknowledge that through national platforms, such as the Australia and New Zealand Ministerial Forum on Food Regulation, States/Territories have the power to influence food regulation at the national level.</w:t>
            </w:r>
            <w:r w:rsidR="004F051D" w:rsidRPr="000D619B">
              <w:rPr>
                <w:highlight w:val="lightGray"/>
              </w:rPr>
              <w:t xml:space="preserve"> States and Territories are responsible for implementing and enforcing food legislation through their own laws and in most states, local governments are involved in monitoring and enforcement.</w:t>
            </w:r>
            <w:r w:rsidR="00F044F6" w:rsidRPr="000D619B">
              <w:rPr>
                <w:highlight w:val="lightGray"/>
              </w:rPr>
              <w:t xml:space="preserve"> (</w:t>
            </w:r>
            <w:hyperlink r:id="rId19" w:history="1">
              <w:r w:rsidR="00F044F6" w:rsidRPr="000D619B">
                <w:rPr>
                  <w:rStyle w:val="Hyperlink"/>
                  <w:highlight w:val="lightGray"/>
                </w:rPr>
                <w:t>ref</w:t>
              </w:r>
            </w:hyperlink>
            <w:r w:rsidR="00F044F6" w:rsidRPr="000D619B">
              <w:rPr>
                <w:highlight w:val="lightGray"/>
              </w:rPr>
              <w:t>)</w:t>
            </w:r>
            <w:r w:rsidR="000D619B">
              <w:rPr>
                <w:rStyle w:val="FootnoteReference"/>
                <w:highlight w:val="lightGray"/>
              </w:rPr>
              <w:footnoteReference w:id="4"/>
            </w:r>
          </w:p>
        </w:tc>
      </w:tr>
      <w:tr w:rsidR="00B80EA4" w:rsidRPr="00AD7E78" w14:paraId="0AF15E76" w14:textId="77777777" w:rsidTr="000F6E38">
        <w:trPr>
          <w:trHeight w:val="741"/>
          <w:jc w:val="center"/>
        </w:trPr>
        <w:tc>
          <w:tcPr>
            <w:tcW w:w="678" w:type="pct"/>
            <w:shd w:val="clear" w:color="auto" w:fill="auto"/>
          </w:tcPr>
          <w:p w14:paraId="2622077A" w14:textId="77777777" w:rsidR="00B80EA4" w:rsidRPr="00BC1662" w:rsidRDefault="007B46D3" w:rsidP="007B46D3">
            <w:pPr>
              <w:pStyle w:val="Tableheadingbold"/>
              <w:spacing w:before="0" w:after="0"/>
            </w:pPr>
            <w:r>
              <w:t>Policy details</w:t>
            </w:r>
          </w:p>
        </w:tc>
        <w:tc>
          <w:tcPr>
            <w:tcW w:w="4322" w:type="pct"/>
            <w:shd w:val="clear" w:color="auto" w:fill="auto"/>
          </w:tcPr>
          <w:p w14:paraId="5809CC59" w14:textId="08883138" w:rsidR="00AC2312" w:rsidRPr="008A682D" w:rsidRDefault="00396516" w:rsidP="008A682D">
            <w:pPr>
              <w:pStyle w:val="Tablebody"/>
              <w:rPr>
                <w:rStyle w:val="Heading1Char"/>
                <w:rFonts w:asciiTheme="minorHAnsi" w:eastAsiaTheme="minorEastAsia" w:hAnsiTheme="minorHAnsi" w:cstheme="minorBidi"/>
                <w:b/>
                <w:color w:val="auto"/>
                <w:sz w:val="20"/>
                <w:szCs w:val="20"/>
              </w:rPr>
            </w:pPr>
            <w:r w:rsidRPr="002A3D72">
              <w:rPr>
                <w:b/>
                <w:highlight w:val="lightGray"/>
              </w:rPr>
              <w:t>This indicator will not be assessed at the State</w:t>
            </w:r>
            <w:r w:rsidR="007B46D3" w:rsidRPr="002A3D72">
              <w:rPr>
                <w:b/>
                <w:highlight w:val="lightGray"/>
              </w:rPr>
              <w:t xml:space="preserve"> and Territory Government level</w:t>
            </w:r>
          </w:p>
        </w:tc>
      </w:tr>
      <w:tr w:rsidR="00B80EA4" w:rsidRPr="00AD7E78" w14:paraId="264AA6E8" w14:textId="77777777" w:rsidTr="000F6E38">
        <w:trPr>
          <w:trHeight w:val="850"/>
          <w:jc w:val="center"/>
        </w:trPr>
        <w:tc>
          <w:tcPr>
            <w:tcW w:w="678" w:type="pct"/>
            <w:shd w:val="clear" w:color="auto" w:fill="auto"/>
          </w:tcPr>
          <w:p w14:paraId="68C17D1A" w14:textId="77777777" w:rsidR="00B80EA4" w:rsidRPr="00BC1662" w:rsidRDefault="00B80EA4" w:rsidP="007B46D3">
            <w:pPr>
              <w:pStyle w:val="Tableheadingbold"/>
              <w:spacing w:before="0" w:after="0"/>
            </w:pPr>
            <w:r w:rsidRPr="00BC1662">
              <w:t xml:space="preserve">Comments/ </w:t>
            </w:r>
            <w:r>
              <w:t>n</w:t>
            </w:r>
            <w:r w:rsidRPr="00BC1662">
              <w:t>otes</w:t>
            </w:r>
          </w:p>
        </w:tc>
        <w:tc>
          <w:tcPr>
            <w:tcW w:w="4322" w:type="pct"/>
            <w:shd w:val="clear" w:color="auto" w:fill="auto"/>
          </w:tcPr>
          <w:p w14:paraId="4BD7865E" w14:textId="77777777" w:rsidR="00AC2312" w:rsidRPr="00BC1662" w:rsidRDefault="00AC2312" w:rsidP="00CA4DC2">
            <w:pPr>
              <w:pStyle w:val="Tablebody"/>
              <w:spacing w:before="0" w:after="0"/>
              <w:rPr>
                <w:rStyle w:val="Heading1Char"/>
                <w:rFonts w:asciiTheme="minorHAnsi" w:eastAsiaTheme="minorEastAsia" w:hAnsiTheme="minorHAnsi" w:cstheme="minorBidi"/>
                <w:color w:val="auto"/>
                <w:sz w:val="20"/>
                <w:szCs w:val="20"/>
              </w:rPr>
            </w:pPr>
          </w:p>
        </w:tc>
      </w:tr>
    </w:tbl>
    <w:p w14:paraId="18F1D532" w14:textId="77777777" w:rsidR="001065F6" w:rsidRDefault="001065F6"/>
    <w:p w14:paraId="108C9A83" w14:textId="77777777" w:rsidR="001065F6" w:rsidRDefault="001065F6">
      <w:pPr>
        <w:sectPr w:rsidR="001065F6" w:rsidSect="001065F6">
          <w:pgSz w:w="11906" w:h="16838" w:code="9"/>
          <w:pgMar w:top="851" w:right="1134" w:bottom="851" w:left="1134" w:header="737" w:footer="737" w:gutter="0"/>
          <w:cols w:space="708"/>
          <w:docGrid w:linePitch="360"/>
        </w:sectPr>
      </w:pPr>
    </w:p>
    <w:tbl>
      <w:tblPr>
        <w:tblStyle w:val="TableGrid"/>
        <w:tblW w:w="5000" w:type="pct"/>
        <w:tblLook w:val="04A0" w:firstRow="1" w:lastRow="0" w:firstColumn="1" w:lastColumn="0" w:noHBand="0" w:noVBand="1"/>
      </w:tblPr>
      <w:tblGrid>
        <w:gridCol w:w="1338"/>
        <w:gridCol w:w="8290"/>
      </w:tblGrid>
      <w:tr w:rsidR="002D2A7E" w:rsidRPr="00AD7E78" w14:paraId="73B43228" w14:textId="77777777" w:rsidTr="002D2A7E">
        <w:trPr>
          <w:trHeight w:val="469"/>
        </w:trPr>
        <w:tc>
          <w:tcPr>
            <w:tcW w:w="5000" w:type="pct"/>
            <w:gridSpan w:val="2"/>
            <w:shd w:val="clear" w:color="auto" w:fill="DBE5F1" w:themeFill="accent1" w:themeFillTint="33"/>
          </w:tcPr>
          <w:p w14:paraId="7D1041AB" w14:textId="77777777" w:rsidR="002D2A7E" w:rsidRPr="005F2612" w:rsidRDefault="002D2A7E" w:rsidP="00A8428B">
            <w:pPr>
              <w:pStyle w:val="Heading2"/>
              <w:outlineLvl w:val="1"/>
            </w:pPr>
            <w:bookmarkStart w:id="27" w:name="_Toc465780086"/>
            <w:r w:rsidRPr="005F2612">
              <w:rPr>
                <w:b/>
                <w:color w:val="244061" w:themeColor="accent1" w:themeShade="80"/>
              </w:rPr>
              <w:lastRenderedPageBreak/>
              <w:t>LABEL3</w:t>
            </w:r>
            <w:r w:rsidRPr="005F2612">
              <w:t xml:space="preserve"> Front-of-pack labelling</w:t>
            </w:r>
            <w:bookmarkEnd w:id="27"/>
          </w:p>
        </w:tc>
      </w:tr>
      <w:tr w:rsidR="00AD4E75" w:rsidRPr="00AD7E78" w14:paraId="49294BA9" w14:textId="77777777" w:rsidTr="008A682D">
        <w:trPr>
          <w:trHeight w:val="826"/>
        </w:trPr>
        <w:tc>
          <w:tcPr>
            <w:tcW w:w="5000" w:type="pct"/>
            <w:gridSpan w:val="2"/>
            <w:shd w:val="clear" w:color="auto" w:fill="DBE5F1" w:themeFill="accent1" w:themeFillTint="33"/>
          </w:tcPr>
          <w:p w14:paraId="62F51E3E" w14:textId="50F932C4" w:rsidR="002D2A7E" w:rsidRPr="002D2A7E" w:rsidRDefault="0066333E" w:rsidP="00D70AC2">
            <w:pPr>
              <w:pStyle w:val="Heading4"/>
              <w:spacing w:before="120"/>
              <w:outlineLvl w:val="3"/>
            </w:pPr>
            <w:r>
              <w:t>Food-EPI good practice statement</w:t>
            </w:r>
            <w:r w:rsidR="002D2A7E" w:rsidRPr="00BC1662">
              <w:t xml:space="preserve"> </w:t>
            </w:r>
          </w:p>
          <w:p w14:paraId="70961826" w14:textId="77777777" w:rsidR="00AD4E75" w:rsidRPr="00AD7E78" w:rsidRDefault="00AD4E75" w:rsidP="0071396D">
            <w:pPr>
              <w:pStyle w:val="BodyText"/>
              <w:spacing w:line="240" w:lineRule="auto"/>
            </w:pPr>
            <w:r w:rsidRPr="00D70AC2">
              <w:rPr>
                <w:sz w:val="20"/>
              </w:rPr>
              <w:t>A single, consistent, interpretive, evidence-informed front-of-pack supplementary nutrition information system, which readily allows consumers to assess a product’s healthiness, is applied to all packaged foods</w:t>
            </w:r>
          </w:p>
        </w:tc>
      </w:tr>
      <w:tr w:rsidR="00B80EA4" w:rsidRPr="00AD7E78" w14:paraId="1562667D" w14:textId="77777777" w:rsidTr="005F2612">
        <w:trPr>
          <w:trHeight w:val="676"/>
        </w:trPr>
        <w:tc>
          <w:tcPr>
            <w:tcW w:w="695" w:type="pct"/>
            <w:shd w:val="clear" w:color="auto" w:fill="D9D9D9" w:themeFill="background1" w:themeFillShade="D9"/>
          </w:tcPr>
          <w:p w14:paraId="504874ED" w14:textId="77777777" w:rsidR="00B80EA4" w:rsidRPr="007E58C6" w:rsidRDefault="00B80EA4" w:rsidP="007B46D3">
            <w:pPr>
              <w:pStyle w:val="Tableheadingbold"/>
              <w:spacing w:before="0" w:after="0"/>
            </w:pPr>
            <w:r w:rsidRPr="007E58C6">
              <w:t>Definitions and scope</w:t>
            </w:r>
          </w:p>
          <w:p w14:paraId="06BA7C79" w14:textId="77777777" w:rsidR="00B80EA4" w:rsidRPr="007E58C6" w:rsidRDefault="00B80EA4" w:rsidP="007B46D3">
            <w:pPr>
              <w:pStyle w:val="Tableheadingbold"/>
              <w:spacing w:before="0" w:after="0"/>
            </w:pPr>
          </w:p>
        </w:tc>
        <w:tc>
          <w:tcPr>
            <w:tcW w:w="4305" w:type="pct"/>
            <w:shd w:val="clear" w:color="auto" w:fill="D9D9D9" w:themeFill="background1" w:themeFillShade="D9"/>
            <w:vAlign w:val="center"/>
          </w:tcPr>
          <w:p w14:paraId="3B45CF4D" w14:textId="3C4B7279" w:rsidR="00810E3F" w:rsidRDefault="004F051D" w:rsidP="0099589D">
            <w:pPr>
              <w:pStyle w:val="Tablebullet"/>
            </w:pPr>
            <w:r>
              <w:t>Supplementary n</w:t>
            </w:r>
            <w:r w:rsidR="00810E3F">
              <w:t>utrition information systems include</w:t>
            </w:r>
            <w:r w:rsidR="00810E3F" w:rsidRPr="00B80EA4">
              <w:t xml:space="preserve"> traffic light labelling</w:t>
            </w:r>
            <w:r w:rsidR="00810E3F">
              <w:t xml:space="preserve"> (overall or for specific nutrients)</w:t>
            </w:r>
            <w:r w:rsidR="00810E3F" w:rsidRPr="00B80EA4">
              <w:t>; star</w:t>
            </w:r>
            <w:r w:rsidR="00810E3F">
              <w:t xml:space="preserve"> or points</w:t>
            </w:r>
            <w:r w:rsidR="00810E3F" w:rsidRPr="00B80EA4">
              <w:t xml:space="preserve"> rating</w:t>
            </w:r>
            <w:r w:rsidR="00810E3F">
              <w:t xml:space="preserve">; </w:t>
            </w:r>
            <w:r w:rsidR="00810E3F" w:rsidRPr="00B80EA4">
              <w:t>percent daily intake</w:t>
            </w:r>
          </w:p>
          <w:p w14:paraId="002E904C" w14:textId="77777777" w:rsidR="00A11066" w:rsidRPr="00B80EA4" w:rsidRDefault="00A11066" w:rsidP="0099589D">
            <w:pPr>
              <w:pStyle w:val="Tablebullet"/>
            </w:pPr>
            <w:r>
              <w:t>‘</w:t>
            </w:r>
            <w:r w:rsidRPr="003B6D16">
              <w:t>Evidence-</w:t>
            </w:r>
            <w:r>
              <w:t>informed’</w:t>
            </w:r>
            <w:r w:rsidRPr="003B6D16">
              <w:t xml:space="preserve"> refers to systems that utilise robust </w:t>
            </w:r>
            <w:r>
              <w:t>criteria (based on</w:t>
            </w:r>
            <w:r w:rsidRPr="00B80EA4">
              <w:t xml:space="preserve"> </w:t>
            </w:r>
            <w:r>
              <w:t xml:space="preserve">an </w:t>
            </w:r>
            <w:r w:rsidRPr="00B80EA4">
              <w:t>extensive review of up-to-date research and expert input</w:t>
            </w:r>
            <w:r>
              <w:t xml:space="preserve">) or a validated </w:t>
            </w:r>
            <w:r w:rsidRPr="003B6D16">
              <w:t xml:space="preserve">nutrient profiling model to inform decision-making about </w:t>
            </w:r>
            <w:r w:rsidRPr="00B80EA4">
              <w:t>the product’s healthiness</w:t>
            </w:r>
          </w:p>
        </w:tc>
      </w:tr>
      <w:tr w:rsidR="00B80EA4" w:rsidRPr="00AD7E78" w14:paraId="0F1C1F36" w14:textId="77777777" w:rsidTr="003B6D16">
        <w:trPr>
          <w:trHeight w:val="1134"/>
        </w:trPr>
        <w:tc>
          <w:tcPr>
            <w:tcW w:w="695" w:type="pct"/>
            <w:shd w:val="clear" w:color="auto" w:fill="D9D9D9" w:themeFill="background1" w:themeFillShade="D9"/>
          </w:tcPr>
          <w:p w14:paraId="7B0289B2" w14:textId="77777777" w:rsidR="00B80EA4" w:rsidRPr="007E58C6" w:rsidRDefault="00B80EA4" w:rsidP="007B46D3">
            <w:pPr>
              <w:pStyle w:val="Tableheadingbold"/>
              <w:spacing w:before="0" w:after="0"/>
            </w:pPr>
            <w:r w:rsidRPr="007E58C6">
              <w:t>International examples</w:t>
            </w:r>
          </w:p>
        </w:tc>
        <w:tc>
          <w:tcPr>
            <w:tcW w:w="4305" w:type="pct"/>
            <w:shd w:val="clear" w:color="auto" w:fill="D9D9D9" w:themeFill="background1" w:themeFillShade="D9"/>
            <w:vAlign w:val="center"/>
          </w:tcPr>
          <w:p w14:paraId="5FA2A643" w14:textId="77777777" w:rsidR="00147873" w:rsidRPr="00DC2B72" w:rsidRDefault="00147873" w:rsidP="00147873">
            <w:pPr>
              <w:pStyle w:val="Tablebullet"/>
            </w:pPr>
            <w:r>
              <w:t>UK: Traffic light labelling has been recommended for use in the UK since 2006. In 2013, the Government introduced guidelines for a voluntary, front-of-pack, traffic light labelling system for pre-packaged products which use green, amber and red to identify whether products contain low, medium or high levels of energy, fat, saturated fat, salt and sugar.</w:t>
            </w:r>
            <w:r w:rsidRPr="00CE4F16">
              <w:rPr>
                <w:rFonts w:eastAsia="Times New Roman" w:cs="Times New Roman"/>
                <w:lang w:val="en-NZ" w:eastAsia="en-NZ"/>
              </w:rPr>
              <w:t xml:space="preserve"> The voluntary scheme is used by all the major retailers and some manufacturers</w:t>
            </w:r>
            <w:r>
              <w:rPr>
                <w:rFonts w:eastAsia="Times New Roman" w:cs="Times New Roman"/>
                <w:lang w:val="en-NZ" w:eastAsia="en-NZ"/>
              </w:rPr>
              <w:t>.</w:t>
            </w:r>
          </w:p>
          <w:p w14:paraId="7DD14429" w14:textId="77777777" w:rsidR="00147873" w:rsidRDefault="00147873" w:rsidP="00147873">
            <w:pPr>
              <w:pStyle w:val="Tablebullet"/>
            </w:pPr>
            <w:r>
              <w:t xml:space="preserve">Ecuador: </w:t>
            </w:r>
            <w:r w:rsidRPr="00CE4F16">
              <w:rPr>
                <w:lang w:val="en-NZ" w:eastAsia="en-NZ"/>
              </w:rPr>
              <w:t>A regulation of the Ministry of Pub</w:t>
            </w:r>
            <w:r>
              <w:rPr>
                <w:lang w:val="en-NZ" w:eastAsia="en-NZ"/>
              </w:rPr>
              <w:t>lic Health published in</w:t>
            </w:r>
            <w:r w:rsidRPr="00CE4F16">
              <w:rPr>
                <w:lang w:val="en-NZ" w:eastAsia="en-NZ"/>
              </w:rPr>
              <w:t xml:space="preserve"> 2013 requires packaged foods to carry a "traffic light" label in which the levels of fats, sugar and salt are indicated by red (high), amber (medium) or green (low). Full compliance with the regulatio</w:t>
            </w:r>
            <w:r>
              <w:rPr>
                <w:lang w:val="en-NZ" w:eastAsia="en-NZ"/>
              </w:rPr>
              <w:t>n was required by August 2014</w:t>
            </w:r>
            <w:r w:rsidRPr="00CE4F16">
              <w:rPr>
                <w:lang w:val="en-NZ" w:eastAsia="en-NZ"/>
              </w:rPr>
              <w:t>.</w:t>
            </w:r>
          </w:p>
          <w:p w14:paraId="08891CA2" w14:textId="6C493269" w:rsidR="00AE1AAD" w:rsidRPr="00B80EA4" w:rsidRDefault="00147873" w:rsidP="00147873">
            <w:pPr>
              <w:pStyle w:val="Tablebullet"/>
            </w:pPr>
            <w:r>
              <w:t>Australia and New Zealand: The government approved a 'Health Star Rating' (HSR) system as a voluntary scheme for industry adoption. The system takes into account four aspects of a food associated with increasing risk for chronic diseases; energy, saturated fat, sodium and total sugars content along with certain 'positive' aspects of a food such as fruit and vegetable content, and in some instances, dietary fibre and protein content. Star ratings range from ½ star (least healthy) to 5 stars (most healthy).</w:t>
            </w:r>
          </w:p>
        </w:tc>
      </w:tr>
      <w:tr w:rsidR="00B80EA4" w:rsidRPr="00AD7E78" w14:paraId="31A7B7C7" w14:textId="77777777" w:rsidTr="00420AD8">
        <w:trPr>
          <w:trHeight w:val="1134"/>
        </w:trPr>
        <w:tc>
          <w:tcPr>
            <w:tcW w:w="695" w:type="pct"/>
            <w:shd w:val="clear" w:color="auto" w:fill="auto"/>
          </w:tcPr>
          <w:p w14:paraId="44E62279" w14:textId="77777777" w:rsidR="00B80EA4" w:rsidRPr="007E58C6" w:rsidRDefault="00B80EA4" w:rsidP="007B46D3">
            <w:pPr>
              <w:pStyle w:val="Tableheadingbold"/>
              <w:spacing w:before="0" w:after="0"/>
            </w:pPr>
            <w:r w:rsidRPr="007E58C6">
              <w:t>Context</w:t>
            </w:r>
          </w:p>
        </w:tc>
        <w:tc>
          <w:tcPr>
            <w:tcW w:w="4305" w:type="pct"/>
            <w:shd w:val="clear" w:color="auto" w:fill="auto"/>
          </w:tcPr>
          <w:p w14:paraId="0297D339" w14:textId="158EE3D6" w:rsidR="004F051D" w:rsidRPr="000D619B" w:rsidRDefault="004F051D" w:rsidP="007F4449">
            <w:pPr>
              <w:pStyle w:val="Heading4"/>
              <w:outlineLvl w:val="3"/>
              <w:rPr>
                <w:highlight w:val="lightGray"/>
              </w:rPr>
            </w:pPr>
            <w:r w:rsidRPr="000D619B">
              <w:rPr>
                <w:highlight w:val="lightGray"/>
              </w:rPr>
              <w:t>Food regulation system</w:t>
            </w:r>
          </w:p>
          <w:p w14:paraId="24B52ADD" w14:textId="692BCFCC" w:rsidR="004F051D" w:rsidRDefault="00DD1A12" w:rsidP="00F044F6">
            <w:pPr>
              <w:pStyle w:val="Tablebody"/>
            </w:pPr>
            <w:r w:rsidRPr="000D619B">
              <w:rPr>
                <w:highlight w:val="lightGray"/>
              </w:rPr>
              <w:t xml:space="preserve">All packaged foods sold in Australia must comply with the </w:t>
            </w:r>
            <w:r w:rsidR="00A04DCB" w:rsidRPr="000D619B">
              <w:rPr>
                <w:highlight w:val="lightGray"/>
              </w:rPr>
              <w:t>labelling</w:t>
            </w:r>
            <w:r w:rsidRPr="000D619B">
              <w:rPr>
                <w:highlight w:val="lightGray"/>
              </w:rPr>
              <w:t xml:space="preserve"> requirements of the Australia New Zealand Food Standards Code (‘Food Standards Code’) which is enforced by States and Territories through their Food Acts and by the Department of Agriculture for imported products</w:t>
            </w:r>
            <w:r w:rsidRPr="000D619B">
              <w:rPr>
                <w:i/>
                <w:iCs/>
                <w:highlight w:val="lightGray"/>
              </w:rPr>
              <w:t>.</w:t>
            </w:r>
            <w:r w:rsidRPr="000D619B">
              <w:rPr>
                <w:highlight w:val="lightGray"/>
              </w:rPr>
              <w:t xml:space="preserve"> It is important to acknowledge that through national platforms, such as the Australia and New Zealand Ministerial Forum on Food Regulation, States/Territories have the power to influence food regulation at the national level.</w:t>
            </w:r>
            <w:r w:rsidR="004F051D" w:rsidRPr="000D619B">
              <w:rPr>
                <w:highlight w:val="lightGray"/>
              </w:rPr>
              <w:t xml:space="preserve"> States and Territories are responsible for implementing and enforcing food legislation through their own laws and in most states, local governments are involved in monitoring and enforcement.</w:t>
            </w:r>
            <w:r w:rsidR="00F044F6" w:rsidRPr="000D619B">
              <w:rPr>
                <w:highlight w:val="lightGray"/>
              </w:rPr>
              <w:t xml:space="preserve"> (</w:t>
            </w:r>
            <w:hyperlink r:id="rId20" w:history="1">
              <w:r w:rsidR="00F044F6" w:rsidRPr="000D619B">
                <w:rPr>
                  <w:rStyle w:val="Hyperlink"/>
                  <w:highlight w:val="lightGray"/>
                </w:rPr>
                <w:t>ref</w:t>
              </w:r>
            </w:hyperlink>
            <w:r w:rsidR="00F044F6" w:rsidRPr="000D619B">
              <w:rPr>
                <w:highlight w:val="lightGray"/>
              </w:rPr>
              <w:t>)</w:t>
            </w:r>
          </w:p>
          <w:p w14:paraId="1207FB74" w14:textId="77777777" w:rsidR="00F044F6" w:rsidRDefault="00F044F6" w:rsidP="007F4449">
            <w:pPr>
              <w:pStyle w:val="Heading4"/>
              <w:outlineLvl w:val="3"/>
            </w:pPr>
          </w:p>
          <w:p w14:paraId="51B92837" w14:textId="5ABCEA26" w:rsidR="00F044F6" w:rsidRDefault="00F044F6" w:rsidP="007F4449">
            <w:pPr>
              <w:pStyle w:val="Heading4"/>
              <w:outlineLvl w:val="3"/>
            </w:pPr>
            <w:r>
              <w:t>Health Star Rating</w:t>
            </w:r>
            <w:r w:rsidR="007F4449">
              <w:t xml:space="preserve"> </w:t>
            </w:r>
            <w:r>
              <w:t>system</w:t>
            </w:r>
          </w:p>
          <w:p w14:paraId="09B64CA9" w14:textId="1C6F937E" w:rsidR="00B80EA4" w:rsidRPr="00F044F6" w:rsidRDefault="004F051D" w:rsidP="00F044F6">
            <w:pPr>
              <w:pStyle w:val="Tablebody"/>
            </w:pPr>
            <w:r>
              <w:t>The development and implementation of the Health Star Rating</w:t>
            </w:r>
            <w:r w:rsidR="002119CB">
              <w:t xml:space="preserve"> (HSR)</w:t>
            </w:r>
            <w:r>
              <w:t xml:space="preserve"> system in Australia was jointly funded by the Federal and State/Territory Governments.</w:t>
            </w:r>
            <w:r w:rsidR="007F4449" w:rsidRPr="007F4449">
              <w:t xml:space="preserve"> Wh</w:t>
            </w:r>
            <w:r w:rsidR="007F4449">
              <w:t>ilst HSR is Commonwealth-</w:t>
            </w:r>
            <w:r w:rsidR="007F4449" w:rsidRPr="007F4449">
              <w:t>lead</w:t>
            </w:r>
            <w:r w:rsidR="007F4449">
              <w:t>, it should be noted that state</w:t>
            </w:r>
            <w:r w:rsidR="007F4449" w:rsidRPr="007F4449">
              <w:t xml:space="preserve"> and territory governments contribute a significant amount of time, expertise and funding to the planning, implementation, and evaluation of the HSR initiative through the Health Star Rating Advi</w:t>
            </w:r>
            <w:r w:rsidR="007F4449">
              <w:t>sory Committee (HSRAC) and it</w:t>
            </w:r>
            <w:r w:rsidR="007F4449" w:rsidRPr="007F4449">
              <w:t>s various advisory groups and reference networks</w:t>
            </w:r>
            <w:r w:rsidR="007F4449">
              <w:t>.</w:t>
            </w:r>
          </w:p>
        </w:tc>
      </w:tr>
      <w:tr w:rsidR="00B80EA4" w:rsidRPr="00AD7E78" w14:paraId="47A9CC44" w14:textId="77777777" w:rsidTr="000F6E38">
        <w:trPr>
          <w:trHeight w:val="822"/>
        </w:trPr>
        <w:tc>
          <w:tcPr>
            <w:tcW w:w="695" w:type="pct"/>
            <w:shd w:val="clear" w:color="auto" w:fill="auto"/>
          </w:tcPr>
          <w:p w14:paraId="0A42129B" w14:textId="77777777" w:rsidR="00B80EA4" w:rsidRPr="007E58C6" w:rsidRDefault="007B46D3" w:rsidP="007B46D3">
            <w:pPr>
              <w:pStyle w:val="Tableheadingbold"/>
              <w:spacing w:before="0" w:after="0"/>
            </w:pPr>
            <w:r>
              <w:t>Policy details</w:t>
            </w:r>
          </w:p>
        </w:tc>
        <w:tc>
          <w:tcPr>
            <w:tcW w:w="4305" w:type="pct"/>
            <w:shd w:val="clear" w:color="auto" w:fill="auto"/>
          </w:tcPr>
          <w:p w14:paraId="1C88D03F" w14:textId="296BB9D2" w:rsidR="006F1BDF" w:rsidRPr="003E19A4" w:rsidRDefault="00B80EA4" w:rsidP="003E19A4">
            <w:pPr>
              <w:pStyle w:val="Tablebody"/>
              <w:rPr>
                <w:b/>
              </w:rPr>
            </w:pPr>
            <w:r w:rsidRPr="002A3D72">
              <w:rPr>
                <w:b/>
                <w:highlight w:val="lightGray"/>
              </w:rPr>
              <w:t>This indicator will not be assessed at the State and Terri</w:t>
            </w:r>
            <w:r w:rsidR="00420AD8" w:rsidRPr="002A3D72">
              <w:rPr>
                <w:b/>
                <w:highlight w:val="lightGray"/>
              </w:rPr>
              <w:t>tory Government level</w:t>
            </w:r>
          </w:p>
        </w:tc>
      </w:tr>
      <w:tr w:rsidR="00B80EA4" w:rsidRPr="00AD7E78" w14:paraId="7D0A904E" w14:textId="77777777" w:rsidTr="000F6E38">
        <w:trPr>
          <w:trHeight w:val="966"/>
        </w:trPr>
        <w:tc>
          <w:tcPr>
            <w:tcW w:w="695" w:type="pct"/>
            <w:shd w:val="clear" w:color="auto" w:fill="auto"/>
          </w:tcPr>
          <w:p w14:paraId="580E1C33" w14:textId="77777777" w:rsidR="00B80EA4" w:rsidRPr="007E58C6" w:rsidRDefault="00B80EA4" w:rsidP="007B46D3">
            <w:pPr>
              <w:pStyle w:val="Tableheadingbold"/>
              <w:spacing w:before="0" w:after="0"/>
            </w:pPr>
            <w:r w:rsidRPr="007E58C6">
              <w:t>Comments/ notes</w:t>
            </w:r>
          </w:p>
        </w:tc>
        <w:tc>
          <w:tcPr>
            <w:tcW w:w="4305" w:type="pct"/>
            <w:shd w:val="clear" w:color="auto" w:fill="auto"/>
          </w:tcPr>
          <w:p w14:paraId="5372FAC1" w14:textId="0B309F6B" w:rsidR="00425EB8" w:rsidRPr="00086487" w:rsidRDefault="00D439FC" w:rsidP="00086487">
            <w:pPr>
              <w:pStyle w:val="Tablebody"/>
            </w:pPr>
            <w:r>
              <w:t xml:space="preserve">The current chair of the Health Star Rating Advisory Committee is </w:t>
            </w:r>
            <w:r w:rsidR="004F051D" w:rsidRPr="007F4449">
              <w:t>Dr Kevin Buckett, Director</w:t>
            </w:r>
            <w:r>
              <w:t xml:space="preserve"> of the Public Services </w:t>
            </w:r>
            <w:r w:rsidR="009C6B69">
              <w:t>Division</w:t>
            </w:r>
            <w:r>
              <w:t xml:space="preserve"> at</w:t>
            </w:r>
            <w:r w:rsidR="004F051D" w:rsidRPr="007F4449">
              <w:t xml:space="preserve"> SA Health</w:t>
            </w:r>
            <w:r>
              <w:t>, demonstrating that SA Health take a very active role in the development and implementation of this</w:t>
            </w:r>
            <w:r w:rsidR="00AC5D19">
              <w:t xml:space="preserve"> food labelling</w:t>
            </w:r>
            <w:r>
              <w:t xml:space="preserve"> system</w:t>
            </w:r>
            <w:r w:rsidR="004F051D" w:rsidRPr="007F4449">
              <w:t>.</w:t>
            </w:r>
          </w:p>
        </w:tc>
      </w:tr>
    </w:tbl>
    <w:p w14:paraId="194F0A82" w14:textId="77777777" w:rsidR="001065F6" w:rsidRDefault="001065F6"/>
    <w:p w14:paraId="0852CE9C" w14:textId="77777777" w:rsidR="001065F6" w:rsidRDefault="001065F6">
      <w:pPr>
        <w:sectPr w:rsidR="001065F6" w:rsidSect="001065F6">
          <w:pgSz w:w="11906" w:h="16838" w:code="9"/>
          <w:pgMar w:top="851" w:right="1134" w:bottom="851" w:left="1134" w:header="737" w:footer="737" w:gutter="0"/>
          <w:cols w:space="708"/>
          <w:docGrid w:linePitch="360"/>
        </w:sectPr>
      </w:pPr>
    </w:p>
    <w:tbl>
      <w:tblPr>
        <w:tblStyle w:val="TableGrid"/>
        <w:tblW w:w="5000" w:type="pct"/>
        <w:tblLook w:val="04A0" w:firstRow="1" w:lastRow="0" w:firstColumn="1" w:lastColumn="0" w:noHBand="0" w:noVBand="1"/>
      </w:tblPr>
      <w:tblGrid>
        <w:gridCol w:w="1338"/>
        <w:gridCol w:w="8290"/>
      </w:tblGrid>
      <w:tr w:rsidR="00377BF5" w:rsidRPr="00AD7E78" w14:paraId="2D87B944" w14:textId="77777777" w:rsidTr="00297033">
        <w:trPr>
          <w:trHeight w:val="546"/>
        </w:trPr>
        <w:tc>
          <w:tcPr>
            <w:tcW w:w="5000" w:type="pct"/>
            <w:gridSpan w:val="2"/>
            <w:shd w:val="clear" w:color="auto" w:fill="DBE5F1" w:themeFill="accent1" w:themeFillTint="33"/>
            <w:vAlign w:val="center"/>
          </w:tcPr>
          <w:p w14:paraId="6BCCDEAE" w14:textId="77777777" w:rsidR="00377BF5" w:rsidRPr="00297033" w:rsidRDefault="00377BF5" w:rsidP="00DD1A12">
            <w:pPr>
              <w:pStyle w:val="Heading2"/>
              <w:outlineLvl w:val="1"/>
              <w:rPr>
                <w:b/>
                <w:color w:val="244061" w:themeColor="accent1" w:themeShade="80"/>
              </w:rPr>
            </w:pPr>
            <w:bookmarkStart w:id="28" w:name="_Toc465780087"/>
            <w:r w:rsidRPr="00297033">
              <w:rPr>
                <w:b/>
                <w:color w:val="244061" w:themeColor="accent1" w:themeShade="80"/>
              </w:rPr>
              <w:lastRenderedPageBreak/>
              <w:t>LABEL4</w:t>
            </w:r>
            <w:r w:rsidR="00297033">
              <w:rPr>
                <w:b/>
                <w:color w:val="244061" w:themeColor="accent1" w:themeShade="80"/>
              </w:rPr>
              <w:t xml:space="preserve"> </w:t>
            </w:r>
            <w:r w:rsidR="00297033" w:rsidRPr="00297033">
              <w:t>Menu labelling</w:t>
            </w:r>
            <w:bookmarkEnd w:id="28"/>
          </w:p>
        </w:tc>
      </w:tr>
      <w:tr w:rsidR="00AD4E75" w:rsidRPr="00AD7E78" w14:paraId="74BA7427" w14:textId="77777777" w:rsidTr="008A682D">
        <w:trPr>
          <w:trHeight w:val="1182"/>
        </w:trPr>
        <w:tc>
          <w:tcPr>
            <w:tcW w:w="5000" w:type="pct"/>
            <w:gridSpan w:val="2"/>
            <w:shd w:val="clear" w:color="auto" w:fill="DBE5F1" w:themeFill="accent1" w:themeFillTint="33"/>
          </w:tcPr>
          <w:p w14:paraId="4ADB2983" w14:textId="191172CF" w:rsidR="00297033" w:rsidRPr="00297033" w:rsidRDefault="0066333E" w:rsidP="00D70AC2">
            <w:pPr>
              <w:pStyle w:val="Heading4"/>
              <w:spacing w:before="120"/>
              <w:outlineLvl w:val="3"/>
            </w:pPr>
            <w:r>
              <w:t>Food-EPI good practice statement</w:t>
            </w:r>
            <w:r w:rsidR="00297033" w:rsidRPr="00BC1662">
              <w:t xml:space="preserve"> </w:t>
            </w:r>
          </w:p>
          <w:p w14:paraId="54D46F30" w14:textId="2795210B" w:rsidR="00AD4E75" w:rsidRPr="003B6D16" w:rsidRDefault="00AD4E75" w:rsidP="0071396D">
            <w:pPr>
              <w:pStyle w:val="BodyText"/>
              <w:spacing w:line="240" w:lineRule="auto"/>
            </w:pPr>
            <w:r w:rsidRPr="00D70AC2">
              <w:rPr>
                <w:sz w:val="20"/>
              </w:rPr>
              <w:t>A consistent, single, simple, clearly-visible system of labelling the menu boards of all quick service restaurants (</w:t>
            </w:r>
            <w:r w:rsidR="00684D46" w:rsidRPr="00D70AC2">
              <w:rPr>
                <w:sz w:val="20"/>
              </w:rPr>
              <w:t>e.g.,</w:t>
            </w:r>
            <w:r w:rsidRPr="00D70AC2">
              <w:rPr>
                <w:sz w:val="20"/>
              </w:rPr>
              <w:t xml:space="preserve"> fast food chains) is applied</w:t>
            </w:r>
            <w:r w:rsidR="004F051D">
              <w:rPr>
                <w:sz w:val="20"/>
              </w:rPr>
              <w:t xml:space="preserve"> by the government</w:t>
            </w:r>
            <w:r w:rsidRPr="00D70AC2">
              <w:rPr>
                <w:sz w:val="20"/>
              </w:rPr>
              <w:t>, which allows consumers to interpret the nutrient quality and energy content of foods and meals on sale</w:t>
            </w:r>
          </w:p>
        </w:tc>
      </w:tr>
      <w:tr w:rsidR="00B80EA4" w:rsidRPr="00AD7E78" w14:paraId="24F20DE4" w14:textId="77777777" w:rsidTr="005F2612">
        <w:trPr>
          <w:trHeight w:val="820"/>
        </w:trPr>
        <w:tc>
          <w:tcPr>
            <w:tcW w:w="695" w:type="pct"/>
            <w:shd w:val="clear" w:color="auto" w:fill="D9D9D9" w:themeFill="background1" w:themeFillShade="D9"/>
          </w:tcPr>
          <w:p w14:paraId="3006F5B4" w14:textId="77777777" w:rsidR="00B80EA4" w:rsidRPr="005C3749" w:rsidRDefault="00B80EA4" w:rsidP="00DD1A12">
            <w:pPr>
              <w:pStyle w:val="Tableheadingbold"/>
              <w:spacing w:before="0" w:after="0"/>
            </w:pPr>
            <w:r w:rsidRPr="005C3749">
              <w:t>Definitions and scope</w:t>
            </w:r>
          </w:p>
          <w:p w14:paraId="160CC5D9" w14:textId="77777777" w:rsidR="00B80EA4" w:rsidRPr="005C3749" w:rsidRDefault="00B80EA4" w:rsidP="00DD1A12">
            <w:pPr>
              <w:pStyle w:val="Tableheadingbold"/>
              <w:spacing w:before="0" w:after="0"/>
            </w:pPr>
          </w:p>
        </w:tc>
        <w:tc>
          <w:tcPr>
            <w:tcW w:w="4305" w:type="pct"/>
            <w:shd w:val="clear" w:color="auto" w:fill="D9D9D9" w:themeFill="background1" w:themeFillShade="D9"/>
            <w:vAlign w:val="center"/>
          </w:tcPr>
          <w:p w14:paraId="030EC5F1" w14:textId="77777777" w:rsidR="00B80EA4" w:rsidRPr="00B80EA4" w:rsidRDefault="00B80EA4" w:rsidP="0099589D">
            <w:pPr>
              <w:pStyle w:val="Tablebullet"/>
            </w:pPr>
            <w:r w:rsidRPr="00B80EA4">
              <w:t xml:space="preserve">Quick service restaurants: In the Australian context this definition </w:t>
            </w:r>
            <w:r w:rsidR="00684D46">
              <w:t>includes fast food chains as well as</w:t>
            </w:r>
            <w:r w:rsidRPr="00B80EA4">
              <w:t xml:space="preserve"> coffee, bakery and snack food chains. It may also include supermarkets where ready-to-eat foods are sold.</w:t>
            </w:r>
          </w:p>
          <w:p w14:paraId="68CC5330" w14:textId="77777777" w:rsidR="00B80EA4" w:rsidRDefault="00B80EA4" w:rsidP="0099589D">
            <w:pPr>
              <w:pStyle w:val="Tablebullet"/>
            </w:pPr>
            <w:r w:rsidRPr="00B80EA4">
              <w:t xml:space="preserve">Labelling systems: </w:t>
            </w:r>
            <w:r w:rsidR="00066194">
              <w:t>Includes any point-of-sale nutrition information such as</w:t>
            </w:r>
            <w:r w:rsidRPr="00B80EA4">
              <w:t xml:space="preserve"> total kilojoules; percent daily intake; traffic light labelling; star rating</w:t>
            </w:r>
            <w:r w:rsidR="00066194">
              <w:t xml:space="preserve">, or </w:t>
            </w:r>
            <w:r w:rsidR="004835E1">
              <w:t>specific amount</w:t>
            </w:r>
            <w:r w:rsidR="00CF4D4C">
              <w:t>s</w:t>
            </w:r>
            <w:r w:rsidR="004835E1">
              <w:t xml:space="preserve"> of </w:t>
            </w:r>
            <w:r w:rsidR="00066194">
              <w:t xml:space="preserve">nutrients of concern </w:t>
            </w:r>
          </w:p>
          <w:p w14:paraId="01A051D4" w14:textId="77777777" w:rsidR="00066194" w:rsidRDefault="00066194" w:rsidP="0099589D">
            <w:pPr>
              <w:pStyle w:val="Tablebullet"/>
            </w:pPr>
            <w:r w:rsidRPr="00066194">
              <w:t xml:space="preserve">Menu </w:t>
            </w:r>
            <w:r>
              <w:t xml:space="preserve">board includes menu information at </w:t>
            </w:r>
            <w:r w:rsidRPr="00066194">
              <w:t>various points of purchase, including</w:t>
            </w:r>
            <w:r>
              <w:t xml:space="preserve"> in-store, drive-through and online purchasing</w:t>
            </w:r>
          </w:p>
          <w:p w14:paraId="7E6FE005" w14:textId="77777777" w:rsidR="00CF4D4C" w:rsidRPr="00B80EA4" w:rsidRDefault="00072BDF" w:rsidP="0099589D">
            <w:pPr>
              <w:pStyle w:val="Tablebullet"/>
            </w:pPr>
            <w:r>
              <w:t>Inc</w:t>
            </w:r>
            <w:r w:rsidR="00CF4D4C" w:rsidRPr="00B80EA4">
              <w:t>ludes endorsement schemes (</w:t>
            </w:r>
            <w:r>
              <w:t>e.g.,</w:t>
            </w:r>
            <w:r w:rsidR="00CF4D4C" w:rsidRPr="00B80EA4">
              <w:t xml:space="preserve"> accredited healthy choice symbol</w:t>
            </w:r>
            <w:r w:rsidR="00DD1A12">
              <w:t>) on approved menu items</w:t>
            </w:r>
          </w:p>
        </w:tc>
      </w:tr>
      <w:tr w:rsidR="00B80EA4" w:rsidRPr="00AD7E78" w14:paraId="6B312DA7" w14:textId="77777777" w:rsidTr="003B6D16">
        <w:trPr>
          <w:trHeight w:val="1134"/>
        </w:trPr>
        <w:tc>
          <w:tcPr>
            <w:tcW w:w="695" w:type="pct"/>
            <w:shd w:val="clear" w:color="auto" w:fill="D9D9D9" w:themeFill="background1" w:themeFillShade="D9"/>
          </w:tcPr>
          <w:p w14:paraId="750B9C65" w14:textId="77777777" w:rsidR="00B80EA4" w:rsidRPr="005C3749" w:rsidRDefault="00B80EA4" w:rsidP="00DD1A12">
            <w:pPr>
              <w:pStyle w:val="Tableheadingbold"/>
              <w:spacing w:before="0" w:after="0"/>
            </w:pPr>
            <w:r w:rsidRPr="005C3749">
              <w:t>International examples</w:t>
            </w:r>
          </w:p>
        </w:tc>
        <w:tc>
          <w:tcPr>
            <w:tcW w:w="4305" w:type="pct"/>
            <w:shd w:val="clear" w:color="auto" w:fill="D9D9D9" w:themeFill="background1" w:themeFillShade="D9"/>
            <w:vAlign w:val="center"/>
          </w:tcPr>
          <w:p w14:paraId="1840E786" w14:textId="77777777" w:rsidR="006A5D58" w:rsidRDefault="006A5D58" w:rsidP="00147873">
            <w:pPr>
              <w:pStyle w:val="Tablebullet"/>
            </w:pPr>
            <w:r>
              <w:t>South Korea: Introduced legislation in 2010 that requires all chain restaurants with 100 or more establishments to display nutrient information on menus including energy, total sugars, protein, saturated fat and sodium on menus.</w:t>
            </w:r>
          </w:p>
          <w:p w14:paraId="0CFEAE10" w14:textId="77777777" w:rsidR="00147873" w:rsidRDefault="00147873" w:rsidP="00147873">
            <w:pPr>
              <w:pStyle w:val="Tablebullet"/>
            </w:pPr>
            <w:r>
              <w:t xml:space="preserve">US: </w:t>
            </w:r>
            <w:r>
              <w:rPr>
                <w:lang w:val="en-NZ" w:eastAsia="en-NZ"/>
              </w:rPr>
              <w:t>T</w:t>
            </w:r>
            <w:r w:rsidRPr="00CE4F16">
              <w:rPr>
                <w:lang w:val="en-NZ" w:eastAsia="en-NZ"/>
              </w:rPr>
              <w:t>he Patient Protection and Affordable Care Act (2010) requires that all chain restaurants with 20 or more establishments display energy information on menus. The implementing regulations were published by the Food and Drug Administration on 1 December 2014, with implementation</w:t>
            </w:r>
            <w:r>
              <w:rPr>
                <w:lang w:val="en-NZ" w:eastAsia="en-NZ"/>
              </w:rPr>
              <w:t xml:space="preserve"> required by 1 December 2015.</w:t>
            </w:r>
          </w:p>
          <w:p w14:paraId="7E890FD4" w14:textId="21686000" w:rsidR="00147873" w:rsidRPr="00B80EA4" w:rsidRDefault="00147873" w:rsidP="00147873">
            <w:pPr>
              <w:pStyle w:val="Tablebullet"/>
            </w:pPr>
            <w:r>
              <w:t xml:space="preserve">Australia: </w:t>
            </w:r>
            <w:r w:rsidRPr="00CE4F16">
              <w:rPr>
                <w:lang w:val="en-NZ" w:eastAsia="en-NZ"/>
              </w:rPr>
              <w:t>Legislation in Australian Capital Territory (Food Regulation 2002) and the States of New South Wales (Food Regulation 2010) and South Australia (Food Regulation 2002) requires restaurant chains (e.g. fast food chains, ice cream bars) with ≥20 outlets in the state (or seven in the case of ACT), or 50 or more across Australia, to display the kilojoule content of food products on their menu boards. Average adult daily energy intake of 8700kJ must also be prominently featured. Other chains/food outlets are allowed to provide this information on a voluntary basis, but must follow the provisions of the legislation</w:t>
            </w:r>
            <w:r>
              <w:rPr>
                <w:lang w:val="en-NZ" w:eastAsia="en-NZ"/>
              </w:rPr>
              <w:t>.</w:t>
            </w:r>
          </w:p>
        </w:tc>
      </w:tr>
      <w:tr w:rsidR="00B80EA4" w:rsidRPr="00AD7E78" w14:paraId="5040970F" w14:textId="77777777" w:rsidTr="00072BDF">
        <w:trPr>
          <w:trHeight w:val="610"/>
        </w:trPr>
        <w:tc>
          <w:tcPr>
            <w:tcW w:w="695" w:type="pct"/>
            <w:shd w:val="clear" w:color="auto" w:fill="auto"/>
          </w:tcPr>
          <w:p w14:paraId="58B14066" w14:textId="77777777" w:rsidR="00B80EA4" w:rsidRPr="005C3749" w:rsidRDefault="00B80EA4" w:rsidP="00DD1A12">
            <w:pPr>
              <w:pStyle w:val="Tableheadingbold"/>
              <w:spacing w:before="0" w:after="0"/>
            </w:pPr>
            <w:r w:rsidRPr="005C3749">
              <w:t>Context</w:t>
            </w:r>
          </w:p>
        </w:tc>
        <w:tc>
          <w:tcPr>
            <w:tcW w:w="4305" w:type="pct"/>
            <w:shd w:val="clear" w:color="auto" w:fill="auto"/>
          </w:tcPr>
          <w:p w14:paraId="63BE9BC1" w14:textId="3897FE69" w:rsidR="005A36BA" w:rsidRPr="000D619B" w:rsidRDefault="004F051D" w:rsidP="005C1C09">
            <w:pPr>
              <w:pStyle w:val="Tablebody"/>
              <w:rPr>
                <w:color w:val="E36C0A" w:themeColor="accent6" w:themeShade="BF"/>
                <w:highlight w:val="lightGray"/>
              </w:rPr>
            </w:pPr>
            <w:r w:rsidRPr="000D619B">
              <w:rPr>
                <w:highlight w:val="lightGray"/>
              </w:rPr>
              <w:t xml:space="preserve">In each state where regulations apply (ACT, NSW, SA, QLD), food companies with </w:t>
            </w:r>
            <w:r w:rsidR="005E6FF5" w:rsidRPr="000D619B">
              <w:rPr>
                <w:highlight w:val="lightGray"/>
              </w:rPr>
              <w:t xml:space="preserve">a </w:t>
            </w:r>
            <w:r w:rsidRPr="000D619B">
              <w:rPr>
                <w:highlight w:val="lightGray"/>
              </w:rPr>
              <w:t xml:space="preserve">minimum number of </w:t>
            </w:r>
            <w:r w:rsidR="005E6FF5" w:rsidRPr="000D619B">
              <w:rPr>
                <w:highlight w:val="lightGray"/>
              </w:rPr>
              <w:t>outlets in the state or nationally</w:t>
            </w:r>
            <w:r w:rsidRPr="000D619B">
              <w:rPr>
                <w:highlight w:val="lightGray"/>
              </w:rPr>
              <w:t xml:space="preserve"> must display the kilojoule content of each standard menu item on all menus, drive through menu boards, tags and labels that display the name or price of menu items. As a result, national companies will in some cases implement menu labelling changes in all of their stores across Australia (</w:t>
            </w:r>
            <w:hyperlink r:id="rId21" w:history="1">
              <w:r w:rsidRPr="005A4BFA">
                <w:rPr>
                  <w:rStyle w:val="Hyperlink"/>
                  <w:highlight w:val="lightGray"/>
                </w:rPr>
                <w:t>ref</w:t>
              </w:r>
            </w:hyperlink>
            <w:r w:rsidRPr="000D619B">
              <w:rPr>
                <w:highlight w:val="lightGray"/>
              </w:rPr>
              <w:t xml:space="preserve">). However, there is the need for auditing in some jurisdictions for this to continue to be implemented consistently </w:t>
            </w:r>
            <w:hyperlink r:id="rId22" w:history="1">
              <w:r w:rsidRPr="000D619B">
                <w:rPr>
                  <w:rStyle w:val="Hyperlink"/>
                  <w:color w:val="auto"/>
                  <w:highlight w:val="lightGray"/>
                </w:rPr>
                <w:t>(</w:t>
              </w:r>
              <w:r w:rsidRPr="005A4BFA">
                <w:rPr>
                  <w:rStyle w:val="Hyperlink"/>
                  <w:highlight w:val="lightGray"/>
                </w:rPr>
                <w:t>ref</w:t>
              </w:r>
              <w:r w:rsidRPr="000D619B">
                <w:rPr>
                  <w:rStyle w:val="Hyperlink"/>
                  <w:color w:val="auto"/>
                  <w:highlight w:val="lightGray"/>
                </w:rPr>
                <w:t>)</w:t>
              </w:r>
            </w:hyperlink>
            <w:r w:rsidRPr="000D619B">
              <w:rPr>
                <w:highlight w:val="lightGray"/>
              </w:rPr>
              <w:t>.</w:t>
            </w:r>
          </w:p>
          <w:p w14:paraId="43668D1E" w14:textId="2D08E272" w:rsidR="00114082" w:rsidRPr="00114082" w:rsidRDefault="00114082" w:rsidP="00F30F06">
            <w:pPr>
              <w:pStyle w:val="Tablebody"/>
              <w:rPr>
                <w:rFonts w:eastAsia="MyriadPro-Regular" w:cs="MyriadPro-Regular"/>
              </w:rPr>
            </w:pPr>
            <w:r w:rsidRPr="000D619B">
              <w:rPr>
                <w:highlight w:val="lightGray"/>
              </w:rPr>
              <w:t xml:space="preserve">A recent evaluation undertaken by Wellard and colleagues </w:t>
            </w:r>
            <w:r w:rsidRPr="000D619B">
              <w:rPr>
                <w:highlight w:val="lightGray"/>
              </w:rPr>
              <w:fldChar w:fldCharType="begin"/>
            </w:r>
            <w:r w:rsidR="00F30F06">
              <w:rPr>
                <w:highlight w:val="lightGray"/>
              </w:rPr>
              <w:instrText xml:space="preserve"> ADDIN EN.CITE &lt;EndNote&gt;&lt;Cite&gt;&lt;Author&gt;Wellard&lt;/Author&gt;&lt;Year&gt;2015&lt;/Year&gt;&lt;RecNum&gt;87&lt;/RecNum&gt;&lt;DisplayText&gt;(1)&lt;/DisplayText&gt;&lt;record&gt;&lt;rec-number&gt;87&lt;/rec-number&gt;&lt;foreign-keys&gt;&lt;key app="EN" db-id="9p0dvps0rztfs1edrptvze019a505sfvfxvr" timestamp="1453416447"&gt;87&lt;/key&gt;&lt;/foreign-keys&gt;&lt;ref-type name="Journal Article"&gt;17&lt;/ref-type&gt;&lt;contributors&gt;&lt;authors&gt;&lt;author&gt;Wellard, Lyndal&lt;/author&gt;&lt;author&gt;Havill, Michelle&lt;/author&gt;&lt;author&gt;Hughes, Clare&lt;/author&gt;&lt;author&gt;Watson, Wendy L.&lt;/author&gt;&lt;author&gt;Chapman, Kathy&lt;/author&gt;&lt;/authors&gt;&lt;/contributors&gt;&lt;titles&gt;&lt;title&gt;The availability and accessibility of nutrition information in fast food outlets in five states post-menu labelling legislation in New South Wales&lt;/title&gt;&lt;secondary-title&gt;Australian and New Zealand Journal of Public Health&lt;/secondary-title&gt;&lt;/titles&gt;&lt;periodical&gt;&lt;full-title&gt;Australian and New Zealand Journal of Public Health&lt;/full-title&gt;&lt;/periodical&gt;&lt;pages&gt;546-549&lt;/pages&gt;&lt;volume&gt;39&lt;/volume&gt;&lt;number&gt;6&lt;/number&gt;&lt;keywords&gt;&lt;keyword&gt;fast food&lt;/keyword&gt;&lt;keyword&gt;menu labelling&lt;/keyword&gt;&lt;keyword&gt;nutrition information&lt;/keyword&gt;&lt;keyword&gt;food industry&lt;/keyword&gt;&lt;keyword&gt;consumers&lt;/keyword&gt;&lt;/keywords&gt;&lt;dates&gt;&lt;year&gt;2015&lt;/year&gt;&lt;/dates&gt;&lt;isbn&gt;1753-6405&lt;/isbn&gt;&lt;urls&gt;&lt;related-urls&gt;&lt;url&gt;http://dx.doi.org/10.1111/1753-6405.12428&lt;/url&gt;&lt;url&gt;http://onlinelibrary.wiley.com/store/10.1111/1753-6405.12428/asset/azph12428.pdf?v=1&amp;amp;t=ipnheqky&amp;amp;s=073f639fc99e97c77768f9ef5a1dccb55070b8aa&lt;/url&gt;&lt;/related-urls&gt;&lt;/urls&gt;&lt;electronic-resource-num&gt;10.1111/1753-6405.12428&lt;/electronic-resource-num&gt;&lt;/record&gt;&lt;/Cite&gt;&lt;/EndNote&gt;</w:instrText>
            </w:r>
            <w:r w:rsidRPr="000D619B">
              <w:rPr>
                <w:highlight w:val="lightGray"/>
              </w:rPr>
              <w:fldChar w:fldCharType="separate"/>
            </w:r>
            <w:r w:rsidR="00F30F06">
              <w:rPr>
                <w:noProof/>
                <w:highlight w:val="lightGray"/>
              </w:rPr>
              <w:t>(1)</w:t>
            </w:r>
            <w:r w:rsidRPr="000D619B">
              <w:rPr>
                <w:highlight w:val="lightGray"/>
              </w:rPr>
              <w:fldChar w:fldCharType="end"/>
            </w:r>
            <w:r w:rsidRPr="000D619B">
              <w:rPr>
                <w:highlight w:val="lightGray"/>
              </w:rPr>
              <w:t xml:space="preserve">, which looked at the implementation across five states, </w:t>
            </w:r>
            <w:r w:rsidR="00C96CA0" w:rsidRPr="000D619B">
              <w:rPr>
                <w:rFonts w:eastAsia="MyriadPro-Regular" w:cs="MyriadPro-Regular"/>
                <w:highlight w:val="lightGray"/>
              </w:rPr>
              <w:t>found</w:t>
            </w:r>
            <w:r w:rsidRPr="000D619B">
              <w:rPr>
                <w:rFonts w:eastAsia="MyriadPro-Regular" w:cs="MyriadPro-Regular"/>
                <w:highlight w:val="lightGray"/>
              </w:rPr>
              <w:t xml:space="preserve"> that the total amount of nutrition information (including energy values and nutrient values) available in fast food chains in</w:t>
            </w:r>
            <w:r w:rsidR="00C96CA0" w:rsidRPr="000D619B">
              <w:rPr>
                <w:rFonts w:eastAsia="MyriadPro-Regular" w:cs="MyriadPro-Regular"/>
                <w:highlight w:val="lightGray"/>
              </w:rPr>
              <w:t xml:space="preserve">creased between 2010 and 2012. </w:t>
            </w:r>
            <w:r w:rsidRPr="000D619B">
              <w:rPr>
                <w:rFonts w:eastAsia="MyriadPro-Regular" w:cs="MyriadPro-Regular"/>
                <w:highlight w:val="lightGray"/>
              </w:rPr>
              <w:t xml:space="preserve">However, the study also found that energy values were not available for many menu items or meals, including children’s meals </w:t>
            </w:r>
            <w:r w:rsidRPr="000D619B">
              <w:rPr>
                <w:rFonts w:eastAsia="MyriadPro-Regular" w:cs="MyriadPro-Regular"/>
                <w:highlight w:val="lightGray"/>
              </w:rPr>
              <w:fldChar w:fldCharType="begin"/>
            </w:r>
            <w:r w:rsidR="00F30F06">
              <w:rPr>
                <w:rFonts w:eastAsia="MyriadPro-Regular" w:cs="MyriadPro-Regular"/>
                <w:highlight w:val="lightGray"/>
              </w:rPr>
              <w:instrText xml:space="preserve"> ADDIN EN.CITE &lt;EndNote&gt;&lt;Cite&gt;&lt;Author&gt;Wellard&lt;/Author&gt;&lt;Year&gt;2015&lt;/Year&gt;&lt;RecNum&gt;87&lt;/RecNum&gt;&lt;DisplayText&gt;(1)&lt;/DisplayText&gt;&lt;record&gt;&lt;rec-number&gt;87&lt;/rec-number&gt;&lt;foreign-keys&gt;&lt;key app="EN" db-id="9p0dvps0rztfs1edrptvze019a505sfvfxvr" timestamp="1453416447"&gt;87&lt;/key&gt;&lt;/foreign-keys&gt;&lt;ref-type name="Journal Article"&gt;17&lt;/ref-type&gt;&lt;contributors&gt;&lt;authors&gt;&lt;author&gt;Wellard, Lyndal&lt;/author&gt;&lt;author&gt;Havill, Michelle&lt;/author&gt;&lt;author&gt;Hughes, Clare&lt;/author&gt;&lt;author&gt;Watson, Wendy L.&lt;/author&gt;&lt;author&gt;Chapman, Kathy&lt;/author&gt;&lt;/authors&gt;&lt;/contributors&gt;&lt;titles&gt;&lt;title&gt;The availability and accessibility of nutrition information in fast food outlets in five states post-menu labelling legislation in New South Wales&lt;/title&gt;&lt;secondary-title&gt;Australian and New Zealand Journal of Public Health&lt;/secondary-title&gt;&lt;/titles&gt;&lt;periodical&gt;&lt;full-title&gt;Australian and New Zealand Journal of Public Health&lt;/full-title&gt;&lt;/periodical&gt;&lt;pages&gt;546-549&lt;/pages&gt;&lt;volume&gt;39&lt;/volume&gt;&lt;number&gt;6&lt;/number&gt;&lt;keywords&gt;&lt;keyword&gt;fast food&lt;/keyword&gt;&lt;keyword&gt;menu labelling&lt;/keyword&gt;&lt;keyword&gt;nutrition information&lt;/keyword&gt;&lt;keyword&gt;food industry&lt;/keyword&gt;&lt;keyword&gt;consumers&lt;/keyword&gt;&lt;/keywords&gt;&lt;dates&gt;&lt;year&gt;2015&lt;/year&gt;&lt;/dates&gt;&lt;isbn&gt;1753-6405&lt;/isbn&gt;&lt;urls&gt;&lt;related-urls&gt;&lt;url&gt;http://dx.doi.org/10.1111/1753-6405.12428&lt;/url&gt;&lt;url&gt;http://onlinelibrary.wiley.com/store/10.1111/1753-6405.12428/asset/azph12428.pdf?v=1&amp;amp;t=ipnheqky&amp;amp;s=073f639fc99e97c77768f9ef5a1dccb55070b8aa&lt;/url&gt;&lt;/related-urls&gt;&lt;/urls&gt;&lt;electronic-resource-num&gt;10.1111/1753-6405.12428&lt;/electronic-resource-num&gt;&lt;/record&gt;&lt;/Cite&gt;&lt;/EndNote&gt;</w:instrText>
            </w:r>
            <w:r w:rsidRPr="000D619B">
              <w:rPr>
                <w:rFonts w:eastAsia="MyriadPro-Regular" w:cs="MyriadPro-Regular"/>
                <w:highlight w:val="lightGray"/>
              </w:rPr>
              <w:fldChar w:fldCharType="separate"/>
            </w:r>
            <w:r w:rsidR="00F30F06">
              <w:rPr>
                <w:rFonts w:eastAsia="MyriadPro-Regular" w:cs="MyriadPro-Regular"/>
                <w:noProof/>
                <w:highlight w:val="lightGray"/>
              </w:rPr>
              <w:t>(1)</w:t>
            </w:r>
            <w:r w:rsidRPr="000D619B">
              <w:rPr>
                <w:rFonts w:eastAsia="MyriadPro-Regular" w:cs="MyriadPro-Regular"/>
                <w:highlight w:val="lightGray"/>
              </w:rPr>
              <w:fldChar w:fldCharType="end"/>
            </w:r>
            <w:r w:rsidRPr="000D619B">
              <w:rPr>
                <w:rFonts w:eastAsia="MyriadPro-Regular" w:cs="MyriadPro-Regular"/>
                <w:highlight w:val="lightGray"/>
              </w:rPr>
              <w:t>. There were no analyses by state provided in this publication and hence no data specifically to provide an evaluation of the South Australian context.</w:t>
            </w:r>
            <w:r w:rsidR="000D619B">
              <w:rPr>
                <w:rStyle w:val="FootnoteReference"/>
                <w:rFonts w:eastAsia="MyriadPro-Regular"/>
                <w:highlight w:val="lightGray"/>
              </w:rPr>
              <w:footnoteReference w:id="5"/>
            </w:r>
          </w:p>
        </w:tc>
      </w:tr>
      <w:tr w:rsidR="00B80EA4" w:rsidRPr="00AD7E78" w14:paraId="0AD8C9D1" w14:textId="77777777" w:rsidTr="00CF4D4C">
        <w:trPr>
          <w:trHeight w:val="1134"/>
        </w:trPr>
        <w:tc>
          <w:tcPr>
            <w:tcW w:w="695" w:type="pct"/>
            <w:shd w:val="clear" w:color="auto" w:fill="auto"/>
          </w:tcPr>
          <w:p w14:paraId="58EFE826" w14:textId="77777777" w:rsidR="00B80EA4" w:rsidRPr="005C3749" w:rsidRDefault="00CF4D4C" w:rsidP="00DD1A12">
            <w:pPr>
              <w:pStyle w:val="Tableheadingbold"/>
              <w:spacing w:before="0" w:after="0"/>
            </w:pPr>
            <w:r>
              <w:t>Policy details</w:t>
            </w:r>
          </w:p>
        </w:tc>
        <w:tc>
          <w:tcPr>
            <w:tcW w:w="4305" w:type="pct"/>
            <w:shd w:val="clear" w:color="auto" w:fill="auto"/>
          </w:tcPr>
          <w:p w14:paraId="06A9E182" w14:textId="77777777" w:rsidR="005756DD" w:rsidRPr="00D30EC3" w:rsidRDefault="0099589D" w:rsidP="00D30EC3">
            <w:pPr>
              <w:pStyle w:val="Heading4"/>
              <w:outlineLvl w:val="3"/>
            </w:pPr>
            <w:r w:rsidRPr="00425EB8">
              <w:t>Food Regulations 2002</w:t>
            </w:r>
          </w:p>
          <w:p w14:paraId="3E3CFAB0" w14:textId="3EE141CC" w:rsidR="005A36BA" w:rsidRPr="00F503B5" w:rsidRDefault="004A16DB" w:rsidP="0099589D">
            <w:pPr>
              <w:pStyle w:val="Tablebullet"/>
              <w:rPr>
                <w:highlight w:val="lightGray"/>
              </w:rPr>
            </w:pPr>
            <w:r w:rsidRPr="00F503B5">
              <w:rPr>
                <w:highlight w:val="lightGray"/>
              </w:rPr>
              <w:t>In February 2012</w:t>
            </w:r>
            <w:r w:rsidR="000820A6" w:rsidRPr="00F503B5">
              <w:rPr>
                <w:highlight w:val="lightGray"/>
              </w:rPr>
              <w:t>,</w:t>
            </w:r>
            <w:r w:rsidRPr="00F503B5">
              <w:rPr>
                <w:highlight w:val="lightGray"/>
              </w:rPr>
              <w:t xml:space="preserve"> amendments were made to the South Australian Food Regulations 2002</w:t>
            </w:r>
            <w:r w:rsidR="0099589D" w:rsidRPr="00F503B5">
              <w:rPr>
                <w:highlight w:val="lightGray"/>
              </w:rPr>
              <w:t xml:space="preserve"> (under the Food Act 2001)</w:t>
            </w:r>
            <w:r w:rsidRPr="00F503B5">
              <w:rPr>
                <w:highlight w:val="lightGray"/>
              </w:rPr>
              <w:t xml:space="preserve"> to require multiple site food businesses to display certain nutrition information. The information that needs to be displayed is the average energy content of each standardised food item (expressed in kilojoules) as well as a statement that ‘the average daily energy intake is 8,700 kilojoules’.</w:t>
            </w:r>
          </w:p>
          <w:p w14:paraId="446A1033" w14:textId="77777777" w:rsidR="00E623FA" w:rsidRPr="00F503B5" w:rsidRDefault="004A16DB" w:rsidP="00E623FA">
            <w:pPr>
              <w:pStyle w:val="Tablebullet"/>
              <w:rPr>
                <w:highlight w:val="lightGray"/>
              </w:rPr>
            </w:pPr>
            <w:r w:rsidRPr="00F503B5">
              <w:rPr>
                <w:highlight w:val="lightGray"/>
              </w:rPr>
              <w:t>The requirements came into effect on 23 February 2012, with a 12 month implementation pe</w:t>
            </w:r>
            <w:r w:rsidR="00E623FA" w:rsidRPr="00F503B5">
              <w:rPr>
                <w:highlight w:val="lightGray"/>
              </w:rPr>
              <w:t>riod for businesses to comply.</w:t>
            </w:r>
            <w:r w:rsidRPr="00F503B5">
              <w:rPr>
                <w:highlight w:val="lightGray"/>
              </w:rPr>
              <w:t xml:space="preserve"> </w:t>
            </w:r>
          </w:p>
          <w:p w14:paraId="33FC3B56" w14:textId="13E2B7EB" w:rsidR="00E623FA" w:rsidRPr="00F503B5" w:rsidRDefault="00E623FA" w:rsidP="00E623FA">
            <w:pPr>
              <w:pStyle w:val="Tablebullet"/>
              <w:rPr>
                <w:highlight w:val="lightGray"/>
              </w:rPr>
            </w:pPr>
            <w:r w:rsidRPr="00F503B5">
              <w:rPr>
                <w:highlight w:val="lightGray"/>
              </w:rPr>
              <w:lastRenderedPageBreak/>
              <w:t>The regulation applies to businesses with 20 or more outlets in South Australia or 50 or more outlets nationally. Businesses</w:t>
            </w:r>
            <w:r w:rsidR="005732B6">
              <w:rPr>
                <w:highlight w:val="lightGray"/>
              </w:rPr>
              <w:t xml:space="preserve"> that</w:t>
            </w:r>
            <w:r w:rsidR="000F6E38">
              <w:rPr>
                <w:highlight w:val="lightGray"/>
              </w:rPr>
              <w:t xml:space="preserve"> are initially exempt,</w:t>
            </w:r>
            <w:r w:rsidRPr="00F503B5">
              <w:rPr>
                <w:highlight w:val="lightGray"/>
              </w:rPr>
              <w:t xml:space="preserve"> then open additional outlets and thus become captured by the scope of the new legislation are given 12 months to comply. </w:t>
            </w:r>
          </w:p>
          <w:p w14:paraId="5BD4C045" w14:textId="582B7648" w:rsidR="00894D29" w:rsidRDefault="00E623FA" w:rsidP="005E6FF5">
            <w:pPr>
              <w:pStyle w:val="Tablebullet"/>
            </w:pPr>
            <w:r w:rsidRPr="00F503B5">
              <w:rPr>
                <w:highlight w:val="lightGray"/>
              </w:rPr>
              <w:t>Standard food items are ready-to-eat foods that are sold in standardised servings, shown on a menu, drive through menu boards, or displayed for sale with a tag or label</w:t>
            </w:r>
            <w:r w:rsidR="00361900" w:rsidRPr="00F503B5">
              <w:rPr>
                <w:highlight w:val="lightGray"/>
              </w:rPr>
              <w:t>.</w:t>
            </w:r>
            <w:r w:rsidR="00361900">
              <w:t xml:space="preserve"> These requirements are monitored and enforced by state government (SA Health).</w:t>
            </w:r>
          </w:p>
          <w:p w14:paraId="52442666" w14:textId="40A76FE3" w:rsidR="00702CE3" w:rsidRPr="00F503B5" w:rsidRDefault="00E623FA" w:rsidP="000820A6">
            <w:pPr>
              <w:pStyle w:val="Tablebullet"/>
              <w:rPr>
                <w:highlight w:val="lightGray"/>
              </w:rPr>
            </w:pPr>
            <w:r w:rsidRPr="00F503B5">
              <w:rPr>
                <w:highlight w:val="lightGray"/>
              </w:rPr>
              <w:t>Supermarkets and convenience stores that sell standard food items are excluded from the regulation</w:t>
            </w:r>
            <w:r w:rsidR="000820A6" w:rsidRPr="00F503B5">
              <w:rPr>
                <w:highlight w:val="lightGray"/>
              </w:rPr>
              <w:t xml:space="preserve">. </w:t>
            </w:r>
            <w:r w:rsidRPr="00F503B5">
              <w:rPr>
                <w:highlight w:val="lightGray"/>
              </w:rPr>
              <w:t>Food outlets where the sale of food is only for consumption on the premises (i.e. eat-in-only restaurants) are also excluded</w:t>
            </w:r>
            <w:r w:rsidR="00F503B5">
              <w:rPr>
                <w:highlight w:val="lightGray"/>
              </w:rPr>
              <w:t>.</w:t>
            </w:r>
          </w:p>
          <w:p w14:paraId="1B81E85B" w14:textId="49B86389" w:rsidR="00702CE3" w:rsidRPr="00F503B5" w:rsidRDefault="000820A6" w:rsidP="00702CE3">
            <w:pPr>
              <w:pStyle w:val="Tablebullet"/>
              <w:rPr>
                <w:highlight w:val="lightGray"/>
              </w:rPr>
            </w:pPr>
            <w:r w:rsidRPr="00F503B5">
              <w:rPr>
                <w:highlight w:val="lightGray"/>
              </w:rPr>
              <w:t>Nutritional information</w:t>
            </w:r>
            <w:r w:rsidR="00702CE3" w:rsidRPr="00F503B5">
              <w:rPr>
                <w:highlight w:val="lightGray"/>
              </w:rPr>
              <w:t xml:space="preserve"> must be:</w:t>
            </w:r>
          </w:p>
          <w:p w14:paraId="61BBA19B" w14:textId="77777777" w:rsidR="00702CE3" w:rsidRPr="00F503B5" w:rsidRDefault="00702CE3" w:rsidP="00CE59FF">
            <w:pPr>
              <w:pStyle w:val="Tablebullet"/>
              <w:numPr>
                <w:ilvl w:val="0"/>
                <w:numId w:val="35"/>
              </w:numPr>
              <w:rPr>
                <w:highlight w:val="lightGray"/>
              </w:rPr>
            </w:pPr>
            <w:r w:rsidRPr="00F503B5">
              <w:rPr>
                <w:highlight w:val="lightGray"/>
              </w:rPr>
              <w:t>conspicuous and legible</w:t>
            </w:r>
          </w:p>
          <w:p w14:paraId="76339A23" w14:textId="77777777" w:rsidR="00702CE3" w:rsidRPr="00F503B5" w:rsidRDefault="00702CE3" w:rsidP="00CE59FF">
            <w:pPr>
              <w:pStyle w:val="Tablebullet"/>
              <w:numPr>
                <w:ilvl w:val="0"/>
                <w:numId w:val="35"/>
              </w:numPr>
              <w:rPr>
                <w:highlight w:val="lightGray"/>
              </w:rPr>
            </w:pPr>
            <w:r w:rsidRPr="00F503B5">
              <w:rPr>
                <w:highlight w:val="lightGray"/>
              </w:rPr>
              <w:t xml:space="preserve">expressed in ‘kJ’ </w:t>
            </w:r>
          </w:p>
          <w:p w14:paraId="34AD20F5" w14:textId="77777777" w:rsidR="00702CE3" w:rsidRPr="00F503B5" w:rsidRDefault="00702CE3" w:rsidP="00CE59FF">
            <w:pPr>
              <w:pStyle w:val="Tablebullet"/>
              <w:numPr>
                <w:ilvl w:val="0"/>
                <w:numId w:val="35"/>
              </w:numPr>
              <w:rPr>
                <w:highlight w:val="lightGray"/>
              </w:rPr>
            </w:pPr>
            <w:r w:rsidRPr="00F503B5">
              <w:rPr>
                <w:highlight w:val="lightGray"/>
              </w:rPr>
              <w:t>in the same font, and at least the same font size, as the price (or if no price is displayed, the same font/size as the name of the item)</w:t>
            </w:r>
          </w:p>
          <w:p w14:paraId="70D634BD" w14:textId="77777777" w:rsidR="009334C1" w:rsidRPr="00F503B5" w:rsidRDefault="009334C1" w:rsidP="00E623FA">
            <w:pPr>
              <w:pStyle w:val="Tablebullet"/>
              <w:rPr>
                <w:highlight w:val="lightGray"/>
              </w:rPr>
            </w:pPr>
            <w:r w:rsidRPr="00F503B5">
              <w:rPr>
                <w:highlight w:val="lightGray"/>
              </w:rPr>
              <w:t>Other food outlets that are not required by law to comply with the labelling requirement are allowed to provide this information on a voluntary basis, but for the purpose of consistency for the consumer, must follow the provisions of the legislation</w:t>
            </w:r>
          </w:p>
          <w:p w14:paraId="1F85E0EF" w14:textId="4233A02E" w:rsidR="00B64AEA" w:rsidRPr="00F503B5" w:rsidRDefault="002F6D18" w:rsidP="00086487">
            <w:pPr>
              <w:pStyle w:val="Tablebullet"/>
              <w:rPr>
                <w:highlight w:val="lightGray"/>
              </w:rPr>
            </w:pPr>
            <w:r w:rsidRPr="00F503B5">
              <w:rPr>
                <w:highlight w:val="lightGray"/>
              </w:rPr>
              <w:t>The SA Government has produced a user-guide to support food companies to implement the policy</w:t>
            </w:r>
            <w:r w:rsidR="000820A6" w:rsidRPr="00F503B5">
              <w:rPr>
                <w:highlight w:val="lightGray"/>
              </w:rPr>
              <w:t>.</w:t>
            </w:r>
            <w:r w:rsidR="00AE7DD9">
              <w:rPr>
                <w:rStyle w:val="FootnoteReference"/>
                <w:highlight w:val="lightGray"/>
              </w:rPr>
              <w:footnoteReference w:id="6"/>
            </w:r>
          </w:p>
          <w:p w14:paraId="6E12FA1A" w14:textId="77777777" w:rsidR="00423920" w:rsidRDefault="00B64AEA" w:rsidP="005C1C09">
            <w:pPr>
              <w:pStyle w:val="Tablebody"/>
              <w:rPr>
                <w:color w:val="E36C0A" w:themeColor="accent6" w:themeShade="BF"/>
              </w:rPr>
            </w:pPr>
            <w:r w:rsidRPr="00D30EC3">
              <w:t>Further Information about Labelling of kilojoule information in chain food outlets is available on the SA Health website</w:t>
            </w:r>
            <w:r w:rsidRPr="00D30EC3">
              <w:rPr>
                <w:color w:val="E36C0A" w:themeColor="accent6" w:themeShade="BF"/>
              </w:rPr>
              <w:t xml:space="preserve"> </w:t>
            </w:r>
            <w:hyperlink r:id="rId23" w:history="1">
              <w:r w:rsidRPr="00D30EC3">
                <w:rPr>
                  <w:rStyle w:val="Hyperlink"/>
                </w:rPr>
                <w:t>here</w:t>
              </w:r>
            </w:hyperlink>
            <w:r w:rsidRPr="00D30EC3">
              <w:rPr>
                <w:color w:val="E36C0A" w:themeColor="accent6" w:themeShade="BF"/>
              </w:rPr>
              <w:t>.</w:t>
            </w:r>
          </w:p>
          <w:p w14:paraId="6911AA02" w14:textId="77777777" w:rsidR="00B64AEA" w:rsidRPr="008A682D" w:rsidRDefault="00B64AEA" w:rsidP="008A682D">
            <w:pPr>
              <w:pStyle w:val="Tablebody"/>
            </w:pPr>
          </w:p>
          <w:p w14:paraId="65B40496" w14:textId="77777777" w:rsidR="005756DD" w:rsidRPr="00425EB8" w:rsidRDefault="005756DD" w:rsidP="00D30EC3">
            <w:pPr>
              <w:pStyle w:val="Heading5"/>
              <w:outlineLvl w:val="4"/>
            </w:pPr>
            <w:r w:rsidRPr="00425EB8">
              <w:t>Compliance with the policy</w:t>
            </w:r>
          </w:p>
          <w:p w14:paraId="4620E3FB" w14:textId="77777777" w:rsidR="009334C1" w:rsidRDefault="009334C1" w:rsidP="009334C1">
            <w:pPr>
              <w:pStyle w:val="Tablebullet"/>
            </w:pPr>
            <w:r>
              <w:t>Maximum penalty for non-compliance is $2,500.</w:t>
            </w:r>
          </w:p>
          <w:p w14:paraId="76D6E6D4" w14:textId="77777777" w:rsidR="00DD6E7E" w:rsidRPr="00D30EC3" w:rsidRDefault="00DD6E7E" w:rsidP="00425EB8">
            <w:pPr>
              <w:pStyle w:val="Tablebullet"/>
            </w:pPr>
            <w:r w:rsidRPr="00D30EC3">
              <w:t>After the initial 12 month implementation, included food businesses were surveyed to assess compliance with the new legislation. New multiple site food businesses are informed of this relevant legislation and provided 12 months extension to implement the requirements.</w:t>
            </w:r>
          </w:p>
          <w:p w14:paraId="2D623A45" w14:textId="77777777" w:rsidR="00B64AEA" w:rsidRPr="00D30EC3" w:rsidRDefault="00B64AEA" w:rsidP="00B64AEA">
            <w:pPr>
              <w:pStyle w:val="Tablebullet"/>
            </w:pPr>
            <w:r w:rsidRPr="00D30EC3">
              <w:t>A k</w:t>
            </w:r>
            <w:r w:rsidR="0012157D" w:rsidRPr="00D30EC3">
              <w:t>ilojoule</w:t>
            </w:r>
            <w:r w:rsidRPr="00D30EC3">
              <w:t xml:space="preserve"> labelling monitoring survey was conducted annually for three years after the commencement date</w:t>
            </w:r>
            <w:r w:rsidR="0012157D" w:rsidRPr="00D30EC3">
              <w:t xml:space="preserve"> 2012-13, 2013-14, 2014-15)</w:t>
            </w:r>
            <w:r w:rsidRPr="00D30EC3">
              <w:t xml:space="preserve">. </w:t>
            </w:r>
          </w:p>
          <w:p w14:paraId="2C62283C" w14:textId="5B778568" w:rsidR="0012157D" w:rsidRPr="00D30EC3" w:rsidRDefault="0012157D" w:rsidP="00B64AEA">
            <w:pPr>
              <w:pStyle w:val="Tablebullet"/>
              <w:tabs>
                <w:tab w:val="left" w:pos="1260"/>
              </w:tabs>
              <w:rPr>
                <w:rFonts w:ascii="Calibri" w:eastAsia="Times New Roman" w:hAnsi="Calibri" w:cs="Times New Roman"/>
                <w:bCs/>
              </w:rPr>
            </w:pPr>
            <w:r w:rsidRPr="00D30EC3">
              <w:t>Kilojoule</w:t>
            </w:r>
            <w:r w:rsidR="00B64AEA" w:rsidRPr="00D30EC3">
              <w:t xml:space="preserve"> labelling continues to be monitored in particular any new franchises that meet the requirements in the Food Reg</w:t>
            </w:r>
            <w:r w:rsidR="00D30EC3" w:rsidRPr="00D30EC3">
              <w:t>ulations</w:t>
            </w:r>
            <w:r w:rsidR="00B64AEA" w:rsidRPr="00D30EC3">
              <w:t xml:space="preserve"> 2002</w:t>
            </w:r>
            <w:r w:rsidRPr="00D30EC3">
              <w:t>.</w:t>
            </w:r>
            <w:r w:rsidR="00361900">
              <w:t xml:space="preserve"> This is </w:t>
            </w:r>
            <w:r w:rsidR="0052241C">
              <w:t>done</w:t>
            </w:r>
            <w:r w:rsidR="00361900">
              <w:t xml:space="preserve"> by SA Health.</w:t>
            </w:r>
          </w:p>
          <w:p w14:paraId="4B331335" w14:textId="77777777" w:rsidR="00423920" w:rsidRDefault="00DC092C" w:rsidP="00114082">
            <w:pPr>
              <w:pStyle w:val="Tablebullet"/>
              <w:tabs>
                <w:tab w:val="left" w:pos="1260"/>
              </w:tabs>
              <w:rPr>
                <w:rFonts w:ascii="Calibri" w:eastAsia="Times New Roman" w:hAnsi="Calibri" w:cs="Times New Roman"/>
                <w:bCs/>
              </w:rPr>
            </w:pPr>
            <w:hyperlink r:id="rId24" w:history="1">
              <w:r w:rsidR="00B64AEA" w:rsidRPr="00D30EC3">
                <w:rPr>
                  <w:rStyle w:val="Hyperlink"/>
                  <w:rFonts w:ascii="Calibri" w:eastAsia="Times New Roman" w:hAnsi="Calibri" w:cs="Times New Roman"/>
                  <w:bCs/>
                </w:rPr>
                <w:t>SA Food Act Annual Report</w:t>
              </w:r>
            </w:hyperlink>
            <w:r w:rsidR="00B64AEA" w:rsidRPr="00D30EC3">
              <w:rPr>
                <w:rFonts w:ascii="Calibri" w:eastAsia="Times New Roman" w:hAnsi="Calibri" w:cs="Times New Roman"/>
                <w:bCs/>
              </w:rPr>
              <w:t xml:space="preserve"> includes a summary of monitoring activities</w:t>
            </w:r>
            <w:r w:rsidR="00426080" w:rsidRPr="00D30EC3">
              <w:rPr>
                <w:rFonts w:ascii="Calibri" w:eastAsia="Times New Roman" w:hAnsi="Calibri" w:cs="Times New Roman"/>
                <w:bCs/>
              </w:rPr>
              <w:t xml:space="preserve"> for </w:t>
            </w:r>
            <w:r w:rsidR="0012157D" w:rsidRPr="00D30EC3">
              <w:rPr>
                <w:rFonts w:ascii="Calibri" w:eastAsia="Times New Roman" w:hAnsi="Calibri" w:cs="Times New Roman"/>
                <w:bCs/>
              </w:rPr>
              <w:t xml:space="preserve">the above three years </w:t>
            </w:r>
            <w:r w:rsidR="00426080" w:rsidRPr="00D30EC3">
              <w:rPr>
                <w:rFonts w:ascii="Calibri" w:eastAsia="Times New Roman" w:hAnsi="Calibri" w:cs="Times New Roman"/>
                <w:bCs/>
              </w:rPr>
              <w:t xml:space="preserve">in relation to compliance of </w:t>
            </w:r>
            <w:r w:rsidR="00B64AEA" w:rsidRPr="00D30EC3">
              <w:rPr>
                <w:rFonts w:ascii="Calibri" w:eastAsia="Times New Roman" w:hAnsi="Calibri" w:cs="Times New Roman"/>
                <w:bCs/>
              </w:rPr>
              <w:t xml:space="preserve">kilojoule labelling on menu boards of multi-site food businesses. Read the latest </w:t>
            </w:r>
            <w:hyperlink r:id="rId25" w:history="1">
              <w:r w:rsidR="00B64AEA" w:rsidRPr="00D30EC3">
                <w:rPr>
                  <w:rStyle w:val="Hyperlink"/>
                  <w:rFonts w:ascii="Calibri" w:eastAsia="Times New Roman" w:hAnsi="Calibri" w:cs="Times New Roman"/>
                  <w:bCs/>
                </w:rPr>
                <w:t>Report</w:t>
              </w:r>
            </w:hyperlink>
            <w:r w:rsidR="00D30EC3">
              <w:rPr>
                <w:rFonts w:ascii="Calibri" w:eastAsia="Times New Roman" w:hAnsi="Calibri" w:cs="Times New Roman"/>
                <w:bCs/>
              </w:rPr>
              <w:t xml:space="preserve"> here.</w:t>
            </w:r>
          </w:p>
          <w:p w14:paraId="5174D9EA" w14:textId="1E64DD75" w:rsidR="005E6FF5" w:rsidRPr="00114082" w:rsidRDefault="005E6FF5" w:rsidP="008A682D">
            <w:pPr>
              <w:pStyle w:val="Tablebody"/>
            </w:pPr>
          </w:p>
        </w:tc>
      </w:tr>
      <w:tr w:rsidR="00FE3528" w:rsidRPr="00AD7E78" w14:paraId="732A33A8" w14:textId="77777777" w:rsidTr="00CF4D4C">
        <w:trPr>
          <w:trHeight w:val="1134"/>
        </w:trPr>
        <w:tc>
          <w:tcPr>
            <w:tcW w:w="695" w:type="pct"/>
            <w:shd w:val="clear" w:color="auto" w:fill="auto"/>
          </w:tcPr>
          <w:p w14:paraId="39C3084E" w14:textId="77777777" w:rsidR="00FE3528" w:rsidRPr="005C3749" w:rsidRDefault="00FE3528" w:rsidP="00DD1A12">
            <w:pPr>
              <w:pStyle w:val="Tableheadingbold"/>
              <w:spacing w:before="0" w:after="0"/>
            </w:pPr>
            <w:r w:rsidRPr="005C3749">
              <w:lastRenderedPageBreak/>
              <w:t>Comments/ notes</w:t>
            </w:r>
          </w:p>
        </w:tc>
        <w:tc>
          <w:tcPr>
            <w:tcW w:w="4305" w:type="pct"/>
            <w:shd w:val="clear" w:color="auto" w:fill="auto"/>
          </w:tcPr>
          <w:p w14:paraId="3F2114DD" w14:textId="77777777" w:rsidR="00B64AEA" w:rsidRPr="00616F47" w:rsidRDefault="00B64AEA" w:rsidP="00425EB8">
            <w:pPr>
              <w:pStyle w:val="Tablebody"/>
              <w:spacing w:before="0" w:after="0"/>
              <w:rPr>
                <w:color w:val="E36C0A" w:themeColor="accent6" w:themeShade="BF"/>
              </w:rPr>
            </w:pPr>
          </w:p>
        </w:tc>
      </w:tr>
    </w:tbl>
    <w:p w14:paraId="350C97E9" w14:textId="77777777" w:rsidR="00377BF5" w:rsidRDefault="00377BF5" w:rsidP="00E962F7">
      <w:pPr>
        <w:pStyle w:val="Heading1"/>
        <w:sectPr w:rsidR="00377BF5" w:rsidSect="001065F6">
          <w:pgSz w:w="11906" w:h="16838" w:code="9"/>
          <w:pgMar w:top="851" w:right="1134" w:bottom="851" w:left="1134" w:header="737" w:footer="737" w:gutter="0"/>
          <w:cols w:space="708"/>
          <w:docGrid w:linePitch="360"/>
        </w:sectPr>
      </w:pPr>
    </w:p>
    <w:p w14:paraId="3F2CA46E" w14:textId="24891B90" w:rsidR="00A6373B" w:rsidRDefault="0066333E" w:rsidP="00E962F7">
      <w:pPr>
        <w:pStyle w:val="Heading1"/>
      </w:pPr>
      <w:bookmarkStart w:id="29" w:name="_Toc465780088"/>
      <w:r>
        <w:lastRenderedPageBreak/>
        <w:t xml:space="preserve">Policy area: </w:t>
      </w:r>
      <w:r w:rsidR="00A6373B">
        <w:t>Food Promotion</w:t>
      </w:r>
      <w:bookmarkEnd w:id="29"/>
    </w:p>
    <w:p w14:paraId="2EACE12F" w14:textId="77777777" w:rsidR="00313536" w:rsidRDefault="00313536" w:rsidP="00313536">
      <w:pPr>
        <w:pStyle w:val="Subtitle"/>
        <w:spacing w:after="0"/>
      </w:pPr>
    </w:p>
    <w:p w14:paraId="39479E05" w14:textId="1CD4BD01" w:rsidR="00A6373B" w:rsidRDefault="0066333E" w:rsidP="007E550B">
      <w:pPr>
        <w:pStyle w:val="Subtitle"/>
        <w:spacing w:after="360"/>
      </w:pPr>
      <w:r>
        <w:t xml:space="preserve">Food-EPI vision statement: </w:t>
      </w:r>
      <w:r w:rsidR="00A6373B" w:rsidRPr="00A6373B">
        <w:t>There is a comprehensive policy implemented by the government to reduce the impact (exposure and power) of promotion of unhealthy foods to children (&lt;16 years) across all media</w:t>
      </w:r>
    </w:p>
    <w:tbl>
      <w:tblPr>
        <w:tblStyle w:val="TableGrid"/>
        <w:tblW w:w="5000" w:type="pct"/>
        <w:tblLook w:val="04A0" w:firstRow="1" w:lastRow="0" w:firstColumn="1" w:lastColumn="0" w:noHBand="0" w:noVBand="1"/>
      </w:tblPr>
      <w:tblGrid>
        <w:gridCol w:w="1306"/>
        <w:gridCol w:w="8322"/>
      </w:tblGrid>
      <w:tr w:rsidR="00377BF5" w:rsidRPr="00AD7E78" w14:paraId="2AE4ED4A" w14:textId="77777777" w:rsidTr="005F2612">
        <w:trPr>
          <w:trHeight w:val="578"/>
        </w:trPr>
        <w:tc>
          <w:tcPr>
            <w:tcW w:w="5000" w:type="pct"/>
            <w:gridSpan w:val="2"/>
            <w:shd w:val="clear" w:color="auto" w:fill="DBE5F1" w:themeFill="accent1" w:themeFillTint="33"/>
            <w:vAlign w:val="center"/>
          </w:tcPr>
          <w:p w14:paraId="0B85E668" w14:textId="77777777" w:rsidR="00377BF5" w:rsidRPr="005F2612" w:rsidRDefault="00297033" w:rsidP="00A8428B">
            <w:pPr>
              <w:pStyle w:val="Heading2"/>
              <w:outlineLvl w:val="1"/>
            </w:pPr>
            <w:bookmarkStart w:id="30" w:name="_Toc465780089"/>
            <w:r w:rsidRPr="005F2612">
              <w:rPr>
                <w:b/>
                <w:color w:val="244061" w:themeColor="accent1" w:themeShade="80"/>
              </w:rPr>
              <w:t>PROMO1</w:t>
            </w:r>
            <w:r w:rsidR="005F2612" w:rsidRPr="005F2612">
              <w:t xml:space="preserve"> </w:t>
            </w:r>
            <w:r w:rsidR="005F2612" w:rsidRPr="005F2612">
              <w:rPr>
                <w:rStyle w:val="Heading2Char"/>
              </w:rPr>
              <w:t>Restr</w:t>
            </w:r>
            <w:r w:rsidR="00D50AF8">
              <w:rPr>
                <w:rStyle w:val="Heading2Char"/>
              </w:rPr>
              <w:t xml:space="preserve">ict promotion of unhealthy food: </w:t>
            </w:r>
            <w:r w:rsidR="005F2612" w:rsidRPr="005F2612">
              <w:rPr>
                <w:rStyle w:val="Heading2Char"/>
              </w:rPr>
              <w:t>broadcast media</w:t>
            </w:r>
            <w:bookmarkEnd w:id="30"/>
          </w:p>
        </w:tc>
      </w:tr>
      <w:tr w:rsidR="00661F23" w:rsidRPr="00AD7E78" w14:paraId="41DB1B81" w14:textId="77777777" w:rsidTr="008A682D">
        <w:trPr>
          <w:trHeight w:val="920"/>
        </w:trPr>
        <w:tc>
          <w:tcPr>
            <w:tcW w:w="5000" w:type="pct"/>
            <w:gridSpan w:val="2"/>
            <w:shd w:val="clear" w:color="auto" w:fill="DBE5F1" w:themeFill="accent1" w:themeFillTint="33"/>
          </w:tcPr>
          <w:p w14:paraId="2B6FEAA1" w14:textId="17A7D355" w:rsidR="00297033" w:rsidRPr="00297033" w:rsidRDefault="0066333E" w:rsidP="00D70AC2">
            <w:pPr>
              <w:pStyle w:val="Heading4"/>
              <w:spacing w:before="120"/>
              <w:outlineLvl w:val="3"/>
            </w:pPr>
            <w:r>
              <w:t>Food-EPI good practice statement</w:t>
            </w:r>
            <w:r w:rsidR="00297033" w:rsidRPr="00BC1662">
              <w:t xml:space="preserve"> </w:t>
            </w:r>
          </w:p>
          <w:p w14:paraId="7F88E58C" w14:textId="77777777" w:rsidR="00661F23" w:rsidRPr="00AD7E78" w:rsidRDefault="00661F23" w:rsidP="0071396D">
            <w:pPr>
              <w:pStyle w:val="BodyText"/>
              <w:spacing w:line="240" w:lineRule="auto"/>
            </w:pPr>
            <w:r w:rsidRPr="00D70AC2">
              <w:rPr>
                <w:sz w:val="20"/>
              </w:rPr>
              <w:t xml:space="preserve">Effective policies are implemented by the government to restrict exposure and power of promotion of unhealthy foods to children through broadcast media (TV, radio) </w:t>
            </w:r>
          </w:p>
        </w:tc>
      </w:tr>
      <w:tr w:rsidR="00B80EA4" w:rsidRPr="00AD7E78" w14:paraId="59796C3B" w14:textId="77777777" w:rsidTr="007E550B">
        <w:trPr>
          <w:trHeight w:val="849"/>
        </w:trPr>
        <w:tc>
          <w:tcPr>
            <w:tcW w:w="678" w:type="pct"/>
            <w:shd w:val="clear" w:color="auto" w:fill="D9D9D9" w:themeFill="background1" w:themeFillShade="D9"/>
          </w:tcPr>
          <w:p w14:paraId="0DBAF038" w14:textId="77777777" w:rsidR="00B80EA4" w:rsidRPr="005C3749" w:rsidRDefault="00B80EA4" w:rsidP="007E550B">
            <w:pPr>
              <w:pStyle w:val="Tableheadingbold"/>
              <w:spacing w:before="0" w:after="0"/>
            </w:pPr>
            <w:r w:rsidRPr="005C3749">
              <w:t>Definitions and scope</w:t>
            </w:r>
          </w:p>
          <w:p w14:paraId="579E4B57" w14:textId="77777777" w:rsidR="00B80EA4" w:rsidRPr="005C3749" w:rsidRDefault="00B80EA4" w:rsidP="007E550B">
            <w:pPr>
              <w:pStyle w:val="Tableheadingbold"/>
              <w:spacing w:before="0" w:after="0"/>
            </w:pPr>
          </w:p>
        </w:tc>
        <w:tc>
          <w:tcPr>
            <w:tcW w:w="4322" w:type="pct"/>
            <w:shd w:val="clear" w:color="auto" w:fill="D9D9D9" w:themeFill="background1" w:themeFillShade="D9"/>
          </w:tcPr>
          <w:p w14:paraId="6EBD2EE1" w14:textId="79783D00" w:rsidR="00B80EA4" w:rsidRPr="00B80EA4" w:rsidRDefault="00B80EA4" w:rsidP="0099589D">
            <w:pPr>
              <w:pStyle w:val="Tablebullet"/>
            </w:pPr>
            <w:r w:rsidRPr="00B80EA4">
              <w:t>Includes mandatory policy (i.e. legislation or regulations) or voluntary standards, codes, guidelines</w:t>
            </w:r>
            <w:r w:rsidR="006E28B7">
              <w:t xml:space="preserve"> set by government or by industry</w:t>
            </w:r>
            <w:r w:rsidR="00760325">
              <w:t xml:space="preserve"> where the government plays a role in development, monitoring, enforcement or resolving complaints</w:t>
            </w:r>
          </w:p>
          <w:p w14:paraId="6ABC6B9E" w14:textId="77777777" w:rsidR="00B80EA4" w:rsidRPr="00B80EA4" w:rsidRDefault="00B80EA4" w:rsidP="0099589D">
            <w:pPr>
              <w:pStyle w:val="Tablebullet"/>
            </w:pPr>
            <w:r w:rsidRPr="00B80EA4">
              <w:t>Includes</w:t>
            </w:r>
            <w:r w:rsidR="00D8003C">
              <w:t xml:space="preserve"> free-to-air and subscription</w:t>
            </w:r>
            <w:r w:rsidR="00072BDF">
              <w:t xml:space="preserve"> television and radio only (</w:t>
            </w:r>
            <w:r w:rsidRPr="00B80EA4">
              <w:t>see PROMO2 for other forms of media</w:t>
            </w:r>
            <w:r w:rsidR="00072BDF">
              <w:t>)</w:t>
            </w:r>
          </w:p>
        </w:tc>
      </w:tr>
      <w:tr w:rsidR="00B80EA4" w:rsidRPr="00AD7E78" w14:paraId="34F69F05" w14:textId="77777777" w:rsidTr="007E550B">
        <w:trPr>
          <w:trHeight w:val="849"/>
        </w:trPr>
        <w:tc>
          <w:tcPr>
            <w:tcW w:w="678" w:type="pct"/>
            <w:shd w:val="clear" w:color="auto" w:fill="D9D9D9" w:themeFill="background1" w:themeFillShade="D9"/>
          </w:tcPr>
          <w:p w14:paraId="2239F97D" w14:textId="77777777" w:rsidR="00B80EA4" w:rsidRPr="005C3749" w:rsidRDefault="00B80EA4" w:rsidP="007E550B">
            <w:pPr>
              <w:pStyle w:val="Tableheadingbold"/>
              <w:spacing w:before="0" w:after="0"/>
            </w:pPr>
            <w:r w:rsidRPr="005C3749">
              <w:t>International examples</w:t>
            </w:r>
          </w:p>
        </w:tc>
        <w:tc>
          <w:tcPr>
            <w:tcW w:w="4322" w:type="pct"/>
            <w:shd w:val="clear" w:color="auto" w:fill="D9D9D9" w:themeFill="background1" w:themeFillShade="D9"/>
          </w:tcPr>
          <w:p w14:paraId="6F1B3870" w14:textId="77777777" w:rsidR="003B0BA5" w:rsidRPr="00ED43F2" w:rsidRDefault="003B0BA5" w:rsidP="003B0BA5">
            <w:pPr>
              <w:pStyle w:val="Tablebullet"/>
            </w:pPr>
            <w:r w:rsidRPr="00ED43F2">
              <w:t xml:space="preserve">Quebec, Canada: Since 1980, there has been a ban on all commercial advertising (through any medium) directed to children under the age of 13 </w:t>
            </w:r>
          </w:p>
          <w:p w14:paraId="025116C7" w14:textId="77777777" w:rsidR="003B0BA5" w:rsidRPr="00ED43F2" w:rsidRDefault="003B0BA5" w:rsidP="003B0BA5">
            <w:pPr>
              <w:pStyle w:val="Tablebullet"/>
            </w:pPr>
            <w:r w:rsidRPr="00ED43F2">
              <w:t>Norway (similar in Sweden): Under the Broadcasting Act, advertisements may not be broadcast on television directed to children or in connection with children’s programs. This applies to children 12 years and younger</w:t>
            </w:r>
          </w:p>
          <w:p w14:paraId="7BE38DF5" w14:textId="33A299A7" w:rsidR="003B0BA5" w:rsidRPr="00ED43F2" w:rsidRDefault="003B0BA5" w:rsidP="003B0BA5">
            <w:pPr>
              <w:pStyle w:val="Tablebullet"/>
            </w:pPr>
            <w:r w:rsidRPr="00ED43F2">
              <w:t>Chile: In 2012, the Chilean government approved a Law of Nutritional Composition of Food and Advertising (Ley 20, 606)</w:t>
            </w:r>
            <w:r>
              <w:t xml:space="preserve">. </w:t>
            </w:r>
            <w:r w:rsidRPr="00ED43F2">
              <w:t>In June 2015, the Chilean authority approved the regulatory norms required for the law’s implementation (Diario Oficial No 41.193). The regulatory norms define limits for calories (275 calories/100g or 70 calories/100mL), saturated fat (4g/100g or 3g/100mL), sugar (10g/100g or 5g/100mL) and sodium (400mg/100g or 100mg/100mL) content considered “high” in foods and beverages. The law restricts advertising directed to children under the age of 14 years of foods in the “high in” category. The regulatory norms define advertising targeted to children as programmes directed to children or with an audience of greater than 20% children, and according to the design of the advertisement. Promotional strategies and incentives, such as cartoons, animations, and toys that could attract the attention of children are included in the ban. The regulation is scheduled to take effect 1 July 2016. Chile outlaws Kinder Surprise eggs and prohibit toys in McDonald’s ‘Happy Meals’ as part of this law.</w:t>
            </w:r>
          </w:p>
          <w:p w14:paraId="63C9DCA7" w14:textId="77777777" w:rsidR="003B0BA5" w:rsidRPr="00ED43F2" w:rsidRDefault="003B0BA5" w:rsidP="003B0BA5">
            <w:pPr>
              <w:pStyle w:val="Tablebullet"/>
            </w:pPr>
            <w:r w:rsidRPr="00ED43F2">
              <w:t>Ireland: Advertising, sponsorship, teleshopping and product placement of foods high in fats, sugars and salt, as defined by a nutrient profiling model, are prohibited during children’s TV and radio programmes where over 50% of the audience are under 18 years old (Children’s Commercial Communications Code, 2013 revision). In addition, there is an overall limit on advertising of foods high in fats, sugars and salt adverts at any time of day to no more than 25% of sold advertising time and to only one in four advertisements. Remaining advertising targeted at children under the age of 13 must not include nutrient or health claims or include licensed characters.</w:t>
            </w:r>
          </w:p>
          <w:p w14:paraId="158BF304" w14:textId="5222CBC2" w:rsidR="00F422D5" w:rsidRPr="00B80EA4" w:rsidRDefault="003B0BA5" w:rsidP="003B0BA5">
            <w:pPr>
              <w:pStyle w:val="Tablebullet"/>
            </w:pPr>
            <w:r w:rsidRPr="00ED43F2">
              <w:t>South Korea: TV advertising to children less than 18 years of age is prohibited for specific categories of food before, during and after programmes shown between 5-7pm and during other children’s programmes (Article 10 of the Special Act on the Safety Management of Children’s Dietary Life, as amended 2010).</w:t>
            </w:r>
          </w:p>
        </w:tc>
      </w:tr>
      <w:tr w:rsidR="00B80EA4" w:rsidRPr="00AD7E78" w14:paraId="45A2129E" w14:textId="77777777" w:rsidTr="007E550B">
        <w:trPr>
          <w:trHeight w:val="849"/>
        </w:trPr>
        <w:tc>
          <w:tcPr>
            <w:tcW w:w="678" w:type="pct"/>
            <w:shd w:val="clear" w:color="auto" w:fill="auto"/>
          </w:tcPr>
          <w:p w14:paraId="743F4FFD" w14:textId="77777777" w:rsidR="00B80EA4" w:rsidRPr="005C3749" w:rsidRDefault="00B80EA4" w:rsidP="007E550B">
            <w:pPr>
              <w:pStyle w:val="Tableheadingbold"/>
              <w:spacing w:before="0" w:after="0"/>
            </w:pPr>
            <w:r w:rsidRPr="005C3749">
              <w:t>Context</w:t>
            </w:r>
          </w:p>
        </w:tc>
        <w:tc>
          <w:tcPr>
            <w:tcW w:w="4322" w:type="pct"/>
            <w:shd w:val="clear" w:color="auto" w:fill="auto"/>
          </w:tcPr>
          <w:p w14:paraId="7FD86D54" w14:textId="2CC1FB44" w:rsidR="007E550B" w:rsidRPr="00AE7DD9" w:rsidRDefault="00B80EA4" w:rsidP="00F044F6">
            <w:pPr>
              <w:pStyle w:val="Tablebody"/>
              <w:rPr>
                <w:highlight w:val="lightGray"/>
              </w:rPr>
            </w:pPr>
            <w:r w:rsidRPr="00AE7DD9">
              <w:rPr>
                <w:highlight w:val="lightGray"/>
              </w:rPr>
              <w:t xml:space="preserve">Legislation, regulations, standards and codes of practice related to telecommunications, broadcasting, radio communications and the </w:t>
            </w:r>
            <w:r w:rsidR="00F12CBF" w:rsidRPr="00AE7DD9">
              <w:rPr>
                <w:highlight w:val="lightGray"/>
              </w:rPr>
              <w:t>I</w:t>
            </w:r>
            <w:r w:rsidRPr="00AE7DD9">
              <w:rPr>
                <w:highlight w:val="lightGray"/>
              </w:rPr>
              <w:t>nternet is managed by the Australian Communications and Media Authority - an Australian Government statutory authority withi</w:t>
            </w:r>
            <w:r w:rsidR="0014398A" w:rsidRPr="00AE7DD9">
              <w:rPr>
                <w:highlight w:val="lightGray"/>
              </w:rPr>
              <w:t>n the Communicat</w:t>
            </w:r>
            <w:r w:rsidR="007E550B" w:rsidRPr="00AE7DD9">
              <w:rPr>
                <w:highlight w:val="lightGray"/>
              </w:rPr>
              <w:t>ions portfolio.</w:t>
            </w:r>
            <w:r w:rsidR="00760325" w:rsidRPr="00AE7DD9">
              <w:rPr>
                <w:highlight w:val="lightGray"/>
              </w:rPr>
              <w:t xml:space="preserve"> For more information about current regulations or codes of practice</w:t>
            </w:r>
            <w:r w:rsidR="00DD7B41">
              <w:rPr>
                <w:highlight w:val="lightGray"/>
              </w:rPr>
              <w:t>,</w:t>
            </w:r>
            <w:r w:rsidR="00760325" w:rsidRPr="00AE7DD9">
              <w:rPr>
                <w:highlight w:val="lightGray"/>
              </w:rPr>
              <w:t xml:space="preserve"> see the Australian Federal Government summary.</w:t>
            </w:r>
          </w:p>
          <w:p w14:paraId="7BE5DAD3" w14:textId="46A2A157" w:rsidR="00F044F6" w:rsidRDefault="007E550B" w:rsidP="00F044F6">
            <w:pPr>
              <w:pStyle w:val="Tablebody"/>
            </w:pPr>
            <w:r w:rsidRPr="00AE7DD9">
              <w:rPr>
                <w:highlight w:val="lightGray"/>
              </w:rPr>
              <w:lastRenderedPageBreak/>
              <w:t>While it is within the jurisdiction of</w:t>
            </w:r>
            <w:r w:rsidR="00D8003C" w:rsidRPr="00AE7DD9">
              <w:rPr>
                <w:highlight w:val="lightGray"/>
              </w:rPr>
              <w:t xml:space="preserve"> the</w:t>
            </w:r>
            <w:r w:rsidR="00B80EA4" w:rsidRPr="00AE7DD9">
              <w:rPr>
                <w:highlight w:val="lightGray"/>
              </w:rPr>
              <w:t xml:space="preserve"> Comm</w:t>
            </w:r>
            <w:r w:rsidR="00D8003C" w:rsidRPr="00AE7DD9">
              <w:rPr>
                <w:highlight w:val="lightGray"/>
              </w:rPr>
              <w:t>onwealth</w:t>
            </w:r>
            <w:r w:rsidR="0014398A" w:rsidRPr="00AE7DD9">
              <w:rPr>
                <w:highlight w:val="lightGray"/>
              </w:rPr>
              <w:t xml:space="preserve"> Government</w:t>
            </w:r>
            <w:r w:rsidRPr="00AE7DD9">
              <w:rPr>
                <w:highlight w:val="lightGray"/>
              </w:rPr>
              <w:t xml:space="preserve"> to regulate in this area</w:t>
            </w:r>
            <w:r w:rsidR="00D8003C" w:rsidRPr="00AE7DD9">
              <w:rPr>
                <w:highlight w:val="lightGray"/>
              </w:rPr>
              <w:t>,</w:t>
            </w:r>
            <w:r w:rsidRPr="00AE7DD9">
              <w:rPr>
                <w:highlight w:val="lightGray"/>
              </w:rPr>
              <w:t xml:space="preserve"> </w:t>
            </w:r>
            <w:r w:rsidR="00B80EA4" w:rsidRPr="00AE7DD9">
              <w:rPr>
                <w:highlight w:val="lightGray"/>
              </w:rPr>
              <w:t xml:space="preserve">State/Territory governments </w:t>
            </w:r>
            <w:r w:rsidRPr="00AE7DD9">
              <w:rPr>
                <w:highlight w:val="lightGray"/>
              </w:rPr>
              <w:t>also have jurisdiction to regulate in this area</w:t>
            </w:r>
            <w:r w:rsidR="00B80EA4" w:rsidRPr="00AE7DD9">
              <w:rPr>
                <w:highlight w:val="lightGray"/>
              </w:rPr>
              <w:t xml:space="preserve">. </w:t>
            </w:r>
            <w:r w:rsidRPr="00AE7DD9">
              <w:rPr>
                <w:highlight w:val="lightGray"/>
              </w:rPr>
              <w:t xml:space="preserve">State/Territory legislation would be deemed invalid if it was inconsistent with Commonwealth legislation and can be overridden by Commonwealth legislation </w:t>
            </w:r>
            <w:r w:rsidRPr="00AE7DD9">
              <w:rPr>
                <w:bCs w:val="0"/>
                <w:highlight w:val="lightGray"/>
              </w:rPr>
              <w:fldChar w:fldCharType="begin"/>
            </w:r>
            <w:r w:rsidR="00F30F06">
              <w:rPr>
                <w:bCs w:val="0"/>
                <w:highlight w:val="lightGray"/>
              </w:rPr>
              <w:instrText xml:space="preserve"> ADDIN EN.CITE &lt;EndNote&gt;&lt;Cite&gt;&lt;Author&gt;MacKay&lt;/Author&gt;&lt;Year&gt;2011&lt;/Year&gt;&lt;RecNum&gt;510&lt;/RecNum&gt;&lt;DisplayText&gt;(2)&lt;/DisplayText&gt;&lt;record&gt;&lt;rec-number&gt;510&lt;/rec-number&gt;&lt;foreign-keys&gt;&lt;key app="EN" db-id="9p0dvps0rztfs1edrptvze019a505sfvfxvr" timestamp="1469668392"&gt;510&lt;/key&gt;&lt;/foreign-keys&gt;&lt;ref-type name="Report"&gt;27&lt;/ref-type&gt;&lt;contributors&gt;&lt;authors&gt;&lt;author&gt;MacKay, S.&lt;/author&gt;&lt;author&gt;Antonopoulos, N.&lt;/author&gt;&lt;author&gt;Martin, J.&lt;/author&gt;&lt;author&gt;Swinburn, B.&lt;/author&gt;&lt;/authors&gt;&lt;/contributors&gt;&lt;titles&gt;&lt;title&gt;A comprehensive approach to protecting children from unhealthy food advertising&lt;/title&gt;&lt;/titles&gt;&lt;dates&gt;&lt;year&gt;2011&lt;/year&gt;&lt;/dates&gt;&lt;pub-location&gt;Melbourne&lt;/pub-location&gt;&lt;publisher&gt;Obesity Policy Coalition&lt;/publisher&gt;&lt;urls&gt;&lt;related-urls&gt;&lt;url&gt;http://www.opc.org.au/downloads/positionpapers/protecting-children-unhealthy-food-advertising-promotion.pdf&lt;/url&gt;&lt;/related-urls&gt;&lt;/urls&gt;&lt;access-date&gt;2016 Jan 13&lt;/access-date&gt;&lt;/record&gt;&lt;/Cite&gt;&lt;/EndNote&gt;</w:instrText>
            </w:r>
            <w:r w:rsidRPr="00AE7DD9">
              <w:rPr>
                <w:bCs w:val="0"/>
                <w:highlight w:val="lightGray"/>
              </w:rPr>
              <w:fldChar w:fldCharType="separate"/>
            </w:r>
            <w:r w:rsidR="00F30F06">
              <w:rPr>
                <w:bCs w:val="0"/>
                <w:noProof/>
                <w:highlight w:val="lightGray"/>
              </w:rPr>
              <w:t>(2)</w:t>
            </w:r>
            <w:r w:rsidRPr="00AE7DD9">
              <w:rPr>
                <w:bCs w:val="0"/>
                <w:highlight w:val="lightGray"/>
              </w:rPr>
              <w:fldChar w:fldCharType="end"/>
            </w:r>
            <w:r w:rsidRPr="00AE7DD9">
              <w:rPr>
                <w:highlight w:val="lightGray"/>
              </w:rPr>
              <w:t xml:space="preserve">. With regards to forms </w:t>
            </w:r>
            <w:r w:rsidR="00B80EA4" w:rsidRPr="00AE7DD9">
              <w:rPr>
                <w:highlight w:val="lightGray"/>
              </w:rPr>
              <w:t>of advertising that cross state borders (e.g. pay TV or internet advertising), coordination and unifo</w:t>
            </w:r>
            <w:r w:rsidR="0014398A" w:rsidRPr="00AE7DD9">
              <w:rPr>
                <w:highlight w:val="lightGray"/>
              </w:rPr>
              <w:t xml:space="preserve">rmity of legislation </w:t>
            </w:r>
            <w:r w:rsidRPr="00AE7DD9">
              <w:rPr>
                <w:highlight w:val="lightGray"/>
              </w:rPr>
              <w:t>would be beneficial</w:t>
            </w:r>
            <w:r w:rsidR="00045BE0" w:rsidRPr="00AE7DD9">
              <w:rPr>
                <w:highlight w:val="lightGray"/>
              </w:rPr>
              <w:t>.</w:t>
            </w:r>
            <w:r w:rsidR="00AE7DD9">
              <w:rPr>
                <w:rStyle w:val="FootnoteReference"/>
                <w:highlight w:val="lightGray"/>
              </w:rPr>
              <w:footnoteReference w:id="7"/>
            </w:r>
          </w:p>
          <w:p w14:paraId="4B30DC13" w14:textId="77777777" w:rsidR="00AE7DD9" w:rsidRDefault="00AE7DD9" w:rsidP="00F044F6">
            <w:pPr>
              <w:pStyle w:val="Tablebody"/>
            </w:pPr>
          </w:p>
          <w:p w14:paraId="7E612F30" w14:textId="77777777" w:rsidR="00760325" w:rsidRDefault="00760325" w:rsidP="00760325">
            <w:pPr>
              <w:pStyle w:val="Heading4"/>
              <w:outlineLvl w:val="3"/>
            </w:pPr>
            <w:r>
              <w:t>COAG Communique</w:t>
            </w:r>
          </w:p>
          <w:p w14:paraId="3D6EC863" w14:textId="25F50591" w:rsidR="007E550B" w:rsidRDefault="00C2234E" w:rsidP="00DE3BFA">
            <w:pPr>
              <w:pStyle w:val="Tablebody"/>
            </w:pPr>
            <w:r>
              <w:t xml:space="preserve">The </w:t>
            </w:r>
            <w:r w:rsidR="00760325" w:rsidRPr="00FE12BD">
              <w:t>C</w:t>
            </w:r>
            <w:r>
              <w:t xml:space="preserve">ouncil </w:t>
            </w:r>
            <w:r w:rsidR="00760325" w:rsidRPr="00FE12BD">
              <w:t>O</w:t>
            </w:r>
            <w:r>
              <w:t xml:space="preserve">f </w:t>
            </w:r>
            <w:r w:rsidR="00760325" w:rsidRPr="00FE12BD">
              <w:t>A</w:t>
            </w:r>
            <w:r>
              <w:t xml:space="preserve">ustralian </w:t>
            </w:r>
            <w:r w:rsidR="00760325" w:rsidRPr="00FE12BD">
              <w:t>G</w:t>
            </w:r>
            <w:r>
              <w:t>overnments</w:t>
            </w:r>
            <w:r w:rsidR="00760325" w:rsidRPr="00FE12BD">
              <w:t xml:space="preserve"> Hea</w:t>
            </w:r>
            <w:r>
              <w:t>lth Council communique</w:t>
            </w:r>
            <w:r w:rsidR="00AE7DD9">
              <w:t>,</w:t>
            </w:r>
            <w:r>
              <w:t xml:space="preserve"> dated 8 April, 2016, indicated</w:t>
            </w:r>
            <w:r w:rsidR="00760325" w:rsidRPr="00FE12BD">
              <w:t xml:space="preserve"> that: </w:t>
            </w:r>
            <w:r w:rsidR="00760325" w:rsidRPr="00C2234E">
              <w:rPr>
                <w:i/>
              </w:rPr>
              <w:t>Health Ministers agreed that jurisdictions investigate options within their control to limit the impact of unhealthy food and drinks</w:t>
            </w:r>
            <w:r w:rsidR="00760325">
              <w:t xml:space="preserve"> (</w:t>
            </w:r>
            <w:hyperlink r:id="rId26" w:history="1">
              <w:r w:rsidR="00760325" w:rsidRPr="00601EC5">
                <w:rPr>
                  <w:rStyle w:val="Hyperlink"/>
                  <w:i/>
                </w:rPr>
                <w:t>ref</w:t>
              </w:r>
              <w:r w:rsidR="00760325" w:rsidRPr="005A4BFA">
                <w:rPr>
                  <w:i/>
                </w:rPr>
                <w:t>)</w:t>
              </w:r>
            </w:hyperlink>
            <w:r w:rsidR="00760325" w:rsidRPr="00FE12BD">
              <w:t>.</w:t>
            </w:r>
            <w:r w:rsidR="00AE7DD9">
              <w:t xml:space="preserve"> </w:t>
            </w:r>
            <w:r w:rsidR="009C6B69">
              <w:t>The scope of options</w:t>
            </w:r>
            <w:r w:rsidR="009A7168">
              <w:t xml:space="preserve"> is yet to be determined</w:t>
            </w:r>
            <w:r w:rsidR="00C40512">
              <w:t>.</w:t>
            </w:r>
          </w:p>
          <w:p w14:paraId="2DE7FF32" w14:textId="77777777" w:rsidR="00CA3156" w:rsidRDefault="00CA3156" w:rsidP="00DE3BFA">
            <w:pPr>
              <w:pStyle w:val="Tablebody"/>
            </w:pPr>
          </w:p>
          <w:p w14:paraId="6B7889D7" w14:textId="0FB1AA89" w:rsidR="00CA3156" w:rsidRPr="00DE3BFA" w:rsidRDefault="00CA3156" w:rsidP="00ED3EE7">
            <w:pPr>
              <w:pStyle w:val="Heading4"/>
              <w:outlineLvl w:val="3"/>
            </w:pPr>
            <w:r>
              <w:t>South Australian context</w:t>
            </w:r>
          </w:p>
          <w:p w14:paraId="5E0A418C" w14:textId="77777777" w:rsidR="00F07FB1" w:rsidRPr="00DE3BFA" w:rsidRDefault="00F07FB1" w:rsidP="00DE3BFA">
            <w:pPr>
              <w:pStyle w:val="Tablebody"/>
            </w:pPr>
            <w:r w:rsidRPr="00DE3BFA">
              <w:t xml:space="preserve">SA Health has in the past taken a national lead to reduce children’s exposure to the marketing of unhealthy food and beverages: </w:t>
            </w:r>
          </w:p>
          <w:p w14:paraId="4A8191EB" w14:textId="77777777" w:rsidR="00F07FB1" w:rsidRPr="00DE3BFA" w:rsidRDefault="00F07FB1" w:rsidP="00DE3BFA">
            <w:pPr>
              <w:pStyle w:val="Tablebullet"/>
            </w:pPr>
            <w:r w:rsidRPr="00DE3BFA">
              <w:t>2004, 2007: SA Parliamentary inquiries into obesity and fast food and obesity recommended action, including at national level, to reduce the marketing of unhealthy food and beverages.</w:t>
            </w:r>
          </w:p>
          <w:p w14:paraId="67C7BA16" w14:textId="77777777" w:rsidR="0069428C" w:rsidRPr="00DE3BFA" w:rsidRDefault="0069428C" w:rsidP="00DE3BFA">
            <w:pPr>
              <w:pStyle w:val="Tablebullet"/>
            </w:pPr>
            <w:r w:rsidRPr="00DE3BFA">
              <w:t xml:space="preserve">2008: SA undertook a statewide community consultation on reducing food marketing to children including development of an options paper </w:t>
            </w:r>
            <w:r w:rsidRPr="00DE3BFA">
              <w:rPr>
                <w:i/>
                <w:iCs/>
              </w:rPr>
              <w:t>Television advertising and the consumption of unhealthy food and drinks by children</w:t>
            </w:r>
            <w:r w:rsidRPr="00DE3BFA">
              <w:t xml:space="preserve"> for public comment, and face to face community consultations.</w:t>
            </w:r>
          </w:p>
          <w:p w14:paraId="743AD666" w14:textId="77777777" w:rsidR="00F07FB1" w:rsidRPr="00DE3BFA" w:rsidRDefault="00F07FB1" w:rsidP="00DE3BFA">
            <w:pPr>
              <w:pStyle w:val="Tablebullet"/>
            </w:pPr>
            <w:r w:rsidRPr="00DE3BFA">
              <w:t>2008-12: SA monitored children’s exposure to unhealthy food on television (TV) and Minister Hill presented the results to the (then) SCoH in August 2011.</w:t>
            </w:r>
          </w:p>
          <w:p w14:paraId="1040034A" w14:textId="77777777" w:rsidR="00F07FB1" w:rsidRPr="00DE3BFA" w:rsidRDefault="00F07FB1" w:rsidP="00DE3BFA">
            <w:pPr>
              <w:pStyle w:val="Tablebullet"/>
            </w:pPr>
            <w:r w:rsidRPr="00DE3BFA">
              <w:t>2008-11: SA Health’s telephone surveys show strong community support for government to regulate the way food and drinks are marketed to children.</w:t>
            </w:r>
          </w:p>
          <w:p w14:paraId="02CAE7A8" w14:textId="77777777" w:rsidR="00F07FB1" w:rsidRPr="00DE3BFA" w:rsidRDefault="00F07FB1" w:rsidP="00DE3BFA">
            <w:pPr>
              <w:pStyle w:val="Tablebullet"/>
            </w:pPr>
            <w:r w:rsidRPr="00DE3BFA">
              <w:t xml:space="preserve">2012: Minister Hill hosted a national seminar on food marketing, bringing together government, industry, peak bodies and academics, in South Australia. </w:t>
            </w:r>
            <w:r w:rsidR="00317B3A" w:rsidRPr="00DE3BFA">
              <w:t xml:space="preserve">This included a </w:t>
            </w:r>
            <w:hyperlink r:id="rId27" w:history="1">
              <w:r w:rsidR="00317B3A" w:rsidRPr="00DE3BFA">
                <w:rPr>
                  <w:rStyle w:val="Hyperlink"/>
                  <w:lang w:val="en"/>
                </w:rPr>
                <w:t>Discussion paper: Australian children’s exposure to the advertising and marketing of energy-dense nutrient-poor foods and beverages: strengthening current arrangements</w:t>
              </w:r>
            </w:hyperlink>
          </w:p>
          <w:p w14:paraId="3D25CD3B" w14:textId="1C7C8EB6" w:rsidR="00C84D4C" w:rsidRPr="00DE3BFA" w:rsidRDefault="00F07FB1" w:rsidP="00F27A22">
            <w:pPr>
              <w:pStyle w:val="Tablebullet"/>
            </w:pPr>
            <w:r w:rsidRPr="00DE3BFA">
              <w:t>May-November 2012: A time limited working group was established jointly chaired by industry through the Australian Food and Grocery Council (AFGC) to seek food industry agreement on tightening their voluntary self-regulatory approach so that children’s exposure to junk food marketing is reduced.</w:t>
            </w:r>
            <w:r w:rsidR="00F27A22">
              <w:t xml:space="preserve"> </w:t>
            </w:r>
            <w:r w:rsidR="00F27A22" w:rsidRPr="00F27A22">
              <w:t>Changes to self-regulation were not achieved due to</w:t>
            </w:r>
            <w:r w:rsidR="00F27A22">
              <w:t xml:space="preserve"> a</w:t>
            </w:r>
            <w:r w:rsidR="00F27A22" w:rsidRPr="00F27A22">
              <w:t xml:space="preserve"> lack of agreed actions</w:t>
            </w:r>
            <w:r w:rsidRPr="00DE3BFA">
              <w:t xml:space="preserve">. </w:t>
            </w:r>
          </w:p>
          <w:p w14:paraId="6E3F28EC" w14:textId="77777777" w:rsidR="00F07FB1" w:rsidRPr="00DE3BFA" w:rsidRDefault="00F07FB1" w:rsidP="00DE3BFA">
            <w:pPr>
              <w:pStyle w:val="Tablebullet"/>
            </w:pPr>
            <w:r w:rsidRPr="00DE3BFA">
              <w:t>SA Health has not lead national work on this issue since 2013, due to other priorities.</w:t>
            </w:r>
          </w:p>
          <w:p w14:paraId="0811EA70" w14:textId="77777777" w:rsidR="00F07FB1" w:rsidRPr="00B726F6" w:rsidRDefault="00F07FB1" w:rsidP="007E550B">
            <w:pPr>
              <w:pStyle w:val="Tablebody"/>
              <w:spacing w:before="0" w:after="0"/>
              <w:rPr>
                <w:color w:val="E36C0A" w:themeColor="accent6" w:themeShade="BF"/>
                <w:highlight w:val="cyan"/>
              </w:rPr>
            </w:pPr>
          </w:p>
          <w:p w14:paraId="325B722D" w14:textId="77777777" w:rsidR="006578BB" w:rsidRPr="00DE3BFA" w:rsidRDefault="006578BB" w:rsidP="00DE3BFA">
            <w:pPr>
              <w:pStyle w:val="Tablebody"/>
            </w:pPr>
            <w:r w:rsidRPr="00DE3BFA">
              <w:t xml:space="preserve">The </w:t>
            </w:r>
            <w:hyperlink r:id="rId28" w:history="1">
              <w:r w:rsidRPr="00DE3BFA">
                <w:rPr>
                  <w:rStyle w:val="Hyperlink"/>
                </w:rPr>
                <w:t>Eat Well Be Active Strategy for South Australia 2011-2016</w:t>
              </w:r>
            </w:hyperlink>
            <w:r w:rsidRPr="00DE3BFA">
              <w:t xml:space="preserve"> included actions to</w:t>
            </w:r>
          </w:p>
          <w:p w14:paraId="7937F79E" w14:textId="77777777" w:rsidR="006578BB" w:rsidRPr="00DE3BFA" w:rsidRDefault="006578BB" w:rsidP="00DE3BFA">
            <w:pPr>
              <w:pStyle w:val="Tablebullet"/>
            </w:pPr>
            <w:r w:rsidRPr="00DE3BFA">
              <w:t>Argue for and support national action to redu</w:t>
            </w:r>
            <w:r w:rsidR="007D08E5" w:rsidRPr="00DE3BFA">
              <w:t>c</w:t>
            </w:r>
            <w:r w:rsidRPr="00DE3BFA">
              <w:t>e advertising to unhealthy food and drinks to children</w:t>
            </w:r>
            <w:r w:rsidR="00C12C27" w:rsidRPr="00DE3BFA">
              <w:t>;</w:t>
            </w:r>
          </w:p>
          <w:p w14:paraId="73236F57" w14:textId="77777777" w:rsidR="006578BB" w:rsidRPr="00DE3BFA" w:rsidRDefault="006578BB" w:rsidP="00DE3BFA">
            <w:pPr>
              <w:pStyle w:val="Tablebullet"/>
            </w:pPr>
            <w:r w:rsidRPr="00DE3BFA">
              <w:t xml:space="preserve">Continue to work </w:t>
            </w:r>
            <w:r w:rsidR="00C12C27" w:rsidRPr="00DE3BFA">
              <w:t>a</w:t>
            </w:r>
            <w:r w:rsidRPr="00DE3BFA">
              <w:t>t state and national levels to reduce population exposure to the marketing of unhealthy food and beverages through broadcast and non-broadcast channels, starting with children and television.</w:t>
            </w:r>
          </w:p>
          <w:p w14:paraId="3173620E" w14:textId="77777777" w:rsidR="00C12C27" w:rsidRPr="00DE3BFA" w:rsidRDefault="00C12C27" w:rsidP="00DE3BFA">
            <w:pPr>
              <w:pStyle w:val="Tablebullet"/>
            </w:pPr>
            <w:r w:rsidRPr="00DE3BFA">
              <w:t>These actions were progressed as part of the state and national activities described above.</w:t>
            </w:r>
          </w:p>
          <w:p w14:paraId="328579E5" w14:textId="77777777" w:rsidR="00072BDF" w:rsidRPr="008A682D" w:rsidRDefault="00072BDF" w:rsidP="008A682D">
            <w:pPr>
              <w:pStyle w:val="Tablebody"/>
            </w:pPr>
          </w:p>
        </w:tc>
      </w:tr>
      <w:tr w:rsidR="00B80EA4" w:rsidRPr="00AD7E78" w14:paraId="6E7587F0" w14:textId="77777777" w:rsidTr="007E550B">
        <w:trPr>
          <w:trHeight w:val="849"/>
        </w:trPr>
        <w:tc>
          <w:tcPr>
            <w:tcW w:w="678" w:type="pct"/>
            <w:shd w:val="clear" w:color="auto" w:fill="auto"/>
          </w:tcPr>
          <w:p w14:paraId="75B11BB9" w14:textId="77777777" w:rsidR="00B80EA4" w:rsidRPr="005C3749" w:rsidRDefault="00F12CBF" w:rsidP="007E550B">
            <w:pPr>
              <w:pStyle w:val="Tableheadingbold"/>
              <w:spacing w:before="0" w:after="0"/>
            </w:pPr>
            <w:r>
              <w:lastRenderedPageBreak/>
              <w:t>Policy details</w:t>
            </w:r>
          </w:p>
        </w:tc>
        <w:tc>
          <w:tcPr>
            <w:tcW w:w="4322" w:type="pct"/>
            <w:shd w:val="clear" w:color="auto" w:fill="auto"/>
          </w:tcPr>
          <w:p w14:paraId="268190BA" w14:textId="77777777" w:rsidR="00B4422E" w:rsidRPr="00DE3BFA" w:rsidRDefault="00B4422E" w:rsidP="00CA3156">
            <w:pPr>
              <w:pStyle w:val="Tablebody"/>
            </w:pPr>
            <w:r w:rsidRPr="00DE3BFA">
              <w:t>There is currently no intention or activity of the South Australian Government to restrict exposure and power of promotion of unhealthy foods to children through broadcast media (TV, radio).</w:t>
            </w:r>
          </w:p>
          <w:p w14:paraId="5722D5EB" w14:textId="2DA99E45" w:rsidR="00423920" w:rsidRPr="008A682D" w:rsidRDefault="00C84D4C" w:rsidP="008A682D">
            <w:pPr>
              <w:pStyle w:val="Tablebody"/>
            </w:pPr>
            <w:r w:rsidRPr="00DE3BFA">
              <w:lastRenderedPageBreak/>
              <w:t>A</w:t>
            </w:r>
            <w:r w:rsidR="00DE3BFA" w:rsidRPr="00DE3BFA">
              <w:t>s referenced above, a</w:t>
            </w:r>
            <w:r w:rsidRPr="00DE3BFA">
              <w:t xml:space="preserve">t the </w:t>
            </w:r>
            <w:hyperlink r:id="rId29" w:history="1">
              <w:r w:rsidRPr="00DE3BFA">
                <w:rPr>
                  <w:rStyle w:val="Hyperlink"/>
                </w:rPr>
                <w:t>COAG Health Council 8 April, 2016 meeting</w:t>
              </w:r>
            </w:hyperlink>
            <w:r w:rsidRPr="00DE3BFA">
              <w:t>, Health Ministers discussed Childhood Obesity and “agreed that jurisdictions investigate options within their control to limit the impact of unhealthy food and drinks”.</w:t>
            </w:r>
            <w:r w:rsidR="00C12C27" w:rsidRPr="00DE3BFA">
              <w:t xml:space="preserve"> Given </w:t>
            </w:r>
            <w:r w:rsidR="00077EAC" w:rsidRPr="00DE3BFA">
              <w:t>this meeting</w:t>
            </w:r>
            <w:r w:rsidR="00C12C27" w:rsidRPr="00DE3BFA">
              <w:t xml:space="preserve"> happened very recently</w:t>
            </w:r>
            <w:r w:rsidR="00077EAC" w:rsidRPr="00DE3BFA">
              <w:t>, work is yet to commence.</w:t>
            </w:r>
          </w:p>
        </w:tc>
      </w:tr>
      <w:tr w:rsidR="00B80EA4" w:rsidRPr="00AD7E78" w14:paraId="66FBA0CA" w14:textId="77777777" w:rsidTr="007E550B">
        <w:trPr>
          <w:trHeight w:val="849"/>
        </w:trPr>
        <w:tc>
          <w:tcPr>
            <w:tcW w:w="678" w:type="pct"/>
            <w:shd w:val="clear" w:color="auto" w:fill="auto"/>
          </w:tcPr>
          <w:p w14:paraId="2DECEDC9" w14:textId="77777777" w:rsidR="00B80EA4" w:rsidRPr="005C3749" w:rsidRDefault="00B80EA4" w:rsidP="007E550B">
            <w:pPr>
              <w:pStyle w:val="Tableheadingbold"/>
              <w:spacing w:before="0" w:after="0"/>
            </w:pPr>
            <w:r w:rsidRPr="005C3749">
              <w:lastRenderedPageBreak/>
              <w:t>Comments/ notes</w:t>
            </w:r>
          </w:p>
        </w:tc>
        <w:tc>
          <w:tcPr>
            <w:tcW w:w="4322" w:type="pct"/>
            <w:shd w:val="clear" w:color="auto" w:fill="auto"/>
          </w:tcPr>
          <w:p w14:paraId="772BD0F1" w14:textId="5F298DB0" w:rsidR="00CF20CF" w:rsidRPr="008A682D" w:rsidRDefault="00202A57" w:rsidP="008A682D">
            <w:pPr>
              <w:pStyle w:val="Tablebody"/>
            </w:pPr>
            <w:r w:rsidRPr="001F6585">
              <w:t xml:space="preserve"> </w:t>
            </w:r>
          </w:p>
        </w:tc>
      </w:tr>
    </w:tbl>
    <w:p w14:paraId="5E544D4F" w14:textId="77777777" w:rsidR="00377BF5" w:rsidRDefault="00377BF5">
      <w:pPr>
        <w:sectPr w:rsidR="00377BF5" w:rsidSect="001065F6">
          <w:pgSz w:w="11906" w:h="16838" w:code="9"/>
          <w:pgMar w:top="851" w:right="1134" w:bottom="851" w:left="1134" w:header="737" w:footer="737" w:gutter="0"/>
          <w:cols w:space="708"/>
          <w:docGrid w:linePitch="360"/>
        </w:sectPr>
      </w:pPr>
    </w:p>
    <w:p w14:paraId="6326A710" w14:textId="77777777" w:rsidR="00377BF5" w:rsidRDefault="00377BF5"/>
    <w:tbl>
      <w:tblPr>
        <w:tblStyle w:val="TableGrid"/>
        <w:tblW w:w="5000" w:type="pct"/>
        <w:tblLook w:val="04A0" w:firstRow="1" w:lastRow="0" w:firstColumn="1" w:lastColumn="0" w:noHBand="0" w:noVBand="1"/>
      </w:tblPr>
      <w:tblGrid>
        <w:gridCol w:w="1306"/>
        <w:gridCol w:w="8322"/>
      </w:tblGrid>
      <w:tr w:rsidR="00377BF5" w:rsidRPr="00AD7E78" w14:paraId="333CE5D6" w14:textId="77777777" w:rsidTr="00DD481A">
        <w:trPr>
          <w:trHeight w:val="585"/>
        </w:trPr>
        <w:tc>
          <w:tcPr>
            <w:tcW w:w="5000" w:type="pct"/>
            <w:gridSpan w:val="2"/>
            <w:shd w:val="clear" w:color="auto" w:fill="DBE5F1" w:themeFill="accent1" w:themeFillTint="33"/>
            <w:vAlign w:val="center"/>
          </w:tcPr>
          <w:p w14:paraId="5CE40912" w14:textId="77777777" w:rsidR="00377BF5" w:rsidRPr="00D50AF8" w:rsidRDefault="005F2612" w:rsidP="00A8428B">
            <w:pPr>
              <w:pStyle w:val="Heading2"/>
              <w:outlineLvl w:val="1"/>
            </w:pPr>
            <w:bookmarkStart w:id="31" w:name="_Toc465780090"/>
            <w:r w:rsidRPr="00D50AF8">
              <w:rPr>
                <w:b/>
                <w:color w:val="244061" w:themeColor="accent1" w:themeShade="80"/>
              </w:rPr>
              <w:t>PROMO2</w:t>
            </w:r>
            <w:r w:rsidRPr="00D50AF8">
              <w:t xml:space="preserve"> Restr</w:t>
            </w:r>
            <w:r w:rsidR="00D50AF8">
              <w:t xml:space="preserve">ict promotion of unhealthy food: </w:t>
            </w:r>
            <w:r w:rsidRPr="00D50AF8">
              <w:t>non-broad</w:t>
            </w:r>
            <w:r w:rsidR="00D50AF8">
              <w:t>cast media</w:t>
            </w:r>
            <w:bookmarkEnd w:id="31"/>
          </w:p>
        </w:tc>
      </w:tr>
      <w:tr w:rsidR="00D6689C" w:rsidRPr="00AD7E78" w14:paraId="7D45A1D9" w14:textId="77777777" w:rsidTr="00DD7B41">
        <w:trPr>
          <w:trHeight w:val="1118"/>
        </w:trPr>
        <w:tc>
          <w:tcPr>
            <w:tcW w:w="5000" w:type="pct"/>
            <w:gridSpan w:val="2"/>
            <w:shd w:val="clear" w:color="auto" w:fill="DBE5F1" w:themeFill="accent1" w:themeFillTint="33"/>
          </w:tcPr>
          <w:p w14:paraId="424A049B" w14:textId="226F599E" w:rsidR="00297033" w:rsidRPr="00297033" w:rsidRDefault="0066333E" w:rsidP="00D70AC2">
            <w:pPr>
              <w:pStyle w:val="Heading4"/>
              <w:spacing w:before="120"/>
              <w:outlineLvl w:val="3"/>
            </w:pPr>
            <w:r>
              <w:t>Food-EPI good practice statement</w:t>
            </w:r>
            <w:r w:rsidR="00297033" w:rsidRPr="00BC1662">
              <w:t xml:space="preserve"> </w:t>
            </w:r>
          </w:p>
          <w:p w14:paraId="2C9F7B30" w14:textId="77777777" w:rsidR="00D6689C" w:rsidRPr="002F52D3" w:rsidRDefault="00D6689C" w:rsidP="0071396D">
            <w:pPr>
              <w:pStyle w:val="Default"/>
              <w:rPr>
                <w:sz w:val="22"/>
                <w:szCs w:val="22"/>
              </w:rPr>
            </w:pPr>
            <w:r w:rsidRPr="00D70AC2">
              <w:rPr>
                <w:sz w:val="20"/>
              </w:rPr>
              <w:t>Effective policies are implemented by the government to restrict exposure and power of promotion of unhealthy foods to children through non-broadcast media (e.g. Internet, social media, food packaging, sponsorship, outdoor and public transport advertising)</w:t>
            </w:r>
          </w:p>
        </w:tc>
      </w:tr>
      <w:tr w:rsidR="00B80EA4" w:rsidRPr="00AD7E78" w14:paraId="6B04C346" w14:textId="77777777" w:rsidTr="00D50AF8">
        <w:trPr>
          <w:trHeight w:val="849"/>
        </w:trPr>
        <w:tc>
          <w:tcPr>
            <w:tcW w:w="678" w:type="pct"/>
            <w:shd w:val="clear" w:color="auto" w:fill="D9D9D9" w:themeFill="background1" w:themeFillShade="D9"/>
          </w:tcPr>
          <w:p w14:paraId="735EF19F" w14:textId="77777777" w:rsidR="00B80EA4" w:rsidRPr="005C3749" w:rsidRDefault="00B80EA4" w:rsidP="00DD481A">
            <w:pPr>
              <w:pStyle w:val="Tableheadingbold"/>
              <w:spacing w:before="0" w:after="0"/>
            </w:pPr>
            <w:r w:rsidRPr="005C3749">
              <w:t>Definitions and scope</w:t>
            </w:r>
          </w:p>
          <w:p w14:paraId="1C686144" w14:textId="77777777" w:rsidR="00B80EA4" w:rsidRPr="005C3749" w:rsidRDefault="00B80EA4" w:rsidP="00DD481A">
            <w:pPr>
              <w:pStyle w:val="Tableheadingbold"/>
              <w:spacing w:before="0" w:after="0"/>
            </w:pPr>
          </w:p>
        </w:tc>
        <w:tc>
          <w:tcPr>
            <w:tcW w:w="4322" w:type="pct"/>
            <w:shd w:val="clear" w:color="auto" w:fill="D9D9D9" w:themeFill="background1" w:themeFillShade="D9"/>
            <w:vAlign w:val="center"/>
          </w:tcPr>
          <w:p w14:paraId="6B6834F5" w14:textId="717BAB77" w:rsidR="00B80EA4" w:rsidRDefault="00B80EA4" w:rsidP="0099589D">
            <w:pPr>
              <w:pStyle w:val="Tablebullet"/>
            </w:pPr>
            <w:r w:rsidRPr="00B80EA4">
              <w:t>Non-broadcast media promotion includes: print (e.g. children’s magazines), online (e.g. social media, branded education websites, online games, competitions and apps) outdoors</w:t>
            </w:r>
            <w:r w:rsidR="00D80CA4">
              <w:t xml:space="preserve"> and on/around public transport</w:t>
            </w:r>
            <w:r w:rsidRPr="00B80EA4">
              <w:t xml:space="preserve"> (e.g. signage, posters and billboards), cinema advertising, product placement and brand integration (e.g. in television shows and movies), direct marketing (e.g. provision of show bags, samples or flyers), product design and packaging (e.g. use of celebrities or cartoons, competitions and give-aways) or point of sale displays</w:t>
            </w:r>
          </w:p>
          <w:p w14:paraId="17C4913E" w14:textId="20AD1927" w:rsidR="00A54788" w:rsidRPr="00B80EA4" w:rsidRDefault="00B80EA4" w:rsidP="0099589D">
            <w:pPr>
              <w:pStyle w:val="Tablebullet"/>
            </w:pPr>
            <w:r w:rsidRPr="00B80EA4">
              <w:t>Where the promotion is specifically in a children’s setting</w:t>
            </w:r>
            <w:r w:rsidR="00760325">
              <w:t xml:space="preserve"> (e.g. children’s sports sponsorship, schools or early childhood education and care services)</w:t>
            </w:r>
            <w:r w:rsidRPr="00B80EA4">
              <w:t>, this</w:t>
            </w:r>
            <w:r w:rsidR="00072BDF">
              <w:t xml:space="preserve"> should be captured in PROMO3</w:t>
            </w:r>
          </w:p>
        </w:tc>
      </w:tr>
      <w:tr w:rsidR="00B80EA4" w:rsidRPr="00AD7E78" w14:paraId="000E5130" w14:textId="77777777" w:rsidTr="007E58C6">
        <w:trPr>
          <w:trHeight w:val="850"/>
        </w:trPr>
        <w:tc>
          <w:tcPr>
            <w:tcW w:w="678" w:type="pct"/>
            <w:shd w:val="clear" w:color="auto" w:fill="D9D9D9" w:themeFill="background1" w:themeFillShade="D9"/>
          </w:tcPr>
          <w:p w14:paraId="30C446C6" w14:textId="77777777" w:rsidR="00B80EA4" w:rsidRPr="005C3749" w:rsidRDefault="00B80EA4" w:rsidP="00DD481A">
            <w:pPr>
              <w:pStyle w:val="Tableheadingbold"/>
              <w:spacing w:before="0" w:after="0"/>
            </w:pPr>
            <w:r w:rsidRPr="005C3749">
              <w:t>International examples</w:t>
            </w:r>
          </w:p>
        </w:tc>
        <w:tc>
          <w:tcPr>
            <w:tcW w:w="4322" w:type="pct"/>
            <w:shd w:val="clear" w:color="auto" w:fill="D9D9D9" w:themeFill="background1" w:themeFillShade="D9"/>
          </w:tcPr>
          <w:p w14:paraId="43CA6F0B" w14:textId="77777777" w:rsidR="003B0BA5" w:rsidRDefault="003B0BA5" w:rsidP="003B0BA5">
            <w:pPr>
              <w:pStyle w:val="Tablebullet"/>
            </w:pPr>
            <w:r>
              <w:t>Quebec, Canada: Since 1980, there has been a ban on all commercial advertising (through any medium) directed to children under the age of 13.</w:t>
            </w:r>
          </w:p>
          <w:p w14:paraId="3077D40A" w14:textId="4812C952" w:rsidR="007D45D9" w:rsidRPr="00B80EA4" w:rsidRDefault="003B0BA5" w:rsidP="003B0BA5">
            <w:pPr>
              <w:pStyle w:val="Tablebullet"/>
            </w:pPr>
            <w:r w:rsidRPr="007D45D9">
              <w:t xml:space="preserve">Chile: </w:t>
            </w:r>
            <w:r>
              <w:t>In 2012, the government introduced a law that restricts advertising directed to children under the age of 14 of foods high in nutrients of concern. It includes</w:t>
            </w:r>
            <w:r w:rsidRPr="007D45D9">
              <w:t xml:space="preserve"> advertising </w:t>
            </w:r>
            <w:r>
              <w:t xml:space="preserve">on </w:t>
            </w:r>
            <w:r w:rsidRPr="007D45D9">
              <w:t>websites directed to children or with an audience of greater than 20% children, and according to the design of the advertisement. It also restricts advertising to children in magazines.</w:t>
            </w:r>
            <w:r>
              <w:t xml:space="preserve"> The ban applies to promotional strategies and incentives (e.g. cartoons, animations, interactive games, apps and toys).</w:t>
            </w:r>
          </w:p>
        </w:tc>
      </w:tr>
      <w:tr w:rsidR="00B80EA4" w:rsidRPr="00AD7E78" w14:paraId="1DDFF35E" w14:textId="77777777" w:rsidTr="007E58C6">
        <w:trPr>
          <w:trHeight w:val="850"/>
        </w:trPr>
        <w:tc>
          <w:tcPr>
            <w:tcW w:w="678" w:type="pct"/>
            <w:shd w:val="clear" w:color="auto" w:fill="auto"/>
          </w:tcPr>
          <w:p w14:paraId="404D51D7" w14:textId="77777777" w:rsidR="00B80EA4" w:rsidRPr="005C3749" w:rsidRDefault="00B80EA4" w:rsidP="00DD481A">
            <w:pPr>
              <w:pStyle w:val="Tableheadingbold"/>
              <w:spacing w:before="0" w:after="0"/>
            </w:pPr>
            <w:r w:rsidRPr="005C3749">
              <w:t>Context</w:t>
            </w:r>
          </w:p>
        </w:tc>
        <w:tc>
          <w:tcPr>
            <w:tcW w:w="4322" w:type="pct"/>
            <w:shd w:val="clear" w:color="auto" w:fill="auto"/>
          </w:tcPr>
          <w:p w14:paraId="01A90A64" w14:textId="03930D14" w:rsidR="00F044F6" w:rsidRPr="00AE7DD9" w:rsidRDefault="00F044F6" w:rsidP="00F044F6">
            <w:pPr>
              <w:pStyle w:val="Tablebody"/>
              <w:rPr>
                <w:highlight w:val="lightGray"/>
              </w:rPr>
            </w:pPr>
            <w:r w:rsidRPr="00AE7DD9">
              <w:rPr>
                <w:highlight w:val="lightGray"/>
              </w:rPr>
              <w:t>Legislation, regulations, standards and codes of practice related to telecommunications, broadcasting, radio communications and the Internet is managed by the Australian Communications and Media Authority - an Australian Government statutory authority within the Communications portfolio. For more information about current regulations or codes of practice see the Australian Federal Government summary.</w:t>
            </w:r>
          </w:p>
          <w:p w14:paraId="4D005EB1" w14:textId="1EB28DE4" w:rsidR="00F044F6" w:rsidRPr="00A04DCB" w:rsidRDefault="00F044F6" w:rsidP="00F044F6">
            <w:pPr>
              <w:pStyle w:val="Tablebody"/>
              <w:spacing w:before="0" w:after="0"/>
            </w:pPr>
            <w:r w:rsidRPr="00AE7DD9">
              <w:rPr>
                <w:highlight w:val="lightGray"/>
              </w:rPr>
              <w:t xml:space="preserve">While it is within the jurisdiction of the Commonwealth Government to regulate in this area, State/Territory governments also have jurisdiction to regulate in this area. State/Territory legislation would be deemed invalid if it was inconsistent with Commonwealth legislation and can be overridden by Commonwealth legislation </w:t>
            </w:r>
            <w:r w:rsidRPr="00AE7DD9">
              <w:rPr>
                <w:bCs w:val="0"/>
                <w:highlight w:val="lightGray"/>
              </w:rPr>
              <w:fldChar w:fldCharType="begin"/>
            </w:r>
            <w:r w:rsidR="00F30F06">
              <w:rPr>
                <w:bCs w:val="0"/>
                <w:highlight w:val="lightGray"/>
              </w:rPr>
              <w:instrText xml:space="preserve"> ADDIN EN.CITE &lt;EndNote&gt;&lt;Cite&gt;&lt;Author&gt;MacKay&lt;/Author&gt;&lt;Year&gt;2011&lt;/Year&gt;&lt;RecNum&gt;510&lt;/RecNum&gt;&lt;DisplayText&gt;(2)&lt;/DisplayText&gt;&lt;record&gt;&lt;rec-number&gt;510&lt;/rec-number&gt;&lt;foreign-keys&gt;&lt;key app="EN" db-id="9p0dvps0rztfs1edrptvze019a505sfvfxvr" timestamp="1469668392"&gt;510&lt;/key&gt;&lt;/foreign-keys&gt;&lt;ref-type name="Report"&gt;27&lt;/ref-type&gt;&lt;contributors&gt;&lt;authors&gt;&lt;author&gt;MacKay, S.&lt;/author&gt;&lt;author&gt;Antonopoulos, N.&lt;/author&gt;&lt;author&gt;Martin, J.&lt;/author&gt;&lt;author&gt;Swinburn, B.&lt;/author&gt;&lt;/authors&gt;&lt;/contributors&gt;&lt;titles&gt;&lt;title&gt;A comprehensive approach to protecting children from unhealthy food advertising&lt;/title&gt;&lt;/titles&gt;&lt;dates&gt;&lt;year&gt;2011&lt;/year&gt;&lt;/dates&gt;&lt;pub-location&gt;Melbourne&lt;/pub-location&gt;&lt;publisher&gt;Obesity Policy Coalition&lt;/publisher&gt;&lt;urls&gt;&lt;related-urls&gt;&lt;url&gt;http://www.opc.org.au/downloads/positionpapers/protecting-children-unhealthy-food-advertising-promotion.pdf&lt;/url&gt;&lt;/related-urls&gt;&lt;/urls&gt;&lt;access-date&gt;2016 Jan 13&lt;/access-date&gt;&lt;/record&gt;&lt;/Cite&gt;&lt;/EndNote&gt;</w:instrText>
            </w:r>
            <w:r w:rsidRPr="00AE7DD9">
              <w:rPr>
                <w:bCs w:val="0"/>
                <w:highlight w:val="lightGray"/>
              </w:rPr>
              <w:fldChar w:fldCharType="separate"/>
            </w:r>
            <w:r w:rsidR="00F30F06">
              <w:rPr>
                <w:bCs w:val="0"/>
                <w:noProof/>
                <w:highlight w:val="lightGray"/>
              </w:rPr>
              <w:t>(2)</w:t>
            </w:r>
            <w:r w:rsidRPr="00AE7DD9">
              <w:rPr>
                <w:bCs w:val="0"/>
                <w:highlight w:val="lightGray"/>
              </w:rPr>
              <w:fldChar w:fldCharType="end"/>
            </w:r>
            <w:r w:rsidRPr="00AE7DD9">
              <w:rPr>
                <w:highlight w:val="lightGray"/>
              </w:rPr>
              <w:t>. With regards to forms of advertising that cross state borders (e.g. pay TV or internet advertising), coordination and uniformity of legislation would be beneficial.</w:t>
            </w:r>
            <w:r w:rsidR="00AE7DD9">
              <w:rPr>
                <w:rStyle w:val="FootnoteReference"/>
                <w:highlight w:val="lightGray"/>
              </w:rPr>
              <w:footnoteReference w:id="8"/>
            </w:r>
          </w:p>
          <w:p w14:paraId="1905E2D9" w14:textId="77777777" w:rsidR="00F044F6" w:rsidRPr="008A682D" w:rsidRDefault="00F044F6" w:rsidP="008A682D">
            <w:pPr>
              <w:pStyle w:val="Tablebody"/>
            </w:pPr>
          </w:p>
          <w:p w14:paraId="5FD85A07" w14:textId="77777777" w:rsidR="00760325" w:rsidRDefault="00760325" w:rsidP="00760325">
            <w:pPr>
              <w:pStyle w:val="Heading4"/>
              <w:outlineLvl w:val="3"/>
            </w:pPr>
            <w:r>
              <w:t>COAG Communique</w:t>
            </w:r>
          </w:p>
          <w:p w14:paraId="4E6E59B1" w14:textId="7B1DC2BD" w:rsidR="00760325" w:rsidRPr="00042411" w:rsidRDefault="00C40512" w:rsidP="00042411">
            <w:pPr>
              <w:pStyle w:val="Tablebody"/>
            </w:pPr>
            <w:r w:rsidRPr="00FE12BD">
              <w:t>On 8 April 2016, the COAG Health Council communique indicates that: Health Ministers agreed that jurisdictions investigate options within their control to limit the impact of unhealthy food and drinks</w:t>
            </w:r>
            <w:r>
              <w:t xml:space="preserve"> (</w:t>
            </w:r>
            <w:hyperlink r:id="rId30" w:history="1">
              <w:r w:rsidRPr="00601EC5">
                <w:rPr>
                  <w:rStyle w:val="Hyperlink"/>
                  <w:i/>
                </w:rPr>
                <w:t>ref</w:t>
              </w:r>
              <w:r w:rsidRPr="005A4BFA">
                <w:rPr>
                  <w:i/>
                </w:rPr>
                <w:t>)</w:t>
              </w:r>
            </w:hyperlink>
            <w:r w:rsidRPr="00FE12BD">
              <w:t>.</w:t>
            </w:r>
            <w:r w:rsidR="009A7168">
              <w:t xml:space="preserve"> The scope of options is yet to be determined</w:t>
            </w:r>
            <w:r>
              <w:t>.</w:t>
            </w:r>
          </w:p>
          <w:p w14:paraId="227D1CDA" w14:textId="77777777" w:rsidR="00CA3156" w:rsidRDefault="00CA3156" w:rsidP="008A682D">
            <w:pPr>
              <w:pStyle w:val="Tablebody"/>
            </w:pPr>
          </w:p>
          <w:p w14:paraId="20971A4A" w14:textId="355077F9" w:rsidR="00760325" w:rsidRPr="00CA3156" w:rsidRDefault="00CA3156" w:rsidP="00ED3EE7">
            <w:pPr>
              <w:pStyle w:val="Heading4"/>
              <w:outlineLvl w:val="3"/>
            </w:pPr>
            <w:r w:rsidRPr="00CA3156">
              <w:t>South Australian context</w:t>
            </w:r>
          </w:p>
          <w:p w14:paraId="71496FCF" w14:textId="77777777" w:rsidR="00077EAC" w:rsidRPr="00CA3156" w:rsidRDefault="00077EAC" w:rsidP="00CA3156">
            <w:pPr>
              <w:pStyle w:val="Tablebody"/>
            </w:pPr>
            <w:r w:rsidRPr="00CA3156">
              <w:t>SA Health has in the past taken a national lead to reduce children’s exposure to the marketing of unhealthy food and beverages</w:t>
            </w:r>
            <w:r w:rsidR="00E31EF8" w:rsidRPr="00CA3156">
              <w:t>; this included acknowledgement of the need for restriction to include non-broadcast media</w:t>
            </w:r>
            <w:r w:rsidRPr="00CA3156">
              <w:t xml:space="preserve">: </w:t>
            </w:r>
          </w:p>
          <w:p w14:paraId="29534359" w14:textId="77777777" w:rsidR="00077EAC" w:rsidRPr="00CA3156" w:rsidRDefault="00077EAC" w:rsidP="00CA3156">
            <w:pPr>
              <w:pStyle w:val="Tablebullet"/>
            </w:pPr>
            <w:r w:rsidRPr="00CA3156">
              <w:t>2004, 2007: SA Parliamentary inquiries into obesity and fast food and obesity recommended action, including at national level, to reduce the marketing of unhealthy food and beverages.</w:t>
            </w:r>
          </w:p>
          <w:p w14:paraId="7A4B7D94" w14:textId="77777777" w:rsidR="0069428C" w:rsidRPr="00CA3156" w:rsidRDefault="0069428C" w:rsidP="00CA3156">
            <w:pPr>
              <w:pStyle w:val="Tablebullet"/>
            </w:pPr>
            <w:r w:rsidRPr="00CA3156">
              <w:lastRenderedPageBreak/>
              <w:t xml:space="preserve">2008: SA undertook a statewide community consultation on reducing food marketing to children including development of an options paper </w:t>
            </w:r>
            <w:r w:rsidRPr="00CA3156">
              <w:rPr>
                <w:i/>
                <w:iCs/>
              </w:rPr>
              <w:t>Television advertising and the consumption of unhealthy food and drinks by children</w:t>
            </w:r>
            <w:r w:rsidRPr="00CA3156">
              <w:t xml:space="preserve"> for public comment, and face to face community consultations.</w:t>
            </w:r>
          </w:p>
          <w:p w14:paraId="3D1D8536" w14:textId="77777777" w:rsidR="00077EAC" w:rsidRPr="00CA3156" w:rsidRDefault="00077EAC" w:rsidP="00CA3156">
            <w:pPr>
              <w:pStyle w:val="Tablebullet"/>
            </w:pPr>
            <w:r w:rsidRPr="00CA3156">
              <w:t>2008-11: SA Health’s telephone surveys show strong community support for government to regulate the way food and drinks are marketed to children.</w:t>
            </w:r>
          </w:p>
          <w:p w14:paraId="308C3891" w14:textId="77777777" w:rsidR="00317B3A" w:rsidRPr="00CA3156" w:rsidRDefault="00077EAC" w:rsidP="00CA3156">
            <w:pPr>
              <w:pStyle w:val="Tablebullet"/>
              <w:rPr>
                <w:lang w:val="en"/>
              </w:rPr>
            </w:pPr>
            <w:r w:rsidRPr="00CA3156">
              <w:t>2012: Minister Hill hosted a national seminar on food marketing, bringing together government, industry, peak bodies and academics, in South Australia.</w:t>
            </w:r>
            <w:r w:rsidR="00317B3A" w:rsidRPr="00CA3156">
              <w:t xml:space="preserve"> This included a </w:t>
            </w:r>
            <w:hyperlink r:id="rId31" w:history="1">
              <w:r w:rsidR="00317B3A" w:rsidRPr="00CA3156">
                <w:rPr>
                  <w:rStyle w:val="Hyperlink"/>
                  <w:lang w:val="en"/>
                </w:rPr>
                <w:t>Discussion paper: Australian children’s exposure to the advertising and marketing of energy-dense nutrient-poor foods and beverages: strengthening current arrangements</w:t>
              </w:r>
            </w:hyperlink>
            <w:r w:rsidR="00317B3A" w:rsidRPr="00CA3156">
              <w:rPr>
                <w:lang w:val="en"/>
              </w:rPr>
              <w:t>.</w:t>
            </w:r>
          </w:p>
          <w:p w14:paraId="0E62E540" w14:textId="019562B3" w:rsidR="00077EAC" w:rsidRPr="00CA3156" w:rsidRDefault="00077EAC" w:rsidP="00CA3156">
            <w:pPr>
              <w:pStyle w:val="Tablebullet"/>
            </w:pPr>
            <w:r w:rsidRPr="00CA3156">
              <w:t xml:space="preserve"> May-November 2012: A time limited working group was established jointly chaired by industry through the Australian Food and Grocery Council (AFGC) to seek food industry agreement on tightening their voluntary self-regulatory approach so that children’s exposure to junk food marketing is reduced.</w:t>
            </w:r>
            <w:r w:rsidR="00F27A22" w:rsidRPr="00F27A22">
              <w:t xml:space="preserve"> Changes to self-regulation were not achieved due to </w:t>
            </w:r>
            <w:r w:rsidR="00F27A22">
              <w:t xml:space="preserve">a </w:t>
            </w:r>
            <w:r w:rsidR="00F27A22" w:rsidRPr="00F27A22">
              <w:t>lack of agreed actions</w:t>
            </w:r>
            <w:r w:rsidRPr="00CA3156">
              <w:t xml:space="preserve">. </w:t>
            </w:r>
          </w:p>
          <w:p w14:paraId="0301822C" w14:textId="77777777" w:rsidR="00077EAC" w:rsidRPr="00CA3156" w:rsidRDefault="00077EAC" w:rsidP="00CA3156">
            <w:pPr>
              <w:pStyle w:val="Tablebullet"/>
            </w:pPr>
            <w:r w:rsidRPr="00CA3156">
              <w:t>SA Health has not lead national work on this issue since 2013, due to other priorities.</w:t>
            </w:r>
          </w:p>
          <w:p w14:paraId="6BEB951E" w14:textId="77777777" w:rsidR="00401746" w:rsidRPr="008A682D" w:rsidRDefault="00401746" w:rsidP="008A682D">
            <w:pPr>
              <w:pStyle w:val="Tablebody"/>
            </w:pPr>
          </w:p>
          <w:p w14:paraId="47C49683" w14:textId="77777777" w:rsidR="00E31EF8" w:rsidRPr="00CA3156" w:rsidRDefault="00E31EF8" w:rsidP="00CA3156">
            <w:pPr>
              <w:pStyle w:val="Tablebody"/>
            </w:pPr>
            <w:r w:rsidRPr="00CA3156">
              <w:t xml:space="preserve">The </w:t>
            </w:r>
            <w:hyperlink r:id="rId32" w:history="1">
              <w:r w:rsidRPr="00CA3156">
                <w:rPr>
                  <w:rStyle w:val="Hyperlink"/>
                </w:rPr>
                <w:t>Eat Well Be Active Strategy for South Australia 2011-2016</w:t>
              </w:r>
            </w:hyperlink>
            <w:r w:rsidRPr="00CA3156">
              <w:t xml:space="preserve"> included </w:t>
            </w:r>
            <w:r w:rsidR="006578BB" w:rsidRPr="00CA3156">
              <w:t>actions to</w:t>
            </w:r>
            <w:r w:rsidR="00DE62F6" w:rsidRPr="00CA3156">
              <w:t>:</w:t>
            </w:r>
          </w:p>
          <w:p w14:paraId="5BCEFEAC" w14:textId="77777777" w:rsidR="006578BB" w:rsidRPr="00CA3156" w:rsidRDefault="006578BB" w:rsidP="00CA3156">
            <w:pPr>
              <w:pStyle w:val="Tablebullet"/>
            </w:pPr>
            <w:r w:rsidRPr="00CA3156">
              <w:t>Argue for and support national action to redu</w:t>
            </w:r>
            <w:r w:rsidR="009B1DB9" w:rsidRPr="00CA3156">
              <w:t>c</w:t>
            </w:r>
            <w:r w:rsidRPr="00CA3156">
              <w:t>e advertising to unhealthy food and drinks to children</w:t>
            </w:r>
            <w:r w:rsidR="00DE62F6" w:rsidRPr="00CA3156">
              <w:t>;</w:t>
            </w:r>
          </w:p>
          <w:p w14:paraId="2F0CF995" w14:textId="77777777" w:rsidR="006578BB" w:rsidRPr="00CA3156" w:rsidRDefault="006578BB" w:rsidP="00CA3156">
            <w:pPr>
              <w:pStyle w:val="Tablebullet"/>
            </w:pPr>
            <w:r w:rsidRPr="00CA3156">
              <w:t xml:space="preserve">Continue to work </w:t>
            </w:r>
            <w:r w:rsidR="008D360F" w:rsidRPr="00CA3156">
              <w:t>a</w:t>
            </w:r>
            <w:r w:rsidRPr="00CA3156">
              <w:t>t state and national levels to reduce population exposure to the marketing of unhealthy food and beverages through broadcast and non-broadcast channels, starting with children and television.</w:t>
            </w:r>
          </w:p>
          <w:p w14:paraId="5F641755" w14:textId="39CEBF25" w:rsidR="008D360F" w:rsidRPr="00CA3156" w:rsidRDefault="008D360F" w:rsidP="004B2A3A">
            <w:pPr>
              <w:pStyle w:val="Tablebody"/>
            </w:pPr>
            <w:r w:rsidRPr="00CA3156">
              <w:t>These actions were progressed as part of the state and national activities described above.</w:t>
            </w:r>
            <w:r w:rsidR="00CA3156" w:rsidRPr="00CA3156">
              <w:t xml:space="preserve"> </w:t>
            </w:r>
            <w:r w:rsidR="00401746" w:rsidRPr="00CA3156">
              <w:t>As part o</w:t>
            </w:r>
            <w:r w:rsidR="006578BB" w:rsidRPr="00CA3156">
              <w:t xml:space="preserve">f the </w:t>
            </w:r>
            <w:r w:rsidRPr="00CA3156">
              <w:t>Eat Well Be Active Strategy for South Australia 2011-2016</w:t>
            </w:r>
            <w:r w:rsidR="00B4422E" w:rsidRPr="00CA3156">
              <w:t>, the</w:t>
            </w:r>
            <w:r w:rsidR="006578BB" w:rsidRPr="00CA3156">
              <w:t xml:space="preserve"> Department of Planning, Transport and Infrastructure (DPTI) </w:t>
            </w:r>
            <w:r w:rsidR="00401746" w:rsidRPr="00CA3156">
              <w:t>committed to exploring limiting advertising of unhealthy fo</w:t>
            </w:r>
            <w:r w:rsidR="008A682D">
              <w:t>ods on public transport assets.</w:t>
            </w:r>
          </w:p>
        </w:tc>
      </w:tr>
      <w:tr w:rsidR="00B80EA4" w:rsidRPr="00AD7E78" w14:paraId="370B9C4A" w14:textId="77777777" w:rsidTr="007E58C6">
        <w:trPr>
          <w:trHeight w:val="850"/>
        </w:trPr>
        <w:tc>
          <w:tcPr>
            <w:tcW w:w="678" w:type="pct"/>
            <w:shd w:val="clear" w:color="auto" w:fill="auto"/>
          </w:tcPr>
          <w:p w14:paraId="33882EAC" w14:textId="77777777" w:rsidR="00B80EA4" w:rsidRPr="005C3749" w:rsidRDefault="00DD481A" w:rsidP="00DD481A">
            <w:pPr>
              <w:pStyle w:val="Tableheadingbold"/>
              <w:spacing w:before="0" w:after="0"/>
            </w:pPr>
            <w:r>
              <w:lastRenderedPageBreak/>
              <w:t>Policy details</w:t>
            </w:r>
          </w:p>
        </w:tc>
        <w:tc>
          <w:tcPr>
            <w:tcW w:w="4322" w:type="pct"/>
            <w:shd w:val="clear" w:color="auto" w:fill="auto"/>
          </w:tcPr>
          <w:p w14:paraId="0A7347F1" w14:textId="77777777" w:rsidR="006578BB" w:rsidRPr="00CA3156" w:rsidRDefault="006578BB" w:rsidP="00CA3156">
            <w:pPr>
              <w:pStyle w:val="Tablebody"/>
            </w:pPr>
            <w:r w:rsidRPr="00CA3156">
              <w:t>There is currently no intention or activity of the South Australian Government to place restrictions or set standards for the regulation of the marketing of unhealthy food to children through non-broadcast media.</w:t>
            </w:r>
          </w:p>
          <w:p w14:paraId="033C300A" w14:textId="5BB99967" w:rsidR="00B80EA4" w:rsidRPr="00CA3156" w:rsidRDefault="00077EAC" w:rsidP="00CA3156">
            <w:pPr>
              <w:pStyle w:val="Tablebody"/>
            </w:pPr>
            <w:r w:rsidRPr="00CA3156">
              <w:t>A</w:t>
            </w:r>
            <w:r w:rsidR="00CA3156">
              <w:t xml:space="preserve">s referenced above, at </w:t>
            </w:r>
            <w:r w:rsidRPr="00CA3156">
              <w:t xml:space="preserve">the </w:t>
            </w:r>
            <w:hyperlink r:id="rId33" w:history="1">
              <w:r w:rsidRPr="00CA3156">
                <w:rPr>
                  <w:rStyle w:val="Hyperlink"/>
                </w:rPr>
                <w:t>COAG Health Council 8 April, 2016 meeting</w:t>
              </w:r>
            </w:hyperlink>
            <w:r w:rsidRPr="00CA3156">
              <w:t xml:space="preserve">, Health Ministers discussed </w:t>
            </w:r>
            <w:r w:rsidR="006578BB" w:rsidRPr="00CA3156">
              <w:t>c</w:t>
            </w:r>
            <w:r w:rsidRPr="00CA3156">
              <w:t xml:space="preserve">hildhood </w:t>
            </w:r>
            <w:r w:rsidR="006578BB" w:rsidRPr="00CA3156">
              <w:t>o</w:t>
            </w:r>
            <w:r w:rsidRPr="00CA3156">
              <w:t xml:space="preserve">besity and “agreed that jurisdictions investigate options within their control to limit the impact of unhealthy food and drinks”. </w:t>
            </w:r>
            <w:r w:rsidR="008D360F" w:rsidRPr="00CA3156">
              <w:t>Given this meeting happened very recently, work is yet to commence.</w:t>
            </w:r>
          </w:p>
        </w:tc>
      </w:tr>
      <w:tr w:rsidR="00B80EA4" w:rsidRPr="00AD7E78" w14:paraId="6794B8D9" w14:textId="77777777" w:rsidTr="007E58C6">
        <w:trPr>
          <w:trHeight w:val="850"/>
        </w:trPr>
        <w:tc>
          <w:tcPr>
            <w:tcW w:w="678" w:type="pct"/>
            <w:shd w:val="clear" w:color="auto" w:fill="auto"/>
          </w:tcPr>
          <w:p w14:paraId="5377A69D" w14:textId="77777777" w:rsidR="00B80EA4" w:rsidRPr="005C3749" w:rsidRDefault="00B80EA4" w:rsidP="00DD481A">
            <w:pPr>
              <w:pStyle w:val="Tableheadingbold"/>
              <w:spacing w:before="0" w:after="0"/>
            </w:pPr>
            <w:r w:rsidRPr="005C3749">
              <w:t>Comments/ notes</w:t>
            </w:r>
          </w:p>
        </w:tc>
        <w:tc>
          <w:tcPr>
            <w:tcW w:w="4322" w:type="pct"/>
            <w:shd w:val="clear" w:color="auto" w:fill="auto"/>
          </w:tcPr>
          <w:p w14:paraId="408AAE35" w14:textId="52042FF8" w:rsidR="009529C4" w:rsidRPr="00CA3156" w:rsidRDefault="009529C4" w:rsidP="009529C4">
            <w:pPr>
              <w:pStyle w:val="Tablebody"/>
              <w:spacing w:before="0" w:after="0"/>
              <w:rPr>
                <w:rStyle w:val="Hyperlink"/>
              </w:rPr>
            </w:pPr>
          </w:p>
          <w:p w14:paraId="2349F6FB" w14:textId="77777777" w:rsidR="00077EAC" w:rsidRPr="00B726F6" w:rsidRDefault="00077EAC" w:rsidP="009529C4">
            <w:pPr>
              <w:pStyle w:val="Tablebody"/>
              <w:spacing w:before="0" w:after="0"/>
              <w:rPr>
                <w:color w:val="E36C0A" w:themeColor="accent6" w:themeShade="BF"/>
                <w:highlight w:val="cyan"/>
              </w:rPr>
            </w:pPr>
          </w:p>
        </w:tc>
      </w:tr>
    </w:tbl>
    <w:p w14:paraId="4F84497A" w14:textId="77777777" w:rsidR="00377BF5" w:rsidRDefault="00377BF5">
      <w:pPr>
        <w:sectPr w:rsidR="00377BF5" w:rsidSect="001065F6">
          <w:pgSz w:w="11906" w:h="16838" w:code="9"/>
          <w:pgMar w:top="851" w:right="1134" w:bottom="851" w:left="1134" w:header="737" w:footer="737" w:gutter="0"/>
          <w:cols w:space="708"/>
          <w:docGrid w:linePitch="360"/>
        </w:sectPr>
      </w:pPr>
    </w:p>
    <w:p w14:paraId="2103B5B3" w14:textId="77777777" w:rsidR="00377BF5" w:rsidRDefault="00377BF5"/>
    <w:tbl>
      <w:tblPr>
        <w:tblStyle w:val="TableGrid"/>
        <w:tblW w:w="5000" w:type="pct"/>
        <w:tblLook w:val="04A0" w:firstRow="1" w:lastRow="0" w:firstColumn="1" w:lastColumn="0" w:noHBand="0" w:noVBand="1"/>
      </w:tblPr>
      <w:tblGrid>
        <w:gridCol w:w="1306"/>
        <w:gridCol w:w="8322"/>
      </w:tblGrid>
      <w:tr w:rsidR="00377BF5" w:rsidRPr="00AD7E78" w14:paraId="0A0F4FDC" w14:textId="77777777" w:rsidTr="00D50AF8">
        <w:trPr>
          <w:trHeight w:val="524"/>
        </w:trPr>
        <w:tc>
          <w:tcPr>
            <w:tcW w:w="5000" w:type="pct"/>
            <w:gridSpan w:val="2"/>
            <w:shd w:val="clear" w:color="auto" w:fill="DBE5F1" w:themeFill="accent1" w:themeFillTint="33"/>
            <w:vAlign w:val="center"/>
          </w:tcPr>
          <w:p w14:paraId="265E487B" w14:textId="77777777" w:rsidR="00377BF5" w:rsidRPr="00D50AF8" w:rsidRDefault="00D50AF8" w:rsidP="00A8428B">
            <w:pPr>
              <w:pStyle w:val="Heading2"/>
              <w:outlineLvl w:val="1"/>
            </w:pPr>
            <w:bookmarkStart w:id="32" w:name="_Toc465780091"/>
            <w:r w:rsidRPr="00D50AF8">
              <w:rPr>
                <w:b/>
                <w:color w:val="244061" w:themeColor="accent1" w:themeShade="80"/>
              </w:rPr>
              <w:t>PROMO3</w:t>
            </w:r>
            <w:r w:rsidRPr="00D50AF8">
              <w:rPr>
                <w:color w:val="244061" w:themeColor="accent1" w:themeShade="80"/>
              </w:rPr>
              <w:t xml:space="preserve"> </w:t>
            </w:r>
            <w:r w:rsidRPr="00D50AF8">
              <w:t>Restrict promotion of unhealthy foods: children’s settings</w:t>
            </w:r>
            <w:bookmarkEnd w:id="32"/>
          </w:p>
        </w:tc>
      </w:tr>
      <w:tr w:rsidR="00726FEA" w:rsidRPr="00AD7E78" w14:paraId="00DC85D1" w14:textId="77777777" w:rsidTr="00072BDF">
        <w:trPr>
          <w:trHeight w:val="1031"/>
        </w:trPr>
        <w:tc>
          <w:tcPr>
            <w:tcW w:w="5000" w:type="pct"/>
            <w:gridSpan w:val="2"/>
            <w:shd w:val="clear" w:color="auto" w:fill="DBE5F1" w:themeFill="accent1" w:themeFillTint="33"/>
          </w:tcPr>
          <w:p w14:paraId="08774EBE" w14:textId="06565B0E" w:rsidR="00297033" w:rsidRPr="00297033" w:rsidRDefault="0066333E" w:rsidP="00D70AC2">
            <w:pPr>
              <w:pStyle w:val="Heading4"/>
              <w:spacing w:before="120"/>
              <w:outlineLvl w:val="3"/>
            </w:pPr>
            <w:r>
              <w:t>Food-EPI good practice statement</w:t>
            </w:r>
            <w:r w:rsidR="00297033" w:rsidRPr="00BC1662">
              <w:t xml:space="preserve"> </w:t>
            </w:r>
          </w:p>
          <w:p w14:paraId="64147BC1" w14:textId="7A0ED339" w:rsidR="00726FEA" w:rsidRPr="005C3749" w:rsidRDefault="00726FEA" w:rsidP="0071396D">
            <w:pPr>
              <w:pStyle w:val="BodyText"/>
              <w:spacing w:line="240" w:lineRule="auto"/>
            </w:pPr>
            <w:r w:rsidRPr="00D70AC2">
              <w:rPr>
                <w:sz w:val="20"/>
              </w:rPr>
              <w:t xml:space="preserve">Effective policies are implemented by the government to ensure that unhealthy foods are not commercially promoted to children in settings where children gather (e.g. </w:t>
            </w:r>
            <w:r w:rsidR="006B57C8">
              <w:rPr>
                <w:sz w:val="20"/>
              </w:rPr>
              <w:t>early childhood education and care services</w:t>
            </w:r>
            <w:r w:rsidRPr="00D70AC2">
              <w:rPr>
                <w:sz w:val="20"/>
              </w:rPr>
              <w:t xml:space="preserve">, schools, sport and cultural events) </w:t>
            </w:r>
          </w:p>
        </w:tc>
      </w:tr>
      <w:tr w:rsidR="00B80EA4" w:rsidRPr="00AD7E78" w14:paraId="31C6E2E6" w14:textId="77777777" w:rsidTr="005C3749">
        <w:trPr>
          <w:trHeight w:val="557"/>
        </w:trPr>
        <w:tc>
          <w:tcPr>
            <w:tcW w:w="678" w:type="pct"/>
            <w:shd w:val="clear" w:color="auto" w:fill="D9D9D9" w:themeFill="background1" w:themeFillShade="D9"/>
          </w:tcPr>
          <w:p w14:paraId="27064937" w14:textId="77777777" w:rsidR="00B80EA4" w:rsidRPr="005C3749" w:rsidRDefault="00B80EA4" w:rsidP="00DD481A">
            <w:pPr>
              <w:pStyle w:val="Tableheadingbold"/>
              <w:spacing w:before="0" w:after="0"/>
            </w:pPr>
            <w:r w:rsidRPr="005C3749">
              <w:t>Definitions and scope</w:t>
            </w:r>
          </w:p>
          <w:p w14:paraId="373395DA" w14:textId="77777777" w:rsidR="00B80EA4" w:rsidRPr="005C3749" w:rsidRDefault="00B80EA4" w:rsidP="00DD481A">
            <w:pPr>
              <w:pStyle w:val="Tableheadingbold"/>
              <w:spacing w:before="0" w:after="0"/>
            </w:pPr>
          </w:p>
        </w:tc>
        <w:tc>
          <w:tcPr>
            <w:tcW w:w="4322" w:type="pct"/>
            <w:shd w:val="clear" w:color="auto" w:fill="D9D9D9" w:themeFill="background1" w:themeFillShade="D9"/>
          </w:tcPr>
          <w:p w14:paraId="5108AD7D" w14:textId="25CA1909" w:rsidR="00B80EA4" w:rsidRDefault="00B80EA4" w:rsidP="006B57C8">
            <w:pPr>
              <w:pStyle w:val="Tablebullet"/>
            </w:pPr>
            <w:r w:rsidRPr="00B80EA4">
              <w:t xml:space="preserve">Children’s </w:t>
            </w:r>
            <w:r w:rsidR="00072BDF">
              <w:t>settings include: a</w:t>
            </w:r>
            <w:r w:rsidRPr="00B80EA4">
              <w:t xml:space="preserve">reas in and around schools, </w:t>
            </w:r>
            <w:r w:rsidR="006B57C8">
              <w:t xml:space="preserve">early childhood education and care services (including </w:t>
            </w:r>
            <w:r w:rsidRPr="00B80EA4">
              <w:t>preschools</w:t>
            </w:r>
            <w:r w:rsidR="006B57C8">
              <w:t>, long day care, and occasional care services)</w:t>
            </w:r>
            <w:r w:rsidRPr="00B80EA4">
              <w:t>, children’s health services (including primary care, maternal and child health or tertiary settings), sport, recreation and play areas/ venues/ facilities and cultural/community events where children are commonly present</w:t>
            </w:r>
          </w:p>
          <w:p w14:paraId="735B7FCA" w14:textId="77777777" w:rsidR="006B57C8" w:rsidRDefault="006B57C8" w:rsidP="006B57C8">
            <w:pPr>
              <w:pStyle w:val="Tablebullet"/>
            </w:pPr>
            <w:r>
              <w:t xml:space="preserve">Includes </w:t>
            </w:r>
            <w:r w:rsidRPr="00B80EA4">
              <w:t xml:space="preserve">fundraising </w:t>
            </w:r>
            <w:r>
              <w:t xml:space="preserve">and direct marketing </w:t>
            </w:r>
            <w:r w:rsidRPr="00B80EA4">
              <w:t xml:space="preserve">in </w:t>
            </w:r>
            <w:r>
              <w:t>these settings</w:t>
            </w:r>
          </w:p>
          <w:p w14:paraId="54F47C1C" w14:textId="77777777" w:rsidR="00A54788" w:rsidRPr="00551A75" w:rsidRDefault="00A54788" w:rsidP="006B57C8">
            <w:pPr>
              <w:pStyle w:val="Tablebullet"/>
            </w:pPr>
            <w:r>
              <w:t>Includes restrictions on marketing in government-owned or managed facilities/venues (including within the service contracts where management is outsourced)</w:t>
            </w:r>
          </w:p>
          <w:p w14:paraId="424A26FF" w14:textId="77777777" w:rsidR="00B80EA4" w:rsidRPr="00DD481A" w:rsidRDefault="00B80EA4" w:rsidP="006B57C8">
            <w:pPr>
              <w:pStyle w:val="Tablebullet"/>
            </w:pPr>
            <w:r w:rsidRPr="00B80EA4">
              <w:t xml:space="preserve">Includes </w:t>
            </w:r>
            <w:r w:rsidR="00A54788">
              <w:t xml:space="preserve">restriction on unhealthy food sponsorship in sport </w:t>
            </w:r>
            <w:r w:rsidRPr="00B80EA4">
              <w:t xml:space="preserve">(e.g. junior sport, </w:t>
            </w:r>
            <w:r w:rsidR="00A54788">
              <w:t xml:space="preserve">sporting </w:t>
            </w:r>
            <w:r w:rsidRPr="00B80EA4">
              <w:t>events, venues)</w:t>
            </w:r>
          </w:p>
        </w:tc>
      </w:tr>
      <w:tr w:rsidR="00B80EA4" w:rsidRPr="00AD7E78" w14:paraId="4A84A912" w14:textId="77777777" w:rsidTr="00506707">
        <w:trPr>
          <w:trHeight w:val="850"/>
        </w:trPr>
        <w:tc>
          <w:tcPr>
            <w:tcW w:w="678" w:type="pct"/>
            <w:shd w:val="clear" w:color="auto" w:fill="D9D9D9" w:themeFill="background1" w:themeFillShade="D9"/>
          </w:tcPr>
          <w:p w14:paraId="35FB585D" w14:textId="77777777" w:rsidR="00B80EA4" w:rsidRPr="005C3749" w:rsidRDefault="00B80EA4" w:rsidP="00DD481A">
            <w:pPr>
              <w:pStyle w:val="Tableheadingbold"/>
              <w:spacing w:before="0" w:after="0"/>
            </w:pPr>
            <w:r w:rsidRPr="005C3749">
              <w:t>International examples</w:t>
            </w:r>
          </w:p>
        </w:tc>
        <w:tc>
          <w:tcPr>
            <w:tcW w:w="4322" w:type="pct"/>
            <w:tcBorders>
              <w:bottom w:val="single" w:sz="4" w:space="0" w:color="auto"/>
            </w:tcBorders>
            <w:shd w:val="clear" w:color="auto" w:fill="D9D9D9" w:themeFill="background1" w:themeFillShade="D9"/>
          </w:tcPr>
          <w:p w14:paraId="466948D4" w14:textId="77777777" w:rsidR="003B0BA5" w:rsidRPr="00ED43F2" w:rsidRDefault="003B0BA5" w:rsidP="003B0BA5">
            <w:pPr>
              <w:pStyle w:val="Tablebullet"/>
            </w:pPr>
            <w:r w:rsidRPr="00ED43F2">
              <w:t>Spain: In 2011, the government introduced legislation that states that kindergartens and schools should be free from advertising.</w:t>
            </w:r>
          </w:p>
          <w:p w14:paraId="501BCD5F" w14:textId="2557CF51" w:rsidR="003B0BA5" w:rsidRPr="00ED43F2" w:rsidRDefault="003B0BA5" w:rsidP="003B0BA5">
            <w:pPr>
              <w:pStyle w:val="Tablebullet"/>
            </w:pPr>
            <w:r w:rsidRPr="00ED43F2">
              <w:t>Poland: The 2006 Act on Food and Nutrition Safety (Journal of Laws, item 1225) was amended in November 2014 (Journal of Laws, item 1256) to include rules for sales and promotion of foods (based on a list of food categories, such as sweets containing more than 10g of sugar per 100g of product, fast/instant foods with sodium content greater than 300mg per 100g of product, and carbonated and non-carbonated soft drinks with added sugars and artificial colours as well as energy and isotonic drinks) in pre-schools, primary and secondary schools. The amended act prohibits the advertising and promotion of foods in schools that do not meet the nutrition standards set out in the new regulation. The new act came into effect 1 September 2015</w:t>
            </w:r>
            <w:r>
              <w:t xml:space="preserve"> </w:t>
            </w:r>
            <w:r w:rsidR="00CF4EBB">
              <w:t>(3)(3)</w:t>
            </w:r>
            <w:r w:rsidR="004867A2">
              <w:t>(3)(3)</w:t>
            </w:r>
            <w:r w:rsidR="00F91D2E">
              <w:t>(3)</w:t>
            </w:r>
            <w:r w:rsidR="00F30F06">
              <w:t>(3)(4)</w:t>
            </w:r>
            <w:r>
              <w:t xml:space="preserve">(6). </w:t>
            </w:r>
            <w:r w:rsidRPr="00ED43F2">
              <w:t>If it would appear that the banned products are advertised, sold or served, the director of the facility would have the right to terminate the contract with the entity that breached the ban (e.g. school shop franchisee or catering company) with immediate effect. In turn, sanitary inspection authorities would have the right to impose a fine of up to 30 times the average monthly salary in the preceding year on the entity violating the prohibition (i.e. up to PLN 92,000 which is approx. EUR 22,000).</w:t>
            </w:r>
          </w:p>
          <w:p w14:paraId="06035FF3" w14:textId="4C436737" w:rsidR="007D45D9" w:rsidRPr="005C3749" w:rsidRDefault="003B0BA5" w:rsidP="003B0BA5">
            <w:pPr>
              <w:pStyle w:val="Tablebullet"/>
            </w:pPr>
            <w:r w:rsidRPr="00ED43F2">
              <w:t>Uruguay: In September 2013, the government of Uruguay adopted Law No 19,140 “Alimentación saludable en los centros de enseñ</w:t>
            </w:r>
            <w:r>
              <w:t>anza” (Healthy foods in schools)</w:t>
            </w:r>
            <w:r w:rsidRPr="00ED43F2">
              <w:t xml:space="preserve">. The law prohibits the advertising and marketing of foods and drinks that don’t meet the nutrition standards </w:t>
            </w:r>
            <w:r w:rsidR="00DD7B41">
              <w:t>(</w:t>
            </w:r>
            <w:r w:rsidRPr="00ED43F2">
              <w:t>referenced in Article 3 of the law, and outlined in school nutrition recommendations published by the Ministry of Health in 2014</w:t>
            </w:r>
            <w:r w:rsidR="00DD7B41">
              <w:t>)</w:t>
            </w:r>
            <w:r w:rsidRPr="00ED43F2">
              <w:t>. Advertising in all forms is prohibited, including posters, billboards, and use of logos/brands on school supplies, sponsorship, and distribution of prizes, free samples on school premises and the display and visibility of food. The implementation of the law started in 2015.</w:t>
            </w:r>
          </w:p>
        </w:tc>
      </w:tr>
      <w:tr w:rsidR="00B80EA4" w:rsidRPr="00AD7E78" w14:paraId="3A7C04AE" w14:textId="77777777" w:rsidTr="00506707">
        <w:trPr>
          <w:trHeight w:val="850"/>
        </w:trPr>
        <w:tc>
          <w:tcPr>
            <w:tcW w:w="678" w:type="pct"/>
            <w:shd w:val="clear" w:color="auto" w:fill="auto"/>
          </w:tcPr>
          <w:p w14:paraId="5E56EF6E" w14:textId="77777777" w:rsidR="00B80EA4" w:rsidRPr="005C3749" w:rsidRDefault="00B80EA4" w:rsidP="00DD481A">
            <w:pPr>
              <w:pStyle w:val="Tableheadingbold"/>
              <w:spacing w:before="0" w:after="0"/>
            </w:pPr>
            <w:r w:rsidRPr="005C3749">
              <w:t>Context</w:t>
            </w:r>
          </w:p>
        </w:tc>
        <w:tc>
          <w:tcPr>
            <w:tcW w:w="4322" w:type="pct"/>
            <w:tcBorders>
              <w:bottom w:val="single" w:sz="4" w:space="0" w:color="auto"/>
            </w:tcBorders>
            <w:shd w:val="clear" w:color="auto" w:fill="auto"/>
          </w:tcPr>
          <w:p w14:paraId="482C2B46" w14:textId="77777777" w:rsidR="00B4422E" w:rsidRPr="00F365C8" w:rsidRDefault="00B4422E" w:rsidP="0062233D">
            <w:pPr>
              <w:pStyle w:val="Heading4"/>
              <w:outlineLvl w:val="3"/>
            </w:pPr>
            <w:r w:rsidRPr="00F365C8">
              <w:t>Food marketing to children (including children’s spor</w:t>
            </w:r>
            <w:r w:rsidR="00F365C8" w:rsidRPr="00F365C8">
              <w:t>t)</w:t>
            </w:r>
          </w:p>
          <w:p w14:paraId="6184EDE0" w14:textId="54EC152B" w:rsidR="00BC39C1" w:rsidRDefault="00B14980" w:rsidP="0062233D">
            <w:pPr>
              <w:pStyle w:val="Tablebody"/>
              <w:rPr>
                <w:rFonts w:cs="Frutiger-Light"/>
              </w:rPr>
            </w:pPr>
            <w:r>
              <w:t xml:space="preserve">In </w:t>
            </w:r>
            <w:r w:rsidR="0062233D" w:rsidRPr="0062233D">
              <w:t>2012, (</w:t>
            </w:r>
            <w:r w:rsidRPr="0062233D">
              <w:t xml:space="preserve">then) Minister Hill hosted a national seminar on food marketing, bringing together government, industry, peak bodies and academics, in South Australia. This included a </w:t>
            </w:r>
            <w:hyperlink r:id="rId34" w:history="1">
              <w:r w:rsidRPr="0062233D">
                <w:rPr>
                  <w:rStyle w:val="Hyperlink"/>
                  <w:lang w:val="en"/>
                </w:rPr>
                <w:t>Discussion paper: Australian children’s exposure to the advertising and marketing of energy-dense nutrient-poor foods and beverages: strengthening current arrangements</w:t>
              </w:r>
            </w:hyperlink>
            <w:r w:rsidRPr="0062233D">
              <w:rPr>
                <w:lang w:val="en"/>
              </w:rPr>
              <w:t xml:space="preserve">, which </w:t>
            </w:r>
            <w:r w:rsidR="00BC39C1" w:rsidRPr="0062233D">
              <w:t>“</w:t>
            </w:r>
            <w:r w:rsidR="00BC39C1" w:rsidRPr="0062233D">
              <w:rPr>
                <w:rFonts w:cs="Frutiger-Light"/>
                <w:i/>
              </w:rPr>
              <w:t>proposed good practice guidelines designed to significantly reduce children’s exposure to the advertising and marketing of Energy Dense Nutrient Poor (EDNP) food and beverages and to curtail the use of persuasive marketing techniques in the promotion of such products</w:t>
            </w:r>
            <w:r w:rsidR="0062233D" w:rsidRPr="0062233D">
              <w:rPr>
                <w:rFonts w:cs="Frutiger-Light"/>
                <w:i/>
              </w:rPr>
              <w:t>…</w:t>
            </w:r>
            <w:r w:rsidR="00A15546" w:rsidRPr="0062233D">
              <w:rPr>
                <w:rFonts w:cs="Frutiger-Light"/>
                <w:i/>
              </w:rPr>
              <w:t>They draw on, and are consistent with, national and international directions and recommendations proposed by government, professional and non-government sector organisations. The intention</w:t>
            </w:r>
            <w:r w:rsidR="006D6631" w:rsidRPr="0062233D">
              <w:rPr>
                <w:rFonts w:cs="Frutiger-Light"/>
                <w:i/>
              </w:rPr>
              <w:t xml:space="preserve"> </w:t>
            </w:r>
            <w:r w:rsidR="00A15546" w:rsidRPr="0062233D">
              <w:rPr>
                <w:rFonts w:cs="Frutiger-Light"/>
                <w:i/>
              </w:rPr>
              <w:t>is to provide a starting point for the discussio</w:t>
            </w:r>
            <w:r w:rsidR="009B6B39">
              <w:rPr>
                <w:rFonts w:cs="Frutiger-Light"/>
                <w:i/>
              </w:rPr>
              <w:t>ns at and following the seminar</w:t>
            </w:r>
            <w:r w:rsidR="00BC39C1" w:rsidRPr="0062233D">
              <w:rPr>
                <w:rFonts w:cs="Frutiger-Light"/>
              </w:rPr>
              <w:t>” [</w:t>
            </w:r>
            <w:r w:rsidR="00A15546" w:rsidRPr="0062233D">
              <w:rPr>
                <w:rFonts w:cs="Frutiger-Light"/>
              </w:rPr>
              <w:t>page 3</w:t>
            </w:r>
            <w:r w:rsidR="00BC39C1" w:rsidRPr="0062233D">
              <w:rPr>
                <w:rFonts w:cs="Frutiger-Light"/>
              </w:rPr>
              <w:t>].</w:t>
            </w:r>
          </w:p>
          <w:p w14:paraId="43A69539" w14:textId="5E0BB9BA" w:rsidR="00B14980" w:rsidRDefault="00A15546" w:rsidP="0062233D">
            <w:pPr>
              <w:pStyle w:val="Tablebody"/>
            </w:pPr>
            <w:r w:rsidRPr="0062233D">
              <w:lastRenderedPageBreak/>
              <w:t>Following the seminar, a</w:t>
            </w:r>
            <w:r w:rsidR="00B14980" w:rsidRPr="0062233D">
              <w:t xml:space="preserve"> time limited working group was established </w:t>
            </w:r>
            <w:r w:rsidRPr="0062233D">
              <w:t xml:space="preserve">in May 2012, </w:t>
            </w:r>
            <w:r w:rsidR="00B14980" w:rsidRPr="0062233D">
              <w:t>jointly chaired by industry through the Australian Food and Grocery Council (AFGC) to seek food industry agreement on tightening their voluntary self-regulatory approach so that children’s exposure to junk food marketing</w:t>
            </w:r>
            <w:r w:rsidR="00B4422E" w:rsidRPr="0062233D">
              <w:t xml:space="preserve"> (including through children’s sport)</w:t>
            </w:r>
            <w:r w:rsidR="00B14980" w:rsidRPr="0062233D">
              <w:t xml:space="preserve"> is reduced. </w:t>
            </w:r>
            <w:r w:rsidR="009B040A" w:rsidRPr="009B040A">
              <w:t xml:space="preserve">Changes to self-regulation were not achieved due to </w:t>
            </w:r>
            <w:r w:rsidR="00F27A22">
              <w:t xml:space="preserve">a </w:t>
            </w:r>
            <w:r w:rsidR="009B040A" w:rsidRPr="009B040A">
              <w:t>lack of agreed actions</w:t>
            </w:r>
            <w:r w:rsidR="009B040A">
              <w:t>.</w:t>
            </w:r>
          </w:p>
          <w:p w14:paraId="02E0F276" w14:textId="77777777" w:rsidR="009B6B39" w:rsidRPr="0062233D" w:rsidRDefault="009B6B39" w:rsidP="0062233D">
            <w:pPr>
              <w:pStyle w:val="Tablebody"/>
            </w:pPr>
          </w:p>
          <w:p w14:paraId="68B7864B" w14:textId="68DF8841" w:rsidR="00B14980" w:rsidRPr="0062233D" w:rsidRDefault="00A15546" w:rsidP="0062233D">
            <w:pPr>
              <w:pStyle w:val="Heading4"/>
              <w:outlineLvl w:val="3"/>
              <w:rPr>
                <w:rFonts w:cs="Frutiger-Light"/>
              </w:rPr>
            </w:pPr>
            <w:r w:rsidRPr="0062233D">
              <w:t xml:space="preserve">Start Right-Eat Right </w:t>
            </w:r>
            <w:r w:rsidR="000656F6" w:rsidRPr="0062233D">
              <w:t>A</w:t>
            </w:r>
            <w:r w:rsidRPr="0062233D">
              <w:t>ward program</w:t>
            </w:r>
          </w:p>
          <w:p w14:paraId="4EAC13AF" w14:textId="7FF4F54C" w:rsidR="000656F6" w:rsidRPr="005C3749" w:rsidRDefault="00B6175C" w:rsidP="0062233D">
            <w:pPr>
              <w:pStyle w:val="Tablebody"/>
            </w:pPr>
            <w:r w:rsidRPr="0062233D">
              <w:t>T</w:t>
            </w:r>
            <w:r w:rsidR="00DE62F6" w:rsidRPr="0062233D">
              <w:t xml:space="preserve">he state-wide </w:t>
            </w:r>
            <w:r w:rsidRPr="0062233D">
              <w:t>Start Right-</w:t>
            </w:r>
            <w:r w:rsidR="00DE62F6" w:rsidRPr="0062233D">
              <w:t xml:space="preserve">Eat Right </w:t>
            </w:r>
            <w:r w:rsidR="000656F6" w:rsidRPr="0062233D">
              <w:t>A</w:t>
            </w:r>
            <w:r w:rsidR="00DE62F6" w:rsidRPr="0062233D">
              <w:t>ward program (SRER) for SA childcare centres</w:t>
            </w:r>
            <w:r w:rsidR="0096042A" w:rsidRPr="0062233D">
              <w:t xml:space="preserve"> operated from 2004 until June 2013</w:t>
            </w:r>
            <w:r w:rsidRPr="0062233D">
              <w:t xml:space="preserve">. In this time, </w:t>
            </w:r>
            <w:r w:rsidR="00DE62F6" w:rsidRPr="0062233D">
              <w:t>314 (88.5%) centres received</w:t>
            </w:r>
            <w:r w:rsidRPr="0062233D">
              <w:t xml:space="preserve"> nutrition</w:t>
            </w:r>
            <w:r w:rsidR="00DE62F6" w:rsidRPr="0062233D">
              <w:t xml:space="preserve"> training</w:t>
            </w:r>
            <w:r w:rsidRPr="0062233D">
              <w:t xml:space="preserve"> that educated</w:t>
            </w:r>
            <w:r w:rsidR="00DE62F6" w:rsidRPr="0062233D">
              <w:t xml:space="preserve"> staff about providing healthy, nutritious and safe food for children and developing a nutrition policy. </w:t>
            </w:r>
            <w:r w:rsidR="00761FDD" w:rsidRPr="0062233D">
              <w:t xml:space="preserve">As part of the policy guidelines, </w:t>
            </w:r>
            <w:r w:rsidR="00CB002D" w:rsidRPr="0062233D">
              <w:t>centres were encouraged to state</w:t>
            </w:r>
            <w:r w:rsidR="00ED24F6" w:rsidRPr="0062233D">
              <w:t xml:space="preserve"> that foods provided </w:t>
            </w:r>
            <w:r w:rsidR="00FC2E00" w:rsidRPr="0062233D">
              <w:t xml:space="preserve">(either by the centre </w:t>
            </w:r>
            <w:r w:rsidR="00ED24F6" w:rsidRPr="0062233D">
              <w:t>or</w:t>
            </w:r>
            <w:r w:rsidR="00FC2E00" w:rsidRPr="0062233D">
              <w:t xml:space="preserve"> by parents for</w:t>
            </w:r>
            <w:r w:rsidR="00ED24F6" w:rsidRPr="0062233D">
              <w:t xml:space="preserve"> centres where food came from home) would be in line with the Australian Dietary Guidelines, and discretionary foods would not be provided as part of daily food provision.</w:t>
            </w:r>
            <w:r w:rsidR="00CB002D" w:rsidRPr="0062233D">
              <w:t xml:space="preserve"> </w:t>
            </w:r>
            <w:r w:rsidR="009A7168">
              <w:t>This included policy guidelines to restrict the use of unhealthy foods as part of fundraising activities.</w:t>
            </w:r>
          </w:p>
        </w:tc>
      </w:tr>
      <w:tr w:rsidR="00B80EA4" w:rsidRPr="00AD7E78" w14:paraId="485ED944" w14:textId="77777777" w:rsidTr="00506707">
        <w:trPr>
          <w:trHeight w:val="850"/>
        </w:trPr>
        <w:tc>
          <w:tcPr>
            <w:tcW w:w="678" w:type="pct"/>
            <w:shd w:val="clear" w:color="auto" w:fill="auto"/>
          </w:tcPr>
          <w:p w14:paraId="42CC5476" w14:textId="77777777" w:rsidR="00B80EA4" w:rsidRPr="005C3749" w:rsidRDefault="00B726F6" w:rsidP="00DD481A">
            <w:pPr>
              <w:pStyle w:val="Tableheadingbold"/>
              <w:spacing w:before="0" w:after="0"/>
            </w:pPr>
            <w:r>
              <w:lastRenderedPageBreak/>
              <w:t>Policy details</w:t>
            </w:r>
          </w:p>
        </w:tc>
        <w:tc>
          <w:tcPr>
            <w:tcW w:w="4322" w:type="pct"/>
            <w:tcBorders>
              <w:top w:val="single" w:sz="4" w:space="0" w:color="auto"/>
            </w:tcBorders>
            <w:shd w:val="clear" w:color="auto" w:fill="auto"/>
          </w:tcPr>
          <w:p w14:paraId="33D1171F" w14:textId="77777777" w:rsidR="000656F6" w:rsidRPr="00360138" w:rsidRDefault="000656F6" w:rsidP="00195E80">
            <w:pPr>
              <w:pStyle w:val="Heading4"/>
              <w:outlineLvl w:val="3"/>
            </w:pPr>
            <w:r w:rsidRPr="00360138">
              <w:t>South Australian schools</w:t>
            </w:r>
          </w:p>
          <w:p w14:paraId="3FE36B22" w14:textId="79150A8F" w:rsidR="00D127B6" w:rsidRPr="00360138" w:rsidRDefault="00D127B6" w:rsidP="00D127B6">
            <w:pPr>
              <w:pStyle w:val="Tablebody"/>
              <w:rPr>
                <w:i/>
              </w:rPr>
            </w:pPr>
            <w:r w:rsidRPr="00360138">
              <w:t xml:space="preserve">The DECD </w:t>
            </w:r>
            <w:hyperlink r:id="rId35" w:history="1">
              <w:r w:rsidRPr="00360138">
                <w:rPr>
                  <w:rStyle w:val="Hyperlink"/>
                </w:rPr>
                <w:t>Right Bite Healthy Food Supply Strategy for SA Schools and Preschools</w:t>
              </w:r>
            </w:hyperlink>
            <w:r w:rsidRPr="00360138">
              <w:t xml:space="preserve"> (p57, 2007) under</w:t>
            </w:r>
            <w:r w:rsidR="00360138">
              <w:t xml:space="preserve"> its guiding principles states: </w:t>
            </w:r>
            <w:r w:rsidRPr="00360138">
              <w:rPr>
                <w:i/>
              </w:rPr>
              <w:t>Schools and preschools will take all opportunities to promote GREEN category foods and drinks and eliminate the promotion and supply of RED category foods and drinks.</w:t>
            </w:r>
          </w:p>
          <w:p w14:paraId="7E32E08E" w14:textId="27D56B76" w:rsidR="00D127B6" w:rsidRPr="00360138" w:rsidRDefault="00D127B6" w:rsidP="00D127B6">
            <w:pPr>
              <w:pStyle w:val="Tablebody"/>
              <w:rPr>
                <w:i/>
              </w:rPr>
            </w:pPr>
            <w:r w:rsidRPr="00360138">
              <w:t>The</w:t>
            </w:r>
            <w:r w:rsidR="00FE3701" w:rsidRPr="00360138">
              <w:t xml:space="preserve"> </w:t>
            </w:r>
            <w:r w:rsidR="00FE3701" w:rsidRPr="00360138">
              <w:rPr>
                <w:i/>
              </w:rPr>
              <w:t>Right Bite Healthy Food and Drink Supply Strategy for South Australian schools and preschool</w:t>
            </w:r>
            <w:r w:rsidR="00FE3701" w:rsidRPr="00360138">
              <w:t xml:space="preserve">s </w:t>
            </w:r>
            <w:r w:rsidRPr="00360138">
              <w:t xml:space="preserve">policy also states: </w:t>
            </w:r>
            <w:r w:rsidRPr="00360138">
              <w:rPr>
                <w:i/>
              </w:rPr>
              <w:t>RED category foods and drinks are banned from sale in school canteens, vending machines and preschools at all times. However, some may be provided on a maximum of two occasions a term in certain situations, such as celebrations or events like fetes, in which the whole school community is involved. This ban does not include beverages which contain trace amounts of caffeine such as chocolate flavoured milk.</w:t>
            </w:r>
          </w:p>
          <w:p w14:paraId="00DDB5E1" w14:textId="772E2066" w:rsidR="00D127B6" w:rsidRPr="00360138" w:rsidRDefault="00D127B6" w:rsidP="00DC05A0">
            <w:pPr>
              <w:pStyle w:val="Tablebullet"/>
            </w:pPr>
            <w:r w:rsidRPr="00360138">
              <w:t xml:space="preserve">The (Occasionally) RED Category Nutrient Criteria Tables - </w:t>
            </w:r>
            <w:hyperlink r:id="rId36" w:history="1">
              <w:r w:rsidRPr="00360138">
                <w:rPr>
                  <w:rStyle w:val="Hyperlink"/>
                </w:rPr>
                <w:t>https://www.decd.sa.gov.au/sites/g/files/net691/f/right_bite_red_food_category.pdf</w:t>
              </w:r>
            </w:hyperlink>
            <w:r w:rsidRPr="00360138">
              <w:t xml:space="preserve">   </w:t>
            </w:r>
          </w:p>
          <w:p w14:paraId="549729D1" w14:textId="3F9DDCF8" w:rsidR="00FE3701" w:rsidRPr="00360138" w:rsidRDefault="00FE3701" w:rsidP="00DC05A0">
            <w:pPr>
              <w:pStyle w:val="Tablebody"/>
            </w:pPr>
            <w:r w:rsidRPr="00360138">
              <w:t>There are no specific requirements on the media content teachers use within their classroom programs</w:t>
            </w:r>
            <w:r w:rsidR="00360138" w:rsidRPr="00360138">
              <w:t>,</w:t>
            </w:r>
            <w:r w:rsidRPr="00360138">
              <w:t xml:space="preserve"> however, teachers are guided by the Right Bite policy and the Australian Curriculum: Health and Physical Education (AC:HPE) learning area.</w:t>
            </w:r>
          </w:p>
          <w:p w14:paraId="462C0FCB" w14:textId="2632EFEF" w:rsidR="00FE3701" w:rsidRPr="00360138" w:rsidRDefault="00FE3701" w:rsidP="00DC05A0">
            <w:pPr>
              <w:pStyle w:val="Tablebullet"/>
            </w:pPr>
            <w:r w:rsidRPr="00360138">
              <w:t xml:space="preserve">AC:HPE - </w:t>
            </w:r>
            <w:hyperlink r:id="rId37" w:history="1">
              <w:r w:rsidRPr="00430270">
                <w:rPr>
                  <w:rStyle w:val="Hyperlink"/>
                </w:rPr>
                <w:t>http://www.australiancurriculum.edu.au/health-and-physical-education/curriculum/f-10?layout=1</w:t>
              </w:r>
            </w:hyperlink>
          </w:p>
          <w:p w14:paraId="229EBC22" w14:textId="0E05637C" w:rsidR="000656F6" w:rsidRPr="00864503" w:rsidRDefault="000656F6" w:rsidP="00086487">
            <w:pPr>
              <w:pStyle w:val="Tablebody"/>
            </w:pPr>
          </w:p>
          <w:p w14:paraId="3EA42610" w14:textId="77777777" w:rsidR="004322EF" w:rsidRPr="00864503" w:rsidRDefault="004322EF" w:rsidP="00F83032">
            <w:pPr>
              <w:pStyle w:val="Heading5"/>
              <w:outlineLvl w:val="4"/>
            </w:pPr>
            <w:r w:rsidRPr="00864503">
              <w:t>Future exploration of relevance</w:t>
            </w:r>
          </w:p>
          <w:p w14:paraId="3A55191E" w14:textId="77777777" w:rsidR="000656F6" w:rsidRPr="00864503" w:rsidRDefault="0029010A" w:rsidP="00864503">
            <w:pPr>
              <w:pStyle w:val="Tablebullet"/>
            </w:pPr>
            <w:r w:rsidRPr="00864503">
              <w:t>Apart from the above mentioned initiatives, t</w:t>
            </w:r>
            <w:r w:rsidR="000656F6" w:rsidRPr="00864503">
              <w:t xml:space="preserve">here are no other SA Government examples </w:t>
            </w:r>
            <w:r w:rsidRPr="00864503">
              <w:t>at this time regarding</w:t>
            </w:r>
            <w:r w:rsidR="000656F6" w:rsidRPr="00864503">
              <w:t xml:space="preserve"> placing restrictions or set</w:t>
            </w:r>
            <w:r w:rsidR="00C3528C" w:rsidRPr="00864503">
              <w:t>ting</w:t>
            </w:r>
            <w:r w:rsidR="000656F6" w:rsidRPr="00864503">
              <w:t xml:space="preserve"> standards </w:t>
            </w:r>
            <w:r w:rsidRPr="00864503">
              <w:t xml:space="preserve">to restrict the promotion </w:t>
            </w:r>
            <w:r w:rsidR="000656F6" w:rsidRPr="00864503">
              <w:t>of unheal</w:t>
            </w:r>
            <w:r w:rsidR="00C3528C" w:rsidRPr="00864503">
              <w:t>thy food in children’s settings</w:t>
            </w:r>
            <w:r w:rsidRPr="00864503">
              <w:t xml:space="preserve"> where they gather, such as sport and cultural events</w:t>
            </w:r>
            <w:r w:rsidR="00C3528C" w:rsidRPr="00864503">
              <w:t>.</w:t>
            </w:r>
            <w:r w:rsidR="000656F6" w:rsidRPr="00864503">
              <w:t xml:space="preserve"> </w:t>
            </w:r>
          </w:p>
          <w:p w14:paraId="3A48F9CE" w14:textId="309695B6" w:rsidR="000656F6" w:rsidRPr="00864503" w:rsidRDefault="00C3528C" w:rsidP="00864503">
            <w:pPr>
              <w:pStyle w:val="Tablebullet"/>
            </w:pPr>
            <w:r w:rsidRPr="00864503">
              <w:t>However, a</w:t>
            </w:r>
            <w:r w:rsidR="000656F6" w:rsidRPr="00864503">
              <w:t xml:space="preserve">t the </w:t>
            </w:r>
            <w:hyperlink r:id="rId38" w:history="1">
              <w:r w:rsidR="000656F6" w:rsidRPr="00430270">
                <w:rPr>
                  <w:rStyle w:val="Hyperlink"/>
                </w:rPr>
                <w:t>COAG Health Council 8 April, 2016 meeting</w:t>
              </w:r>
            </w:hyperlink>
            <w:r w:rsidR="000656F6" w:rsidRPr="00864503">
              <w:t>, Health Ministers discussed childhood obesity and “agreed that jurisdictions investigate options within their control to limit the impact of unhealthy food and drinks”. Given this meeting happened very recently, work is yet to commence.</w:t>
            </w:r>
          </w:p>
          <w:p w14:paraId="6DB15D8D" w14:textId="77777777" w:rsidR="00864503" w:rsidRPr="005C3749" w:rsidRDefault="00864503" w:rsidP="008A682D">
            <w:pPr>
              <w:pStyle w:val="Tablebody"/>
            </w:pPr>
          </w:p>
        </w:tc>
      </w:tr>
      <w:tr w:rsidR="00B80EA4" w:rsidRPr="00AD7E78" w14:paraId="209F06A0" w14:textId="77777777" w:rsidTr="007E58C6">
        <w:trPr>
          <w:trHeight w:val="850"/>
        </w:trPr>
        <w:tc>
          <w:tcPr>
            <w:tcW w:w="678" w:type="pct"/>
            <w:shd w:val="clear" w:color="auto" w:fill="auto"/>
          </w:tcPr>
          <w:p w14:paraId="79C1E708" w14:textId="77777777" w:rsidR="00B80EA4" w:rsidRPr="005C3749" w:rsidRDefault="00B80EA4" w:rsidP="00DD481A">
            <w:pPr>
              <w:pStyle w:val="Tableheadingbold"/>
              <w:spacing w:before="0" w:after="0"/>
            </w:pPr>
            <w:r w:rsidRPr="005C3749">
              <w:t>Comments/ notes</w:t>
            </w:r>
          </w:p>
        </w:tc>
        <w:tc>
          <w:tcPr>
            <w:tcW w:w="4322" w:type="pct"/>
            <w:shd w:val="clear" w:color="auto" w:fill="auto"/>
          </w:tcPr>
          <w:p w14:paraId="1EC91C3D" w14:textId="77777777" w:rsidR="006D6631" w:rsidRPr="00BA0B55" w:rsidRDefault="006D6631" w:rsidP="00DC05A0">
            <w:pPr>
              <w:pStyle w:val="Tablebody"/>
            </w:pPr>
            <w:r w:rsidRPr="00BA0B55">
              <w:t xml:space="preserve">Through the State Public Health Plan and SA Public Health Act 2011, there is the potential </w:t>
            </w:r>
            <w:r w:rsidR="007836ED" w:rsidRPr="00BA0B55">
              <w:t xml:space="preserve">for </w:t>
            </w:r>
            <w:r w:rsidRPr="00BA0B55">
              <w:t xml:space="preserve">Councils </w:t>
            </w:r>
            <w:r w:rsidR="007836ED" w:rsidRPr="00BA0B55">
              <w:t xml:space="preserve">to </w:t>
            </w:r>
            <w:r w:rsidRPr="00BA0B55">
              <w:t xml:space="preserve">adopt healthy food environments (including restriction of unhealthy food promotion near settings where children gather (e.g. </w:t>
            </w:r>
            <w:r w:rsidR="0029010A" w:rsidRPr="00BA0B55">
              <w:t xml:space="preserve">Council facilities, </w:t>
            </w:r>
            <w:r w:rsidRPr="00BA0B55">
              <w:t>preschools, schools, sport and cultural events).</w:t>
            </w:r>
          </w:p>
          <w:p w14:paraId="244D0D3B" w14:textId="77777777" w:rsidR="00BA21AF" w:rsidRPr="00BA0B55" w:rsidRDefault="006D6631" w:rsidP="00DC05A0">
            <w:pPr>
              <w:pStyle w:val="Tablebody"/>
            </w:pPr>
            <w:r w:rsidRPr="00BA0B55">
              <w:t xml:space="preserve">The </w:t>
            </w:r>
            <w:r w:rsidR="00761FDD" w:rsidRPr="00BA0B55">
              <w:t xml:space="preserve">State </w:t>
            </w:r>
            <w:r w:rsidRPr="00BA0B55">
              <w:t>Public Health Plan Priorities 1&amp;2 provide  a strong policy context to support this action</w:t>
            </w:r>
            <w:r w:rsidR="00761FDD" w:rsidRPr="00BA0B55">
              <w:t>; the process of developing regiona</w:t>
            </w:r>
            <w:r w:rsidR="007836ED" w:rsidRPr="00BA0B55">
              <w:t>l Public Health Plans requires C</w:t>
            </w:r>
            <w:r w:rsidR="00761FDD" w:rsidRPr="00BA0B55">
              <w:t>ouncils to consider how they contribute to Priorities 1&amp;2:</w:t>
            </w:r>
          </w:p>
          <w:p w14:paraId="3B014555" w14:textId="77AB6C05" w:rsidR="00BA21AF" w:rsidRPr="00BA0B55" w:rsidRDefault="00F94DE9" w:rsidP="00320533">
            <w:pPr>
              <w:pStyle w:val="TableBullet20"/>
              <w:rPr>
                <w:i/>
              </w:rPr>
            </w:pPr>
            <w:r w:rsidRPr="00BA0B55">
              <w:rPr>
                <w:i/>
              </w:rPr>
              <w:lastRenderedPageBreak/>
              <w:t>Priority 1: Stronger and Healthier Communities and Neighbourhoods for All Generations</w:t>
            </w:r>
            <w:r w:rsidRPr="00BA0B55">
              <w:t xml:space="preserve">. Under this priority, Councils are encouraged to consider the four CHESS principles for healthy environments: Connected Environments, </w:t>
            </w:r>
            <w:r w:rsidRPr="00BA0B55">
              <w:rPr>
                <w:u w:val="single"/>
              </w:rPr>
              <w:t>Healthy Eating Environments</w:t>
            </w:r>
            <w:r w:rsidRPr="00BA0B55">
              <w:t>, Safe Environments and Sustainable Environments.</w:t>
            </w:r>
            <w:r w:rsidR="00BA21AF" w:rsidRPr="00BA0B55">
              <w:t xml:space="preserve"> </w:t>
            </w:r>
          </w:p>
          <w:p w14:paraId="3ACDB0DC" w14:textId="14E03058" w:rsidR="006D6631" w:rsidRPr="00BA0B55" w:rsidRDefault="00BA21AF" w:rsidP="00320533">
            <w:pPr>
              <w:pStyle w:val="TableBullet20"/>
            </w:pPr>
            <w:r w:rsidRPr="00BA0B55">
              <w:rPr>
                <w:i/>
              </w:rPr>
              <w:t>Priority 2: Increasing</w:t>
            </w:r>
            <w:r w:rsidR="00F94DE9" w:rsidRPr="00BA0B55">
              <w:rPr>
                <w:i/>
              </w:rPr>
              <w:t xml:space="preserve"> opportunities for healthy </w:t>
            </w:r>
            <w:r w:rsidRPr="00BA0B55">
              <w:rPr>
                <w:i/>
              </w:rPr>
              <w:t>living, healthy eating and being active.</w:t>
            </w:r>
            <w:r w:rsidR="007836ED" w:rsidRPr="00BA0B55">
              <w:rPr>
                <w:i/>
              </w:rPr>
              <w:t xml:space="preserve"> </w:t>
            </w:r>
            <w:r w:rsidR="00761FDD" w:rsidRPr="00BA0B55">
              <w:t xml:space="preserve">[Ref: </w:t>
            </w:r>
            <w:hyperlink r:id="rId39" w:history="1">
              <w:r w:rsidR="00F94DE9" w:rsidRPr="00BA0B55">
                <w:rPr>
                  <w:rStyle w:val="Hyperlink"/>
                </w:rPr>
                <w:t>South Australia: A Better Place to Live. Promoting and protecting our community’s health and wellbeing 2013</w:t>
              </w:r>
            </w:hyperlink>
            <w:r w:rsidR="00F94DE9" w:rsidRPr="00BA0B55">
              <w:t>. Page 23</w:t>
            </w:r>
            <w:r w:rsidR="00761FDD" w:rsidRPr="00BA0B55">
              <w:t>]</w:t>
            </w:r>
          </w:p>
          <w:p w14:paraId="0687BE5F" w14:textId="72913415" w:rsidR="004322EF" w:rsidRPr="00086487" w:rsidRDefault="004322EF" w:rsidP="008A682D">
            <w:pPr>
              <w:pStyle w:val="Tablebody"/>
              <w:rPr>
                <w:lang w:eastAsia="en-AU"/>
              </w:rPr>
            </w:pPr>
          </w:p>
        </w:tc>
      </w:tr>
    </w:tbl>
    <w:p w14:paraId="0FCDDFE0" w14:textId="77777777" w:rsidR="00377BF5" w:rsidRDefault="00377BF5" w:rsidP="00E962F7">
      <w:pPr>
        <w:pStyle w:val="Heading1"/>
        <w:sectPr w:rsidR="00377BF5" w:rsidSect="001065F6">
          <w:pgSz w:w="11906" w:h="16838" w:code="9"/>
          <w:pgMar w:top="851" w:right="1134" w:bottom="851" w:left="1134" w:header="737" w:footer="737" w:gutter="0"/>
          <w:cols w:space="708"/>
          <w:docGrid w:linePitch="360"/>
        </w:sectPr>
      </w:pPr>
    </w:p>
    <w:p w14:paraId="68124D3E" w14:textId="0CAAC343" w:rsidR="00E962F7" w:rsidRDefault="0066333E" w:rsidP="00E962F7">
      <w:pPr>
        <w:pStyle w:val="Heading1"/>
      </w:pPr>
      <w:bookmarkStart w:id="33" w:name="_Toc465780092"/>
      <w:r>
        <w:lastRenderedPageBreak/>
        <w:t xml:space="preserve">Policy area: </w:t>
      </w:r>
      <w:r w:rsidR="00E962F7">
        <w:t>Food Prices</w:t>
      </w:r>
      <w:bookmarkEnd w:id="33"/>
    </w:p>
    <w:p w14:paraId="212A3E8F" w14:textId="77777777" w:rsidR="00313536" w:rsidRDefault="00313536" w:rsidP="00313536">
      <w:pPr>
        <w:pStyle w:val="Subtitle"/>
        <w:spacing w:after="0"/>
      </w:pPr>
    </w:p>
    <w:p w14:paraId="6CAEB12A" w14:textId="56BD029C" w:rsidR="00072BDF" w:rsidRPr="00072BDF" w:rsidRDefault="0066333E" w:rsidP="00072BDF">
      <w:pPr>
        <w:pStyle w:val="Subtitle"/>
        <w:spacing w:after="360"/>
      </w:pPr>
      <w:r>
        <w:t xml:space="preserve">Food-EPI vision statement: </w:t>
      </w:r>
      <w:r w:rsidR="00E962F7" w:rsidRPr="00E962F7">
        <w:t>Food pricing policies (e.g., taxes and subsidies) are aligned with health outcomes by helping to make the healthy eating choices the easier, cheaper choices</w:t>
      </w:r>
    </w:p>
    <w:tbl>
      <w:tblPr>
        <w:tblStyle w:val="TableGrid"/>
        <w:tblW w:w="5000" w:type="pct"/>
        <w:tblLook w:val="04A0" w:firstRow="1" w:lastRow="0" w:firstColumn="1" w:lastColumn="0" w:noHBand="0" w:noVBand="1"/>
      </w:tblPr>
      <w:tblGrid>
        <w:gridCol w:w="1305"/>
        <w:gridCol w:w="8323"/>
      </w:tblGrid>
      <w:tr w:rsidR="00377BF5" w:rsidRPr="00AD7E78" w14:paraId="27A6403E" w14:textId="77777777" w:rsidTr="00D50AF8">
        <w:trPr>
          <w:trHeight w:val="451"/>
        </w:trPr>
        <w:tc>
          <w:tcPr>
            <w:tcW w:w="5000" w:type="pct"/>
            <w:gridSpan w:val="2"/>
            <w:shd w:val="clear" w:color="auto" w:fill="DBE5F1" w:themeFill="accent1" w:themeFillTint="33"/>
            <w:vAlign w:val="center"/>
          </w:tcPr>
          <w:p w14:paraId="04CF8176" w14:textId="77777777" w:rsidR="00377BF5" w:rsidRPr="00DD12C9" w:rsidRDefault="00D50AF8" w:rsidP="00DD12C9">
            <w:pPr>
              <w:pStyle w:val="Heading2"/>
              <w:outlineLvl w:val="1"/>
            </w:pPr>
            <w:bookmarkStart w:id="34" w:name="_Toc465780093"/>
            <w:r w:rsidRPr="00DD12C9">
              <w:rPr>
                <w:b/>
                <w:color w:val="244061" w:themeColor="accent1" w:themeShade="80"/>
              </w:rPr>
              <w:t>PRICES1</w:t>
            </w:r>
            <w:r w:rsidRPr="00DD12C9">
              <w:t xml:space="preserve"> Reduce taxes on healthy foods</w:t>
            </w:r>
            <w:bookmarkEnd w:id="34"/>
          </w:p>
        </w:tc>
      </w:tr>
      <w:tr w:rsidR="00726FEA" w:rsidRPr="00AD7E78" w14:paraId="7B04FAC0" w14:textId="77777777" w:rsidTr="0071396D">
        <w:trPr>
          <w:trHeight w:val="982"/>
        </w:trPr>
        <w:tc>
          <w:tcPr>
            <w:tcW w:w="5000" w:type="pct"/>
            <w:gridSpan w:val="2"/>
            <w:shd w:val="clear" w:color="auto" w:fill="DBE5F1" w:themeFill="accent1" w:themeFillTint="33"/>
          </w:tcPr>
          <w:p w14:paraId="2FFB6317" w14:textId="41681941" w:rsidR="00297033" w:rsidRPr="00297033" w:rsidRDefault="0066333E" w:rsidP="009E4786">
            <w:pPr>
              <w:pStyle w:val="Heading4"/>
              <w:spacing w:before="120"/>
              <w:outlineLvl w:val="3"/>
            </w:pPr>
            <w:r>
              <w:t>Food-EPI good practice statement</w:t>
            </w:r>
            <w:r w:rsidR="00297033" w:rsidRPr="00BC1662">
              <w:t xml:space="preserve"> </w:t>
            </w:r>
          </w:p>
          <w:p w14:paraId="5A1537A7" w14:textId="77777777" w:rsidR="00726FEA" w:rsidRPr="00AD7E78" w:rsidRDefault="00726FEA" w:rsidP="0071396D">
            <w:pPr>
              <w:pStyle w:val="BodyText"/>
              <w:spacing w:line="240" w:lineRule="auto"/>
            </w:pPr>
            <w:r w:rsidRPr="009E4786">
              <w:rPr>
                <w:sz w:val="20"/>
              </w:rPr>
              <w:t>Taxes or levies on healthy foods are minimised to encourage healthy food choices where possible (e.g. low or no sales tax, excise, value-added or import duties on fruit and vegetables)</w:t>
            </w:r>
          </w:p>
        </w:tc>
      </w:tr>
      <w:tr w:rsidR="00B80EA4" w:rsidRPr="00AD7E78" w14:paraId="242DA35F" w14:textId="77777777" w:rsidTr="007E58C6">
        <w:trPr>
          <w:trHeight w:val="820"/>
        </w:trPr>
        <w:tc>
          <w:tcPr>
            <w:tcW w:w="622" w:type="pct"/>
            <w:shd w:val="clear" w:color="auto" w:fill="D9D9D9" w:themeFill="background1" w:themeFillShade="D9"/>
          </w:tcPr>
          <w:p w14:paraId="091485F9" w14:textId="77777777" w:rsidR="00B80EA4" w:rsidRPr="00BC1662" w:rsidRDefault="00B80EA4" w:rsidP="00DD481A">
            <w:pPr>
              <w:pStyle w:val="Tableheadingbold"/>
              <w:spacing w:before="0" w:after="0"/>
            </w:pPr>
            <w:r w:rsidRPr="00BC1662">
              <w:t>Definitions and scope</w:t>
            </w:r>
          </w:p>
          <w:p w14:paraId="73645C6C" w14:textId="77777777" w:rsidR="00B80EA4" w:rsidRPr="00B80EA4" w:rsidRDefault="00B80EA4" w:rsidP="00DD481A">
            <w:pPr>
              <w:pStyle w:val="Tableheadingbold"/>
              <w:spacing w:before="0" w:after="0"/>
            </w:pPr>
          </w:p>
        </w:tc>
        <w:tc>
          <w:tcPr>
            <w:tcW w:w="4378" w:type="pct"/>
            <w:shd w:val="clear" w:color="auto" w:fill="D9D9D9" w:themeFill="background1" w:themeFillShade="D9"/>
            <w:vAlign w:val="center"/>
          </w:tcPr>
          <w:p w14:paraId="6C3A9990" w14:textId="77777777" w:rsidR="00DD75ED" w:rsidRDefault="00945255" w:rsidP="0099589D">
            <w:pPr>
              <w:pStyle w:val="Tablebullet"/>
            </w:pPr>
            <w:r>
              <w:t xml:space="preserve">Includes exemptions from </w:t>
            </w:r>
            <w:r w:rsidR="00C207D2">
              <w:t>excise tax, ad valorem tax or import duty</w:t>
            </w:r>
          </w:p>
          <w:p w14:paraId="1F220CBF" w14:textId="77777777" w:rsidR="00945255" w:rsidRDefault="00945255" w:rsidP="0099589D">
            <w:pPr>
              <w:pStyle w:val="Tablebullet"/>
            </w:pPr>
            <w:r>
              <w:t xml:space="preserve">Includes </w:t>
            </w:r>
            <w:r w:rsidR="00C207D2">
              <w:t>differential application of excise tax, ad valorem tax or import duty</w:t>
            </w:r>
          </w:p>
          <w:p w14:paraId="784FB05C" w14:textId="4B06BC94" w:rsidR="00945255" w:rsidRPr="00B80EA4" w:rsidRDefault="00945255" w:rsidP="0099589D">
            <w:pPr>
              <w:pStyle w:val="Tablebullet"/>
            </w:pPr>
            <w:r>
              <w:t>Excludes subsidies (</w:t>
            </w:r>
            <w:r w:rsidR="00AB0172">
              <w:t>s</w:t>
            </w:r>
            <w:r>
              <w:t>ee PRICES</w:t>
            </w:r>
            <w:r w:rsidR="00AB0172">
              <w:t>3)</w:t>
            </w:r>
            <w:r>
              <w:t xml:space="preserve"> or </w:t>
            </w:r>
            <w:r w:rsidR="00AB0172">
              <w:t>food purchasing welfare support (see PRICES4)</w:t>
            </w:r>
          </w:p>
        </w:tc>
      </w:tr>
      <w:tr w:rsidR="00B80EA4" w:rsidRPr="00AD7E78" w14:paraId="49605DA8" w14:textId="77777777" w:rsidTr="007E58C6">
        <w:trPr>
          <w:trHeight w:val="850"/>
        </w:trPr>
        <w:tc>
          <w:tcPr>
            <w:tcW w:w="622" w:type="pct"/>
            <w:shd w:val="clear" w:color="auto" w:fill="D9D9D9" w:themeFill="background1" w:themeFillShade="D9"/>
          </w:tcPr>
          <w:p w14:paraId="05E1475C" w14:textId="77777777" w:rsidR="00B80EA4" w:rsidRPr="00B80EA4" w:rsidRDefault="00B80EA4" w:rsidP="00DD481A">
            <w:pPr>
              <w:pStyle w:val="Tableheadingbold"/>
              <w:spacing w:before="0" w:after="0"/>
            </w:pPr>
            <w:r>
              <w:t>International e</w:t>
            </w:r>
            <w:r w:rsidRPr="00BC1662">
              <w:t>xamples</w:t>
            </w:r>
          </w:p>
        </w:tc>
        <w:tc>
          <w:tcPr>
            <w:tcW w:w="4378" w:type="pct"/>
            <w:shd w:val="clear" w:color="auto" w:fill="D9D9D9" w:themeFill="background1" w:themeFillShade="D9"/>
          </w:tcPr>
          <w:p w14:paraId="14A3D8E0" w14:textId="77777777" w:rsidR="00147873" w:rsidRDefault="00147873" w:rsidP="00147873">
            <w:pPr>
              <w:pStyle w:val="Tablebullet"/>
            </w:pPr>
            <w:r>
              <w:t>Australia: Goods and services tax (GST) exemption exists for basic foods (including fresh fruits and vegetables).</w:t>
            </w:r>
          </w:p>
          <w:p w14:paraId="6CC3CDDB" w14:textId="77777777" w:rsidR="00147873" w:rsidRDefault="00147873" w:rsidP="00147873">
            <w:pPr>
              <w:pStyle w:val="Tablebullet"/>
            </w:pPr>
            <w:r>
              <w:t xml:space="preserve">Tonga: </w:t>
            </w:r>
            <w:r w:rsidRPr="00CE4F16">
              <w:rPr>
                <w:lang w:val="en-NZ" w:eastAsia="en-NZ"/>
              </w:rPr>
              <w:t>In 2013, as part of a broader package of fiscal measures, import duties were lowered from 20% to 5% for imported fresh, tinned or frozen fish in order to increase affordability and promote healthier diets</w:t>
            </w:r>
            <w:r>
              <w:rPr>
                <w:lang w:val="en-NZ" w:eastAsia="en-NZ"/>
              </w:rPr>
              <w:t>.</w:t>
            </w:r>
          </w:p>
          <w:p w14:paraId="6956FE22" w14:textId="0D5DBBF1" w:rsidR="00AB0172" w:rsidRPr="00AB0172" w:rsidRDefault="006A6964" w:rsidP="00BA3E0F">
            <w:pPr>
              <w:pStyle w:val="Tablebullet"/>
            </w:pPr>
            <w:r>
              <w:t>Fiji: Removed import and excise duty (set at 5-32%) on imported fruits and veg</w:t>
            </w:r>
            <w:r w:rsidR="00BA3E0F">
              <w:t>etables to promote consumption.</w:t>
            </w:r>
          </w:p>
        </w:tc>
      </w:tr>
      <w:tr w:rsidR="00B80EA4" w:rsidRPr="00AD7E78" w14:paraId="7E6441F0" w14:textId="77777777" w:rsidTr="007E58C6">
        <w:trPr>
          <w:trHeight w:val="850"/>
        </w:trPr>
        <w:tc>
          <w:tcPr>
            <w:tcW w:w="622" w:type="pct"/>
            <w:shd w:val="clear" w:color="auto" w:fill="auto"/>
          </w:tcPr>
          <w:p w14:paraId="10F5C0D0" w14:textId="77777777" w:rsidR="00B80EA4" w:rsidRPr="00B80EA4" w:rsidRDefault="00B80EA4" w:rsidP="00DD481A">
            <w:pPr>
              <w:pStyle w:val="Tableheadingbold"/>
              <w:spacing w:before="0" w:after="0"/>
            </w:pPr>
            <w:r w:rsidRPr="00BC1662">
              <w:t>Context</w:t>
            </w:r>
          </w:p>
        </w:tc>
        <w:tc>
          <w:tcPr>
            <w:tcW w:w="4378" w:type="pct"/>
            <w:shd w:val="clear" w:color="auto" w:fill="auto"/>
          </w:tcPr>
          <w:p w14:paraId="3EF2A9AE" w14:textId="092AEF13" w:rsidR="00B80EA4" w:rsidRPr="00AF3E1E" w:rsidRDefault="006B57C8" w:rsidP="00AF3E1E">
            <w:pPr>
              <w:pStyle w:val="Tablebody"/>
            </w:pPr>
            <w:r w:rsidRPr="00326603">
              <w:t>It is important to acknowledge that through national platforms, such as the Council of Australian Governments, States/Territories are involved in decisions on national economic reform.</w:t>
            </w:r>
            <w:r w:rsidR="00AE7DD9" w:rsidRPr="00326603">
              <w:rPr>
                <w:rStyle w:val="FootnoteReference"/>
              </w:rPr>
              <w:footnoteReference w:id="9"/>
            </w:r>
          </w:p>
        </w:tc>
      </w:tr>
      <w:tr w:rsidR="00B80EA4" w:rsidRPr="00AD7E78" w14:paraId="25DF8222" w14:textId="77777777" w:rsidTr="007E58C6">
        <w:trPr>
          <w:trHeight w:val="850"/>
        </w:trPr>
        <w:tc>
          <w:tcPr>
            <w:tcW w:w="622" w:type="pct"/>
            <w:shd w:val="clear" w:color="auto" w:fill="auto"/>
          </w:tcPr>
          <w:p w14:paraId="67428A33" w14:textId="77777777" w:rsidR="00B80EA4" w:rsidRPr="00B80EA4" w:rsidRDefault="00DD481A" w:rsidP="00DD481A">
            <w:pPr>
              <w:pStyle w:val="Tableheadingbold"/>
              <w:spacing w:before="0" w:after="0"/>
            </w:pPr>
            <w:r>
              <w:t>Policy details</w:t>
            </w:r>
          </w:p>
        </w:tc>
        <w:tc>
          <w:tcPr>
            <w:tcW w:w="4378" w:type="pct"/>
            <w:shd w:val="clear" w:color="auto" w:fill="auto"/>
          </w:tcPr>
          <w:p w14:paraId="7EBCA3A9" w14:textId="77777777" w:rsidR="00B80EA4" w:rsidRPr="00AF3E1E" w:rsidRDefault="00B80EA4" w:rsidP="00AF3E1E">
            <w:pPr>
              <w:pStyle w:val="Tablebody"/>
              <w:rPr>
                <w:b/>
                <w:i/>
              </w:rPr>
            </w:pPr>
            <w:r w:rsidRPr="002A3D72">
              <w:rPr>
                <w:b/>
                <w:highlight w:val="lightGray"/>
              </w:rPr>
              <w:t>This indicator will not be assessed at the State</w:t>
            </w:r>
            <w:r w:rsidR="00072BDF" w:rsidRPr="002A3D72">
              <w:rPr>
                <w:b/>
                <w:highlight w:val="lightGray"/>
              </w:rPr>
              <w:t xml:space="preserve"> and Territory Government level</w:t>
            </w:r>
          </w:p>
        </w:tc>
      </w:tr>
      <w:tr w:rsidR="00B80EA4" w:rsidRPr="00AD7E78" w14:paraId="07CAE576" w14:textId="77777777" w:rsidTr="007E58C6">
        <w:trPr>
          <w:trHeight w:val="850"/>
        </w:trPr>
        <w:tc>
          <w:tcPr>
            <w:tcW w:w="622" w:type="pct"/>
            <w:shd w:val="clear" w:color="auto" w:fill="auto"/>
          </w:tcPr>
          <w:p w14:paraId="0A901005" w14:textId="77777777" w:rsidR="00B80EA4" w:rsidRPr="00B80EA4" w:rsidRDefault="00B80EA4" w:rsidP="00DD481A">
            <w:pPr>
              <w:pStyle w:val="Tableheadingbold"/>
              <w:spacing w:before="0" w:after="0"/>
            </w:pPr>
            <w:r w:rsidRPr="00BC1662">
              <w:t xml:space="preserve">Comments/ </w:t>
            </w:r>
            <w:r>
              <w:t>n</w:t>
            </w:r>
            <w:r w:rsidRPr="00BC1662">
              <w:t>otes</w:t>
            </w:r>
          </w:p>
        </w:tc>
        <w:tc>
          <w:tcPr>
            <w:tcW w:w="4378" w:type="pct"/>
            <w:shd w:val="clear" w:color="auto" w:fill="auto"/>
          </w:tcPr>
          <w:p w14:paraId="53C35619" w14:textId="1D120D08" w:rsidR="00B80EA4" w:rsidRPr="00C207D2" w:rsidRDefault="00B80EA4" w:rsidP="00C77FBB">
            <w:pPr>
              <w:pStyle w:val="Tablebody"/>
            </w:pPr>
          </w:p>
        </w:tc>
      </w:tr>
    </w:tbl>
    <w:p w14:paraId="0DD19452" w14:textId="77777777" w:rsidR="00377BF5" w:rsidRDefault="00377BF5">
      <w:pPr>
        <w:sectPr w:rsidR="00377BF5" w:rsidSect="001065F6">
          <w:pgSz w:w="11906" w:h="16838" w:code="9"/>
          <w:pgMar w:top="851" w:right="1134" w:bottom="851" w:left="1134" w:header="737" w:footer="737" w:gutter="0"/>
          <w:cols w:space="708"/>
          <w:docGrid w:linePitch="360"/>
        </w:sectPr>
      </w:pPr>
    </w:p>
    <w:p w14:paraId="3C33C6F6" w14:textId="77777777" w:rsidR="00313536" w:rsidRDefault="00313536"/>
    <w:tbl>
      <w:tblPr>
        <w:tblStyle w:val="TableGrid"/>
        <w:tblW w:w="5000" w:type="pct"/>
        <w:tblLook w:val="04A0" w:firstRow="1" w:lastRow="0" w:firstColumn="1" w:lastColumn="0" w:noHBand="0" w:noVBand="1"/>
      </w:tblPr>
      <w:tblGrid>
        <w:gridCol w:w="1306"/>
        <w:gridCol w:w="8322"/>
      </w:tblGrid>
      <w:tr w:rsidR="00377BF5" w:rsidRPr="00AD7E78" w14:paraId="12C9EEF5" w14:textId="77777777" w:rsidTr="007E58C6">
        <w:trPr>
          <w:trHeight w:val="524"/>
        </w:trPr>
        <w:tc>
          <w:tcPr>
            <w:tcW w:w="5000" w:type="pct"/>
            <w:gridSpan w:val="2"/>
            <w:shd w:val="clear" w:color="auto" w:fill="DBE5F1" w:themeFill="accent1" w:themeFillTint="33"/>
            <w:vAlign w:val="center"/>
          </w:tcPr>
          <w:p w14:paraId="2964958C" w14:textId="77777777" w:rsidR="00377BF5" w:rsidRPr="00A8428B" w:rsidRDefault="007E58C6" w:rsidP="00A8428B">
            <w:pPr>
              <w:pStyle w:val="Heading2"/>
              <w:outlineLvl w:val="1"/>
            </w:pPr>
            <w:bookmarkStart w:id="35" w:name="_Toc465780094"/>
            <w:r w:rsidRPr="00A8428B">
              <w:rPr>
                <w:b/>
                <w:color w:val="244061" w:themeColor="accent1" w:themeShade="80"/>
              </w:rPr>
              <w:t>PRICES2</w:t>
            </w:r>
            <w:r w:rsidRPr="00A8428B">
              <w:t xml:space="preserve"> Increase taxes on unhealthy foods</w:t>
            </w:r>
            <w:bookmarkEnd w:id="35"/>
          </w:p>
        </w:tc>
      </w:tr>
      <w:tr w:rsidR="0060767D" w:rsidRPr="00AD7E78" w14:paraId="39C7ADD9" w14:textId="77777777" w:rsidTr="009E4786">
        <w:trPr>
          <w:trHeight w:val="1315"/>
        </w:trPr>
        <w:tc>
          <w:tcPr>
            <w:tcW w:w="5000" w:type="pct"/>
            <w:gridSpan w:val="2"/>
            <w:shd w:val="clear" w:color="auto" w:fill="DBE5F1" w:themeFill="accent1" w:themeFillTint="33"/>
          </w:tcPr>
          <w:p w14:paraId="67E0F156" w14:textId="263EAEB9" w:rsidR="00297033" w:rsidRPr="00A8428B" w:rsidRDefault="0066333E" w:rsidP="009E4786">
            <w:pPr>
              <w:pStyle w:val="Heading4"/>
              <w:spacing w:before="120"/>
              <w:outlineLvl w:val="3"/>
            </w:pPr>
            <w:r>
              <w:t>Food-EPI good practice statement</w:t>
            </w:r>
            <w:r w:rsidR="00297033" w:rsidRPr="00A8428B">
              <w:t xml:space="preserve"> </w:t>
            </w:r>
          </w:p>
          <w:p w14:paraId="3B976342" w14:textId="77777777" w:rsidR="0060767D" w:rsidRPr="00AD7E78" w:rsidRDefault="0060767D" w:rsidP="009E4786">
            <w:pPr>
              <w:pStyle w:val="BodyText"/>
              <w:spacing w:line="240" w:lineRule="auto"/>
            </w:pPr>
            <w:r w:rsidRPr="009E4786">
              <w:rPr>
                <w:sz w:val="20"/>
              </w:rPr>
              <w:t>Taxes or levies on unhealthy foods (e.g. sugar-sweetened beverages, foods high in nutrients of concern) are in place and increase the retail prices of these foods by at least 10% to discourage unhealthy food choices where possible, and these taxes are reinvested to improve population health</w:t>
            </w:r>
          </w:p>
        </w:tc>
      </w:tr>
      <w:tr w:rsidR="00B80EA4" w:rsidRPr="00AD7E78" w14:paraId="5850C702" w14:textId="77777777" w:rsidTr="008A682D">
        <w:trPr>
          <w:trHeight w:val="555"/>
        </w:trPr>
        <w:tc>
          <w:tcPr>
            <w:tcW w:w="678" w:type="pct"/>
            <w:shd w:val="clear" w:color="auto" w:fill="D9D9D9" w:themeFill="background1" w:themeFillShade="D9"/>
          </w:tcPr>
          <w:p w14:paraId="117A5A25" w14:textId="55480101" w:rsidR="00B80EA4" w:rsidRPr="00B80EA4" w:rsidRDefault="008A682D" w:rsidP="00DD481A">
            <w:pPr>
              <w:pStyle w:val="Tableheadingbold"/>
              <w:spacing w:before="0" w:after="0"/>
            </w:pPr>
            <w:r>
              <w:t>Definitions and scope</w:t>
            </w:r>
          </w:p>
        </w:tc>
        <w:tc>
          <w:tcPr>
            <w:tcW w:w="4322" w:type="pct"/>
            <w:shd w:val="clear" w:color="auto" w:fill="D9D9D9" w:themeFill="background1" w:themeFillShade="D9"/>
          </w:tcPr>
          <w:p w14:paraId="1DE0E8D4" w14:textId="77777777" w:rsidR="00C207D2" w:rsidRPr="00B80EA4" w:rsidRDefault="00C207D2" w:rsidP="0099589D">
            <w:pPr>
              <w:pStyle w:val="Tablebullet"/>
            </w:pPr>
            <w:r>
              <w:t>Includes differential application of excise tax, ad valorem tax or import duty on high calorie foods or foods that are high in nutrients of concern</w:t>
            </w:r>
          </w:p>
        </w:tc>
      </w:tr>
      <w:tr w:rsidR="00B80EA4" w:rsidRPr="00AD7E78" w14:paraId="54ECAFB3" w14:textId="77777777" w:rsidTr="00072BDF">
        <w:trPr>
          <w:trHeight w:val="820"/>
        </w:trPr>
        <w:tc>
          <w:tcPr>
            <w:tcW w:w="678" w:type="pct"/>
            <w:shd w:val="clear" w:color="auto" w:fill="D9D9D9" w:themeFill="background1" w:themeFillShade="D9"/>
          </w:tcPr>
          <w:p w14:paraId="2DEF8832" w14:textId="77777777" w:rsidR="00B80EA4" w:rsidRPr="00B80EA4" w:rsidRDefault="00B80EA4" w:rsidP="00DD481A">
            <w:pPr>
              <w:pStyle w:val="Tableheadingbold"/>
              <w:spacing w:before="0" w:after="0"/>
            </w:pPr>
            <w:r>
              <w:t>International e</w:t>
            </w:r>
            <w:r w:rsidRPr="00BC1662">
              <w:t>xamples</w:t>
            </w:r>
          </w:p>
        </w:tc>
        <w:tc>
          <w:tcPr>
            <w:tcW w:w="4322" w:type="pct"/>
            <w:shd w:val="clear" w:color="auto" w:fill="D9D9D9" w:themeFill="background1" w:themeFillShade="D9"/>
          </w:tcPr>
          <w:p w14:paraId="51C6BBEF" w14:textId="5C6A72D5" w:rsidR="00B80EA4" w:rsidRDefault="00C207D2" w:rsidP="0099589D">
            <w:pPr>
              <w:pStyle w:val="Tablebullet"/>
            </w:pPr>
            <w:r w:rsidRPr="00DD481A">
              <w:t xml:space="preserve">Mexico: </w:t>
            </w:r>
            <w:r w:rsidR="00147873" w:rsidRPr="00CE4F16">
              <w:rPr>
                <w:rFonts w:eastAsia="Times New Roman" w:cs="Times New Roman"/>
                <w:lang w:val="en-NZ" w:eastAsia="en-NZ"/>
              </w:rPr>
              <w:t xml:space="preserve">In December 2013, the Mexican legislature passed two new taxes as part of the national strategy for the prevention of overweight, obesity and diabetes. An excise duty of 1 peso ($0.80) per </w:t>
            </w:r>
            <w:r w:rsidR="00147873">
              <w:rPr>
                <w:rFonts w:eastAsia="Times New Roman" w:cs="Times New Roman"/>
                <w:lang w:val="en-NZ" w:eastAsia="en-NZ"/>
              </w:rPr>
              <w:t xml:space="preserve">litre applies to sugary drinks, </w:t>
            </w:r>
            <w:r w:rsidR="00147873" w:rsidRPr="00CE4F16">
              <w:rPr>
                <w:rFonts w:eastAsia="Times New Roman" w:cs="Times New Roman"/>
                <w:lang w:val="en-NZ" w:eastAsia="en-NZ"/>
              </w:rPr>
              <w:t>defined under the new law as all drinks with added sugar, excluding milks or yoghurts. An ad valorem excise duty of 8% applies to foods with high caloric density, defined as equal to or more than 275 calories per 100 grams. The food product categories that are affected by the tax include chips and snacks; confectionary; chocolate and cacao based products; puddings; peanut and hazelnut butters</w:t>
            </w:r>
            <w:r w:rsidR="00147873">
              <w:rPr>
                <w:rFonts w:eastAsia="Times New Roman" w:cs="Times New Roman"/>
                <w:lang w:val="en-NZ" w:eastAsia="en-NZ"/>
              </w:rPr>
              <w:t>.</w:t>
            </w:r>
          </w:p>
          <w:p w14:paraId="5948B24A" w14:textId="5024A5CD" w:rsidR="00F044F6" w:rsidRPr="00DD481A" w:rsidRDefault="00F044F6" w:rsidP="0099589D">
            <w:pPr>
              <w:pStyle w:val="Tablebullet"/>
            </w:pPr>
            <w:r>
              <w:rPr>
                <w:rFonts w:ascii="Calibri" w:hAnsi="Calibri"/>
                <w:color w:val="000000"/>
              </w:rPr>
              <w:t>Hungary: A "public health tax" adopted in 2012 is applied on the salt, sugar and caffeine content of various categories of ready-to-eat foods, including soft drinks (both sugar- and artificially-sweetened), energy drinks and pre-packaged sugar-sweetened products. The tax is applied at varying rates.</w:t>
            </w:r>
          </w:p>
        </w:tc>
      </w:tr>
      <w:tr w:rsidR="00B80EA4" w:rsidRPr="00AD7E78" w14:paraId="259F81FD" w14:textId="77777777" w:rsidTr="007E58C6">
        <w:trPr>
          <w:trHeight w:val="820"/>
        </w:trPr>
        <w:tc>
          <w:tcPr>
            <w:tcW w:w="678" w:type="pct"/>
            <w:shd w:val="clear" w:color="auto" w:fill="auto"/>
          </w:tcPr>
          <w:p w14:paraId="171D58AC" w14:textId="77777777" w:rsidR="00B80EA4" w:rsidRPr="00B80EA4" w:rsidRDefault="00B80EA4" w:rsidP="00DD481A">
            <w:pPr>
              <w:pStyle w:val="Tableheadingbold"/>
              <w:spacing w:before="0" w:after="0"/>
            </w:pPr>
            <w:r w:rsidRPr="00BC1662">
              <w:t>Context</w:t>
            </w:r>
          </w:p>
        </w:tc>
        <w:tc>
          <w:tcPr>
            <w:tcW w:w="4322" w:type="pct"/>
            <w:shd w:val="clear" w:color="auto" w:fill="auto"/>
          </w:tcPr>
          <w:p w14:paraId="5BDF6E83" w14:textId="5D1D5DFF" w:rsidR="00B80EA4" w:rsidRPr="008A682D" w:rsidRDefault="00B80EA4" w:rsidP="008A682D">
            <w:pPr>
              <w:pStyle w:val="Tablebody"/>
            </w:pPr>
          </w:p>
        </w:tc>
      </w:tr>
      <w:tr w:rsidR="00B80EA4" w:rsidRPr="00AD7E78" w14:paraId="21739FB6" w14:textId="77777777" w:rsidTr="007E58C6">
        <w:trPr>
          <w:trHeight w:val="820"/>
        </w:trPr>
        <w:tc>
          <w:tcPr>
            <w:tcW w:w="678" w:type="pct"/>
            <w:shd w:val="clear" w:color="auto" w:fill="auto"/>
          </w:tcPr>
          <w:p w14:paraId="734A9E0D" w14:textId="77777777" w:rsidR="00B80EA4" w:rsidRPr="00B80EA4" w:rsidRDefault="00DD481A" w:rsidP="00DD481A">
            <w:pPr>
              <w:pStyle w:val="Tableheadingbold"/>
              <w:spacing w:before="0" w:after="0"/>
            </w:pPr>
            <w:r>
              <w:t>Policy details</w:t>
            </w:r>
          </w:p>
        </w:tc>
        <w:tc>
          <w:tcPr>
            <w:tcW w:w="4322" w:type="pct"/>
            <w:shd w:val="clear" w:color="auto" w:fill="auto"/>
          </w:tcPr>
          <w:p w14:paraId="109E3C15" w14:textId="77777777" w:rsidR="00B80EA4" w:rsidRPr="00D8152C" w:rsidRDefault="00B80EA4" w:rsidP="00D8152C">
            <w:pPr>
              <w:pStyle w:val="Tablebody"/>
              <w:rPr>
                <w:b/>
              </w:rPr>
            </w:pPr>
            <w:r w:rsidRPr="002A3D72">
              <w:rPr>
                <w:b/>
                <w:highlight w:val="lightGray"/>
              </w:rPr>
              <w:t>This indicator will not be assessed at the State</w:t>
            </w:r>
            <w:r w:rsidR="00072BDF" w:rsidRPr="002A3D72">
              <w:rPr>
                <w:b/>
                <w:highlight w:val="lightGray"/>
              </w:rPr>
              <w:t xml:space="preserve"> and Territory Government level</w:t>
            </w:r>
          </w:p>
        </w:tc>
      </w:tr>
      <w:tr w:rsidR="00B80EA4" w:rsidRPr="00AD7E78" w14:paraId="4236FE9A" w14:textId="77777777" w:rsidTr="007E58C6">
        <w:trPr>
          <w:trHeight w:val="820"/>
        </w:trPr>
        <w:tc>
          <w:tcPr>
            <w:tcW w:w="678" w:type="pct"/>
            <w:shd w:val="clear" w:color="auto" w:fill="auto"/>
          </w:tcPr>
          <w:p w14:paraId="6BC2D7CA" w14:textId="77777777" w:rsidR="00B80EA4" w:rsidRPr="00B80EA4" w:rsidRDefault="00B80EA4" w:rsidP="00DD481A">
            <w:pPr>
              <w:pStyle w:val="Tableheadingbold"/>
              <w:spacing w:before="0" w:after="0"/>
            </w:pPr>
            <w:r w:rsidRPr="00BC1662">
              <w:t xml:space="preserve">Comments/ </w:t>
            </w:r>
            <w:r>
              <w:t>n</w:t>
            </w:r>
            <w:r w:rsidRPr="00BC1662">
              <w:t>otes</w:t>
            </w:r>
          </w:p>
        </w:tc>
        <w:tc>
          <w:tcPr>
            <w:tcW w:w="4322" w:type="pct"/>
            <w:shd w:val="clear" w:color="auto" w:fill="auto"/>
          </w:tcPr>
          <w:p w14:paraId="2CDD55F2" w14:textId="4AABE41D" w:rsidR="00B80EA4" w:rsidRPr="00C207D2" w:rsidRDefault="00B80EA4" w:rsidP="00C77FBB">
            <w:pPr>
              <w:pStyle w:val="Tablebody"/>
            </w:pPr>
          </w:p>
        </w:tc>
      </w:tr>
    </w:tbl>
    <w:p w14:paraId="52D2440B" w14:textId="77777777" w:rsidR="00377BF5" w:rsidRDefault="00377BF5">
      <w:pPr>
        <w:sectPr w:rsidR="00377BF5" w:rsidSect="001065F6">
          <w:pgSz w:w="11906" w:h="16838" w:code="9"/>
          <w:pgMar w:top="851" w:right="1134" w:bottom="851" w:left="1134" w:header="737" w:footer="737" w:gutter="0"/>
          <w:cols w:space="708"/>
          <w:docGrid w:linePitch="360"/>
        </w:sectPr>
      </w:pPr>
    </w:p>
    <w:tbl>
      <w:tblPr>
        <w:tblStyle w:val="TableGrid"/>
        <w:tblW w:w="5000" w:type="pct"/>
        <w:tblLook w:val="04A0" w:firstRow="1" w:lastRow="0" w:firstColumn="1" w:lastColumn="0" w:noHBand="0" w:noVBand="1"/>
      </w:tblPr>
      <w:tblGrid>
        <w:gridCol w:w="1306"/>
        <w:gridCol w:w="8322"/>
      </w:tblGrid>
      <w:tr w:rsidR="00377BF5" w:rsidRPr="00AD7E78" w14:paraId="16C15CF8" w14:textId="77777777" w:rsidTr="00EA31C6">
        <w:trPr>
          <w:trHeight w:val="559"/>
        </w:trPr>
        <w:tc>
          <w:tcPr>
            <w:tcW w:w="5000" w:type="pct"/>
            <w:gridSpan w:val="2"/>
            <w:shd w:val="clear" w:color="auto" w:fill="DBE5F1" w:themeFill="accent1" w:themeFillTint="33"/>
            <w:vAlign w:val="center"/>
          </w:tcPr>
          <w:p w14:paraId="67893BA0" w14:textId="77777777" w:rsidR="00377BF5" w:rsidRDefault="00EA31C6" w:rsidP="00EA31C6">
            <w:pPr>
              <w:pStyle w:val="Heading2"/>
              <w:outlineLvl w:val="1"/>
            </w:pPr>
            <w:bookmarkStart w:id="36" w:name="_Toc465780095"/>
            <w:r w:rsidRPr="00EA31C6">
              <w:rPr>
                <w:b/>
                <w:color w:val="244061" w:themeColor="accent1" w:themeShade="80"/>
              </w:rPr>
              <w:lastRenderedPageBreak/>
              <w:t>PRICES3</w:t>
            </w:r>
            <w:r>
              <w:t xml:space="preserve"> </w:t>
            </w:r>
            <w:r w:rsidRPr="00EA31C6">
              <w:t>Existing food subsidies favour healthy foods</w:t>
            </w:r>
            <w:bookmarkEnd w:id="36"/>
          </w:p>
        </w:tc>
      </w:tr>
      <w:tr w:rsidR="002509EE" w:rsidRPr="00AD7E78" w14:paraId="024A38CA" w14:textId="77777777" w:rsidTr="008A682D">
        <w:trPr>
          <w:trHeight w:val="1168"/>
        </w:trPr>
        <w:tc>
          <w:tcPr>
            <w:tcW w:w="5000" w:type="pct"/>
            <w:gridSpan w:val="2"/>
            <w:shd w:val="clear" w:color="auto" w:fill="DBE5F1" w:themeFill="accent1" w:themeFillTint="33"/>
          </w:tcPr>
          <w:p w14:paraId="13184288" w14:textId="1C595968" w:rsidR="00297033" w:rsidRPr="00297033" w:rsidRDefault="0066333E" w:rsidP="009E4786">
            <w:pPr>
              <w:pStyle w:val="Heading4"/>
              <w:spacing w:before="120"/>
              <w:outlineLvl w:val="3"/>
            </w:pPr>
            <w:r>
              <w:t>Food-EPI good practice statement</w:t>
            </w:r>
            <w:r w:rsidR="00297033" w:rsidRPr="00BC1662">
              <w:t xml:space="preserve"> </w:t>
            </w:r>
          </w:p>
          <w:p w14:paraId="24BD03DF" w14:textId="77777777" w:rsidR="002509EE" w:rsidRPr="00F36C85" w:rsidRDefault="002509EE" w:rsidP="0071396D">
            <w:pPr>
              <w:pStyle w:val="BodyText"/>
              <w:spacing w:line="240" w:lineRule="auto"/>
              <w:rPr>
                <w:color w:val="943634" w:themeColor="accent2" w:themeShade="BF"/>
              </w:rPr>
            </w:pPr>
            <w:r w:rsidRPr="009E4786">
              <w:rPr>
                <w:sz w:val="20"/>
              </w:rPr>
              <w:t>The intent of existing subsidies on foods, including infrastructure funding support (e.g. research and development, supporting markets or transport systems), is to favour healthy rather than unhealthy foods</w:t>
            </w:r>
            <w:r w:rsidR="006E6DA1" w:rsidRPr="009E4786">
              <w:rPr>
                <w:sz w:val="20"/>
              </w:rPr>
              <w:t xml:space="preserve"> </w:t>
            </w:r>
            <w:r w:rsidR="00087139" w:rsidRPr="009E4786">
              <w:rPr>
                <w:sz w:val="20"/>
              </w:rPr>
              <w:t>in line with overall population nutrition goals</w:t>
            </w:r>
          </w:p>
        </w:tc>
      </w:tr>
      <w:tr w:rsidR="00B80EA4" w:rsidRPr="00AD7E78" w14:paraId="5EDB27D7" w14:textId="77777777" w:rsidTr="0024259F">
        <w:trPr>
          <w:trHeight w:val="436"/>
        </w:trPr>
        <w:tc>
          <w:tcPr>
            <w:tcW w:w="678" w:type="pct"/>
            <w:shd w:val="clear" w:color="auto" w:fill="D9D9D9" w:themeFill="background1" w:themeFillShade="D9"/>
          </w:tcPr>
          <w:p w14:paraId="74714864" w14:textId="77777777" w:rsidR="00B80EA4" w:rsidRPr="00BC1662" w:rsidRDefault="00B80EA4" w:rsidP="00DD481A">
            <w:pPr>
              <w:pStyle w:val="Tableheadingbold"/>
              <w:spacing w:before="0" w:after="0"/>
            </w:pPr>
            <w:r w:rsidRPr="00BC1662">
              <w:t>Definitions and scope</w:t>
            </w:r>
          </w:p>
          <w:p w14:paraId="38F30836" w14:textId="77777777" w:rsidR="00B80EA4" w:rsidRPr="00B80EA4" w:rsidRDefault="00B80EA4" w:rsidP="00DD481A">
            <w:pPr>
              <w:pStyle w:val="Tableheadingbold"/>
              <w:spacing w:before="0" w:after="0"/>
            </w:pPr>
          </w:p>
        </w:tc>
        <w:tc>
          <w:tcPr>
            <w:tcW w:w="4322" w:type="pct"/>
            <w:shd w:val="clear" w:color="auto" w:fill="D9D9D9" w:themeFill="background1" w:themeFillShade="D9"/>
            <w:vAlign w:val="center"/>
          </w:tcPr>
          <w:p w14:paraId="5E8ECEF7" w14:textId="77777777" w:rsidR="00B80EA4" w:rsidRPr="00551A75" w:rsidRDefault="00B80EA4" w:rsidP="0099589D">
            <w:pPr>
              <w:pStyle w:val="Tablebullet"/>
            </w:pPr>
            <w:r w:rsidRPr="00B80EA4">
              <w:t>Includes agricultural input subsidies</w:t>
            </w:r>
            <w:r w:rsidR="00072BDF">
              <w:t>,</w:t>
            </w:r>
            <w:r w:rsidRPr="00B80EA4">
              <w:t xml:space="preserve"> such as free or subsidised costs for water, fertiliser, seeds, electricity or transport (</w:t>
            </w:r>
            <w:r w:rsidR="00072BDF">
              <w:t>e.g.,</w:t>
            </w:r>
            <w:r w:rsidRPr="00B80EA4">
              <w:t xml:space="preserve"> freight) where those subsidies specifically target healthy foods</w:t>
            </w:r>
          </w:p>
          <w:p w14:paraId="27A6C148" w14:textId="77777777" w:rsidR="005116F4" w:rsidRPr="00551A75" w:rsidRDefault="005116F4" w:rsidP="0099589D">
            <w:pPr>
              <w:pStyle w:val="Tablebullet"/>
            </w:pPr>
            <w:r>
              <w:t>Inclu</w:t>
            </w:r>
            <w:r w:rsidRPr="00B80EA4">
              <w:t>des programs that ensure that farmers receive a certain price for their produce to encourage increased food production or business viability</w:t>
            </w:r>
          </w:p>
          <w:p w14:paraId="4351C20B" w14:textId="77777777" w:rsidR="00B80EA4" w:rsidRPr="00551A75" w:rsidRDefault="00B80EA4" w:rsidP="0099589D">
            <w:pPr>
              <w:pStyle w:val="Tablebullet"/>
            </w:pPr>
            <w:r w:rsidRPr="00551A75">
              <w:t xml:space="preserve">Includes grants or funding </w:t>
            </w:r>
            <w:r w:rsidR="005116F4">
              <w:t>support for food producers (i.e.</w:t>
            </w:r>
            <w:r w:rsidRPr="00551A75">
              <w:t xml:space="preserve"> farmers, food manufacturers) to encourage innovation via research and development where that funding scheme specifically targets healthy food</w:t>
            </w:r>
            <w:r w:rsidR="005116F4">
              <w:t xml:space="preserve"> </w:t>
            </w:r>
          </w:p>
          <w:p w14:paraId="328E0680" w14:textId="77777777" w:rsidR="00B80EA4" w:rsidRPr="00551A75" w:rsidRDefault="00B80EA4" w:rsidP="0099589D">
            <w:pPr>
              <w:pStyle w:val="Tablebullet"/>
            </w:pPr>
            <w:r w:rsidRPr="00551A75">
              <w:t>Includes funding support for wholesale market systems that support the supply of healthy foods</w:t>
            </w:r>
          </w:p>
          <w:p w14:paraId="0D9C2290" w14:textId="77777777" w:rsidR="005116F4" w:rsidRPr="00551A75" w:rsidRDefault="005116F4" w:rsidP="0099589D">
            <w:pPr>
              <w:pStyle w:val="Tablebullet"/>
            </w:pPr>
            <w:r w:rsidRPr="005116F4">
              <w:t xml:space="preserve">Includes </w:t>
            </w:r>
            <w:r w:rsidR="00DE25D6">
              <w:t xml:space="preserve">population level </w:t>
            </w:r>
            <w:r w:rsidRPr="005116F4">
              <w:t>food</w:t>
            </w:r>
            <w:r w:rsidRPr="00551A75">
              <w:t xml:space="preserve"> subsidies at the consumer end (e.g. subsidising staples</w:t>
            </w:r>
            <w:r w:rsidR="00DE25D6">
              <w:t xml:space="preserve"> such as rice or bread</w:t>
            </w:r>
            <w:r w:rsidRPr="00551A75">
              <w:t>)</w:t>
            </w:r>
          </w:p>
          <w:p w14:paraId="39E69B6C" w14:textId="4E173D53" w:rsidR="00B80EA4" w:rsidRPr="00551A75" w:rsidRDefault="00B80EA4" w:rsidP="0099589D">
            <w:pPr>
              <w:pStyle w:val="Tablebullet"/>
            </w:pPr>
            <w:r w:rsidRPr="00551A75">
              <w:t>Excludes incentives for the establishment of, or ongoing support for</w:t>
            </w:r>
            <w:r w:rsidR="00072BDF">
              <w:t>,</w:t>
            </w:r>
            <w:r w:rsidRPr="00551A75">
              <w:t xml:space="preserve"> retail outlets (including greengrocers, farmers market</w:t>
            </w:r>
            <w:r w:rsidR="005116F4">
              <w:t>s, food co-ops, etc. See RETAIL2</w:t>
            </w:r>
            <w:r w:rsidRPr="00551A75">
              <w:t>).</w:t>
            </w:r>
          </w:p>
          <w:p w14:paraId="5EE53F0C" w14:textId="77777777" w:rsidR="00B80EA4" w:rsidRPr="00551A75" w:rsidRDefault="00B80EA4" w:rsidP="0099589D">
            <w:pPr>
              <w:pStyle w:val="Tablebullet"/>
            </w:pPr>
            <w:r w:rsidRPr="00B80EA4">
              <w:t>Excludes subsidised training, courses or other forms of education for food producers</w:t>
            </w:r>
          </w:p>
          <w:p w14:paraId="1BB08DC6" w14:textId="77777777" w:rsidR="00B80EA4" w:rsidRPr="00551A75" w:rsidRDefault="00B80EA4" w:rsidP="0099589D">
            <w:pPr>
              <w:pStyle w:val="Tablebullet"/>
            </w:pPr>
            <w:r w:rsidRPr="00B80EA4">
              <w:t>Excludes the redistribution of excess or second grade produce</w:t>
            </w:r>
          </w:p>
          <w:p w14:paraId="5F3B934F" w14:textId="32D8E568" w:rsidR="00B80EA4" w:rsidRDefault="00B80EA4" w:rsidP="0099589D">
            <w:pPr>
              <w:pStyle w:val="Tablebullet"/>
            </w:pPr>
            <w:r w:rsidRPr="00551A75">
              <w:t>Excludes food subsidies related to welfare support (see PRICES4)</w:t>
            </w:r>
          </w:p>
          <w:p w14:paraId="0E07DDF8" w14:textId="24040832" w:rsidR="00B80EA4" w:rsidRPr="00B80EA4" w:rsidRDefault="00C90CE8" w:rsidP="00042411">
            <w:pPr>
              <w:pStyle w:val="Tablebullet"/>
            </w:pPr>
            <w:r>
              <w:t>Population nutrition goals related to the prevention of obesity and diet-related NCDs (</w:t>
            </w:r>
            <w:r w:rsidR="002B2BF8">
              <w:t>e.g.,</w:t>
            </w:r>
            <w:r>
              <w:t xml:space="preserve"> reducing intake of nutrients of concern, not related to micronutrient deficiencies)</w:t>
            </w:r>
          </w:p>
        </w:tc>
      </w:tr>
      <w:tr w:rsidR="00B80EA4" w:rsidRPr="00AD7E78" w14:paraId="79B1D72A" w14:textId="77777777" w:rsidTr="0024259F">
        <w:trPr>
          <w:trHeight w:val="822"/>
        </w:trPr>
        <w:tc>
          <w:tcPr>
            <w:tcW w:w="678" w:type="pct"/>
            <w:shd w:val="clear" w:color="auto" w:fill="D9D9D9" w:themeFill="background1" w:themeFillShade="D9"/>
          </w:tcPr>
          <w:p w14:paraId="18945E84" w14:textId="77777777" w:rsidR="00B80EA4" w:rsidRPr="00B80EA4" w:rsidRDefault="00B80EA4" w:rsidP="00DD481A">
            <w:pPr>
              <w:pStyle w:val="Tableheadingbold"/>
              <w:spacing w:before="0" w:after="0"/>
            </w:pPr>
            <w:r>
              <w:t>International e</w:t>
            </w:r>
            <w:r w:rsidRPr="00BC1662">
              <w:t>xamples</w:t>
            </w:r>
          </w:p>
        </w:tc>
        <w:tc>
          <w:tcPr>
            <w:tcW w:w="4322" w:type="pct"/>
            <w:shd w:val="clear" w:color="auto" w:fill="D9D9D9" w:themeFill="background1" w:themeFillShade="D9"/>
          </w:tcPr>
          <w:p w14:paraId="40FE5FE6" w14:textId="54A50EF7" w:rsidR="00F044F6" w:rsidRPr="00B80EA4" w:rsidRDefault="00F044F6" w:rsidP="00430270">
            <w:pPr>
              <w:pStyle w:val="Tablebullet"/>
            </w:pPr>
            <w:r>
              <w:rPr>
                <w:rFonts w:ascii="Calibri" w:hAnsi="Calibri"/>
                <w:color w:val="000000"/>
              </w:rPr>
              <w:t>Singapore: The government, through the Health Promotion Board (HPB) increases the availability and use of healthier ingredients through the “Healthier Ingredient Scheme” (formerly part of the "Healthier Hawker" program, launched in 2011), which provides in the first instance transitional support to oil manufacturers and importers to help them increase the sale of healthier oils to the food service industry</w:t>
            </w:r>
            <w:r w:rsidR="00430270">
              <w:rPr>
                <w:rFonts w:ascii="Calibri" w:hAnsi="Calibri"/>
                <w:color w:val="000000"/>
              </w:rPr>
              <w:t>.</w:t>
            </w:r>
            <w:r>
              <w:rPr>
                <w:rFonts w:ascii="Calibri" w:hAnsi="Calibri"/>
                <w:color w:val="000000"/>
              </w:rPr>
              <w:t xml:space="preserve"> The Healthier Ingredient Subsidy Scheme offers a subsidy to suppliers stocking healthier items. Cooking oil is the first ingredient under the scheme, which subsidises oils with a saturated fat level of 35 per cent or lower.</w:t>
            </w:r>
          </w:p>
        </w:tc>
      </w:tr>
      <w:tr w:rsidR="00B80EA4" w:rsidRPr="00AD7E78" w14:paraId="69DEC0F2" w14:textId="77777777" w:rsidTr="00EA31C6">
        <w:trPr>
          <w:trHeight w:val="822"/>
        </w:trPr>
        <w:tc>
          <w:tcPr>
            <w:tcW w:w="678" w:type="pct"/>
            <w:shd w:val="clear" w:color="auto" w:fill="auto"/>
          </w:tcPr>
          <w:p w14:paraId="36985394" w14:textId="77777777" w:rsidR="00B80EA4" w:rsidRPr="00B80EA4" w:rsidRDefault="00B80EA4" w:rsidP="00DD481A">
            <w:pPr>
              <w:pStyle w:val="Tableheadingbold"/>
              <w:spacing w:before="0" w:after="0"/>
            </w:pPr>
            <w:r w:rsidRPr="00BC1662">
              <w:t>Context</w:t>
            </w:r>
          </w:p>
        </w:tc>
        <w:tc>
          <w:tcPr>
            <w:tcW w:w="4322" w:type="pct"/>
            <w:shd w:val="clear" w:color="auto" w:fill="auto"/>
          </w:tcPr>
          <w:p w14:paraId="0CCB2F35" w14:textId="77777777" w:rsidR="00B80EA4" w:rsidRPr="008A682D" w:rsidRDefault="00B80EA4" w:rsidP="008A682D">
            <w:pPr>
              <w:pStyle w:val="Tablebody"/>
            </w:pPr>
          </w:p>
        </w:tc>
      </w:tr>
      <w:tr w:rsidR="00B80EA4" w:rsidRPr="00AD7E78" w14:paraId="373C05C1" w14:textId="77777777" w:rsidTr="00EA31C6">
        <w:trPr>
          <w:trHeight w:val="822"/>
        </w:trPr>
        <w:tc>
          <w:tcPr>
            <w:tcW w:w="678" w:type="pct"/>
            <w:shd w:val="clear" w:color="auto" w:fill="auto"/>
          </w:tcPr>
          <w:p w14:paraId="219CE2B3" w14:textId="77777777" w:rsidR="00B80EA4" w:rsidRPr="00B80EA4" w:rsidRDefault="00DD481A" w:rsidP="00DD481A">
            <w:pPr>
              <w:pStyle w:val="Tableheadingbold"/>
              <w:spacing w:before="0" w:after="0"/>
            </w:pPr>
            <w:r>
              <w:t>Policy details</w:t>
            </w:r>
          </w:p>
        </w:tc>
        <w:tc>
          <w:tcPr>
            <w:tcW w:w="4322" w:type="pct"/>
            <w:shd w:val="clear" w:color="auto" w:fill="auto"/>
          </w:tcPr>
          <w:p w14:paraId="2FDC7332" w14:textId="179D2E4B" w:rsidR="00A11066" w:rsidRPr="00324E1D" w:rsidRDefault="009B6B39" w:rsidP="00D1317C">
            <w:pPr>
              <w:pStyle w:val="Tablebody"/>
              <w:rPr>
                <w:b/>
                <w:highlight w:val="yellow"/>
              </w:rPr>
            </w:pPr>
            <w:r w:rsidRPr="002A3D72">
              <w:rPr>
                <w:b/>
                <w:highlight w:val="lightGray"/>
              </w:rPr>
              <w:t>This indicator will</w:t>
            </w:r>
            <w:r w:rsidR="006B57C8" w:rsidRPr="002A3D72">
              <w:rPr>
                <w:b/>
                <w:highlight w:val="lightGray"/>
              </w:rPr>
              <w:t xml:space="preserve"> not be assessed at the State </w:t>
            </w:r>
            <w:r w:rsidR="00324E1D" w:rsidRPr="002A3D72">
              <w:rPr>
                <w:b/>
                <w:highlight w:val="lightGray"/>
              </w:rPr>
              <w:t>and Territory government level.</w:t>
            </w:r>
          </w:p>
        </w:tc>
      </w:tr>
      <w:tr w:rsidR="00B80EA4" w:rsidRPr="00AD7E78" w14:paraId="39119A30" w14:textId="77777777" w:rsidTr="00EA31C6">
        <w:trPr>
          <w:trHeight w:val="822"/>
        </w:trPr>
        <w:tc>
          <w:tcPr>
            <w:tcW w:w="678" w:type="pct"/>
            <w:shd w:val="clear" w:color="auto" w:fill="auto"/>
          </w:tcPr>
          <w:p w14:paraId="14B5869F" w14:textId="6F0942C4" w:rsidR="00B80EA4" w:rsidRPr="00B80EA4" w:rsidRDefault="00B80EA4" w:rsidP="00DD481A">
            <w:pPr>
              <w:pStyle w:val="Tableheadingbold"/>
              <w:spacing w:before="0" w:after="0"/>
            </w:pPr>
            <w:r w:rsidRPr="00BC1662">
              <w:t xml:space="preserve">Comments/ </w:t>
            </w:r>
            <w:r>
              <w:t>n</w:t>
            </w:r>
            <w:r w:rsidRPr="00BC1662">
              <w:t>otes</w:t>
            </w:r>
          </w:p>
        </w:tc>
        <w:tc>
          <w:tcPr>
            <w:tcW w:w="4322" w:type="pct"/>
            <w:shd w:val="clear" w:color="auto" w:fill="auto"/>
          </w:tcPr>
          <w:p w14:paraId="494D6467" w14:textId="0405B7A9" w:rsidR="00423920" w:rsidRPr="00324E1D" w:rsidRDefault="00324E1D" w:rsidP="00324E1D">
            <w:pPr>
              <w:pStyle w:val="Tablebody"/>
              <w:rPr>
                <w:highlight w:val="cyan"/>
              </w:rPr>
            </w:pPr>
            <w:r w:rsidRPr="00D1317C">
              <w:t>There is currently no intention or activity of the South Australian Government to provide subsidies on foods or provide funding for food system infrastructure or innovation that specifically targets or prioritises healthy foods.</w:t>
            </w:r>
          </w:p>
        </w:tc>
      </w:tr>
    </w:tbl>
    <w:p w14:paraId="7354E3F3" w14:textId="77777777" w:rsidR="00E81DD5" w:rsidRDefault="00E81DD5">
      <w:pPr>
        <w:sectPr w:rsidR="00E81DD5" w:rsidSect="001065F6">
          <w:pgSz w:w="11906" w:h="16838" w:code="9"/>
          <w:pgMar w:top="851" w:right="1134" w:bottom="851" w:left="1134" w:header="737" w:footer="737" w:gutter="0"/>
          <w:cols w:space="708"/>
          <w:docGrid w:linePitch="360"/>
        </w:sectPr>
      </w:pPr>
    </w:p>
    <w:p w14:paraId="5D0FED89" w14:textId="7C4D05AC" w:rsidR="00E962F7" w:rsidRDefault="0066333E" w:rsidP="00E962F7">
      <w:pPr>
        <w:pStyle w:val="Heading1"/>
      </w:pPr>
      <w:bookmarkStart w:id="37" w:name="_Toc465780096"/>
      <w:r>
        <w:lastRenderedPageBreak/>
        <w:t xml:space="preserve">Policy area: </w:t>
      </w:r>
      <w:r w:rsidR="00E962F7">
        <w:t>Food Provision</w:t>
      </w:r>
      <w:bookmarkEnd w:id="37"/>
    </w:p>
    <w:p w14:paraId="4718804E" w14:textId="77777777" w:rsidR="00E17599" w:rsidRDefault="00E17599" w:rsidP="00E17599">
      <w:pPr>
        <w:pStyle w:val="Subtitle"/>
        <w:spacing w:after="0"/>
      </w:pPr>
    </w:p>
    <w:p w14:paraId="11FEFA85" w14:textId="6638F5CF" w:rsidR="00E962F7" w:rsidRDefault="0066333E" w:rsidP="002B2BF8">
      <w:pPr>
        <w:pStyle w:val="Subtitle"/>
        <w:spacing w:after="360"/>
      </w:pPr>
      <w:r>
        <w:t xml:space="preserve">Food-EPI vision statement: </w:t>
      </w:r>
      <w:r w:rsidR="00E962F7" w:rsidRPr="00E962F7">
        <w:t>The government ensures that there are healthy food service policies implemented in government-funded settings to ensure that food provision encourages healthy food choices, and the government actively encourages and supports private companies to implement similar policies</w:t>
      </w:r>
    </w:p>
    <w:tbl>
      <w:tblPr>
        <w:tblStyle w:val="TableGrid"/>
        <w:tblW w:w="5000" w:type="pct"/>
        <w:tblLayout w:type="fixed"/>
        <w:tblLook w:val="04A0" w:firstRow="1" w:lastRow="0" w:firstColumn="1" w:lastColumn="0" w:noHBand="0" w:noVBand="1"/>
      </w:tblPr>
      <w:tblGrid>
        <w:gridCol w:w="1128"/>
        <w:gridCol w:w="8500"/>
      </w:tblGrid>
      <w:tr w:rsidR="00E81DD5" w:rsidRPr="00AD7E78" w14:paraId="32AD500F" w14:textId="77777777" w:rsidTr="0029010A">
        <w:trPr>
          <w:trHeight w:val="541"/>
        </w:trPr>
        <w:tc>
          <w:tcPr>
            <w:tcW w:w="5000" w:type="pct"/>
            <w:gridSpan w:val="2"/>
            <w:shd w:val="clear" w:color="auto" w:fill="DBE5F1" w:themeFill="accent1" w:themeFillTint="33"/>
            <w:vAlign w:val="center"/>
          </w:tcPr>
          <w:p w14:paraId="7DDD6D0C" w14:textId="77777777" w:rsidR="00E81DD5" w:rsidRDefault="0024259F" w:rsidP="0024259F">
            <w:pPr>
              <w:pStyle w:val="Heading2"/>
              <w:outlineLvl w:val="1"/>
            </w:pPr>
            <w:bookmarkStart w:id="38" w:name="_Toc465780097"/>
            <w:r w:rsidRPr="0024259F">
              <w:rPr>
                <w:b/>
                <w:color w:val="244061" w:themeColor="accent1" w:themeShade="80"/>
              </w:rPr>
              <w:t>PROV1</w:t>
            </w:r>
            <w:r>
              <w:t xml:space="preserve"> </w:t>
            </w:r>
            <w:r w:rsidRPr="0024259F">
              <w:t>Policies in schools promote healthy food choices</w:t>
            </w:r>
            <w:bookmarkEnd w:id="38"/>
          </w:p>
        </w:tc>
      </w:tr>
      <w:tr w:rsidR="00D72818" w:rsidRPr="00AD7E78" w14:paraId="0E0ACD39" w14:textId="77777777" w:rsidTr="0029010A">
        <w:trPr>
          <w:trHeight w:val="1194"/>
        </w:trPr>
        <w:tc>
          <w:tcPr>
            <w:tcW w:w="5000" w:type="pct"/>
            <w:gridSpan w:val="2"/>
            <w:shd w:val="clear" w:color="auto" w:fill="DBE5F1" w:themeFill="accent1" w:themeFillTint="33"/>
          </w:tcPr>
          <w:p w14:paraId="3DE51C1A" w14:textId="6E74AE4C" w:rsidR="00297033" w:rsidRPr="00297033" w:rsidRDefault="0066333E" w:rsidP="009E4786">
            <w:pPr>
              <w:pStyle w:val="Heading4"/>
              <w:spacing w:before="120"/>
              <w:outlineLvl w:val="3"/>
            </w:pPr>
            <w:r>
              <w:t>Food-EPI good practice statement</w:t>
            </w:r>
            <w:r w:rsidR="00297033" w:rsidRPr="00BC1662">
              <w:t xml:space="preserve"> </w:t>
            </w:r>
          </w:p>
          <w:p w14:paraId="1973E452" w14:textId="1C8754D3" w:rsidR="00D72818" w:rsidRPr="00AD7E78" w:rsidRDefault="00D72818" w:rsidP="0071396D">
            <w:pPr>
              <w:pStyle w:val="BodyText"/>
              <w:spacing w:line="240" w:lineRule="auto"/>
            </w:pPr>
            <w:r w:rsidRPr="009E4786">
              <w:rPr>
                <w:sz w:val="20"/>
              </w:rPr>
              <w:t>The government ensures that there are clear, consistent policies (including nutrition standards) implemented in schools and early childhood education</w:t>
            </w:r>
            <w:r w:rsidR="0074561D">
              <w:rPr>
                <w:sz w:val="20"/>
              </w:rPr>
              <w:t xml:space="preserve"> and care</w:t>
            </w:r>
            <w:r w:rsidRPr="009E4786">
              <w:rPr>
                <w:sz w:val="20"/>
              </w:rPr>
              <w:t xml:space="preserve"> services for food service activities (canteens, food at events, fundraising, promotions, vending machines etc.) to provide and promote healthy food choices</w:t>
            </w:r>
          </w:p>
        </w:tc>
      </w:tr>
      <w:tr w:rsidR="00B80EA4" w:rsidRPr="00AD7E78" w14:paraId="3C75471C" w14:textId="77777777" w:rsidTr="000C523F">
        <w:trPr>
          <w:trHeight w:val="791"/>
        </w:trPr>
        <w:tc>
          <w:tcPr>
            <w:tcW w:w="586" w:type="pct"/>
            <w:shd w:val="clear" w:color="auto" w:fill="D9D9D9" w:themeFill="background1" w:themeFillShade="D9"/>
          </w:tcPr>
          <w:p w14:paraId="4F6FB65C" w14:textId="77777777" w:rsidR="00B80EA4" w:rsidRPr="00BC1662" w:rsidRDefault="00B80EA4" w:rsidP="00DD481A">
            <w:pPr>
              <w:pStyle w:val="Tableheadingbold"/>
              <w:spacing w:before="0" w:after="0"/>
            </w:pPr>
            <w:r w:rsidRPr="00BC1662">
              <w:t>Definitions and scope</w:t>
            </w:r>
          </w:p>
          <w:p w14:paraId="0BB3B92C" w14:textId="77777777" w:rsidR="00B80EA4" w:rsidRPr="00B80EA4" w:rsidRDefault="00B80EA4" w:rsidP="00DD481A">
            <w:pPr>
              <w:pStyle w:val="Tableheadingbold"/>
              <w:spacing w:before="0" w:after="0"/>
            </w:pPr>
          </w:p>
        </w:tc>
        <w:tc>
          <w:tcPr>
            <w:tcW w:w="4414" w:type="pct"/>
            <w:shd w:val="clear" w:color="auto" w:fill="D9D9D9" w:themeFill="background1" w:themeFillShade="D9"/>
            <w:vAlign w:val="center"/>
          </w:tcPr>
          <w:p w14:paraId="37DFFB01" w14:textId="17EDE56D" w:rsidR="0074561D" w:rsidRDefault="0074561D" w:rsidP="0074561D">
            <w:pPr>
              <w:pStyle w:val="Tablebullet"/>
            </w:pPr>
            <w:r w:rsidRPr="00B80EA4">
              <w:t xml:space="preserve">Early childhood education </w:t>
            </w:r>
            <w:r>
              <w:t xml:space="preserve">and care </w:t>
            </w:r>
            <w:r w:rsidRPr="00B80EA4">
              <w:t>services</w:t>
            </w:r>
            <w:r>
              <w:t xml:space="preserve"> (0-5 years)</w:t>
            </w:r>
            <w:r w:rsidRPr="00B80EA4">
              <w:t xml:space="preserve">: includes </w:t>
            </w:r>
            <w:r>
              <w:t>all</w:t>
            </w:r>
            <w:r w:rsidRPr="00B80EA4">
              <w:t xml:space="preserve"> early childhood services which may be regulated and required to operate under </w:t>
            </w:r>
            <w:r>
              <w:t>the National Quality Framework</w:t>
            </w:r>
          </w:p>
          <w:p w14:paraId="35EE154A" w14:textId="77777777" w:rsidR="00D76328" w:rsidRPr="00551A75" w:rsidRDefault="00D76328" w:rsidP="0074561D">
            <w:pPr>
              <w:pStyle w:val="Tablebullet"/>
            </w:pPr>
            <w:r>
              <w:t xml:space="preserve">Schools include </w:t>
            </w:r>
            <w:r w:rsidR="00ED12F2">
              <w:t xml:space="preserve">government and non-government </w:t>
            </w:r>
            <w:r>
              <w:t>primary and secondary</w:t>
            </w:r>
            <w:r w:rsidR="00CE2065">
              <w:t xml:space="preserve"> schools (up to year 12)</w:t>
            </w:r>
          </w:p>
          <w:p w14:paraId="09B38403" w14:textId="77777777" w:rsidR="00CE2065" w:rsidRPr="00CE2065" w:rsidRDefault="00CE2065" w:rsidP="0074561D">
            <w:pPr>
              <w:pStyle w:val="Tablebullet"/>
            </w:pPr>
            <w:r>
              <w:t>Includes policies and nutrition standards to provide and promote healthy food choices or to limit or restrict the provision or promotion of unhealthy food choices</w:t>
            </w:r>
          </w:p>
          <w:p w14:paraId="46DC2F8C" w14:textId="77777777" w:rsidR="003830EA" w:rsidRPr="00DD481A" w:rsidRDefault="00B80EA4" w:rsidP="0074561D">
            <w:pPr>
              <w:pStyle w:val="Tablebullet"/>
            </w:pPr>
            <w:r w:rsidRPr="00B80EA4">
              <w:t>Includes policies that relate to school breakfast programs, where the program is partly or fully funded, managed or overseen by the government</w:t>
            </w:r>
          </w:p>
          <w:p w14:paraId="0818DA24" w14:textId="152D46FD" w:rsidR="003830EA" w:rsidRPr="00DD481A" w:rsidRDefault="003830EA" w:rsidP="0074561D">
            <w:pPr>
              <w:pStyle w:val="Tablebullet"/>
            </w:pPr>
            <w:r>
              <w:t>Excludes t</w:t>
            </w:r>
            <w:r w:rsidRPr="00B80EA4">
              <w:t xml:space="preserve">raining, resources and systems that support the implementation of these policies </w:t>
            </w:r>
            <w:r>
              <w:t xml:space="preserve">(see </w:t>
            </w:r>
            <w:r w:rsidRPr="00B80EA4">
              <w:t>PROV3</w:t>
            </w:r>
            <w:r>
              <w:t>)</w:t>
            </w:r>
          </w:p>
        </w:tc>
      </w:tr>
      <w:tr w:rsidR="00B80EA4" w:rsidRPr="00AD7E78" w14:paraId="64F17B99" w14:textId="77777777" w:rsidTr="000C523F">
        <w:trPr>
          <w:trHeight w:val="791"/>
        </w:trPr>
        <w:tc>
          <w:tcPr>
            <w:tcW w:w="586" w:type="pct"/>
            <w:shd w:val="clear" w:color="auto" w:fill="D9D9D9" w:themeFill="background1" w:themeFillShade="D9"/>
          </w:tcPr>
          <w:p w14:paraId="7A35C134" w14:textId="77777777" w:rsidR="00B80EA4" w:rsidRPr="00B80EA4" w:rsidRDefault="00B80EA4" w:rsidP="00DD481A">
            <w:pPr>
              <w:pStyle w:val="Tableheadingbold"/>
              <w:spacing w:before="0" w:after="0"/>
            </w:pPr>
            <w:r>
              <w:t>International e</w:t>
            </w:r>
            <w:r w:rsidRPr="00BC1662">
              <w:t>xamples</w:t>
            </w:r>
          </w:p>
        </w:tc>
        <w:tc>
          <w:tcPr>
            <w:tcW w:w="4414" w:type="pct"/>
            <w:shd w:val="clear" w:color="auto" w:fill="D9D9D9" w:themeFill="background1" w:themeFillShade="D9"/>
          </w:tcPr>
          <w:p w14:paraId="3A798F1A" w14:textId="77777777" w:rsidR="003B0BA5" w:rsidRPr="00ED43F2" w:rsidRDefault="003B0BA5" w:rsidP="003B0BA5">
            <w:pPr>
              <w:pStyle w:val="Tablebullet"/>
            </w:pPr>
            <w:r w:rsidRPr="00ED43F2">
              <w:t>Australia: Six states and territories have implemented mandatory standards, which are either based on the national voluntary guidelines or nutrient and food criteria defined by the state. All of these states and territories identify 'red category' foods, which are either completely banned in schools or heavily restricted (e.g. offered no more than one or two times per term). The New South Wales (NSW) policy for school canteens provides guidelines on foods that should and should not be made available by categorizing foods as red, orange, or green. Red foods, high in saturated fats, sugars, or sodium should not be available and include deep fried foods, large portions of cake, and all sugar-sweetened beverages. Foods provided in school canteens should be at least 50% green foods to ensure that canteens do not increase the number of “amber” foods.</w:t>
            </w:r>
          </w:p>
          <w:p w14:paraId="6473A9F7" w14:textId="77777777" w:rsidR="003B0BA5" w:rsidRPr="00ED43F2" w:rsidRDefault="003B0BA5" w:rsidP="003B0BA5">
            <w:pPr>
              <w:pStyle w:val="Tablebullet"/>
            </w:pPr>
            <w:r w:rsidRPr="00ED43F2">
              <w:t>UK: Mandatory nutritional standards for all food served in schools, including breakfasts, snacks, lunches, and tuck shops. These standards apply to all state schools and restrict foods high in fat, salt and sugar, as well as low quality reformed or reconstituted foods.</w:t>
            </w:r>
          </w:p>
          <w:p w14:paraId="444C5A8C" w14:textId="1D1D8B5C" w:rsidR="003B0BA5" w:rsidRPr="00ED43F2" w:rsidRDefault="003B0BA5" w:rsidP="003B0BA5">
            <w:pPr>
              <w:pStyle w:val="Tablebullet"/>
            </w:pPr>
            <w:r w:rsidRPr="00ED43F2">
              <w:t>Mauritius: In 2009, a regulation was passed banning soft drinks, including diet soft drinks, and unhealthy snacks from canteens of pre-elementary, elementary and secondary schools</w:t>
            </w:r>
            <w:r w:rsidR="00F91D2E">
              <w:t>.</w:t>
            </w:r>
          </w:p>
          <w:p w14:paraId="2A0A371F" w14:textId="403A8354" w:rsidR="003830EA" w:rsidRPr="00B80EA4" w:rsidRDefault="003B0BA5" w:rsidP="003B0BA5">
            <w:pPr>
              <w:pStyle w:val="Tablebullet"/>
            </w:pPr>
            <w:r w:rsidRPr="00ED43F2">
              <w:t>Brazil: The national school feeding programme places great emphasis on the availability of fresh, traditional and minimally processed foods. It mandates a weekly minimum of fruits and vegetables regulates sodium content and restricts the availability of sweets in school meals. A school food procurement law, approved in 2001, limits the amount of processed foods purchased by schools to 30%, and bans the procurement of drinks with low nutritional value, such as sugary drinks. The law requires schools to buy locally grown or manufactured products, supporting small farmers and stimulating the local economy.</w:t>
            </w:r>
          </w:p>
        </w:tc>
      </w:tr>
      <w:tr w:rsidR="00B80EA4" w:rsidRPr="00AD7E78" w14:paraId="48EEBD07" w14:textId="77777777" w:rsidTr="000C523F">
        <w:trPr>
          <w:trHeight w:val="791"/>
        </w:trPr>
        <w:tc>
          <w:tcPr>
            <w:tcW w:w="586" w:type="pct"/>
            <w:shd w:val="clear" w:color="auto" w:fill="auto"/>
          </w:tcPr>
          <w:p w14:paraId="1F1F8688" w14:textId="77777777" w:rsidR="00B80EA4" w:rsidRPr="00B80EA4" w:rsidRDefault="00B80EA4" w:rsidP="00DD481A">
            <w:pPr>
              <w:pStyle w:val="Tableheadingbold"/>
              <w:spacing w:before="0" w:after="0"/>
            </w:pPr>
            <w:r w:rsidRPr="00BC1662">
              <w:lastRenderedPageBreak/>
              <w:t>Context</w:t>
            </w:r>
          </w:p>
        </w:tc>
        <w:tc>
          <w:tcPr>
            <w:tcW w:w="4414" w:type="pct"/>
            <w:shd w:val="clear" w:color="auto" w:fill="auto"/>
          </w:tcPr>
          <w:p w14:paraId="1778E31B" w14:textId="3250A589" w:rsidR="00643927" w:rsidRPr="00AE7DD9" w:rsidRDefault="00643927" w:rsidP="00042411">
            <w:pPr>
              <w:pStyle w:val="Heading4"/>
              <w:outlineLvl w:val="3"/>
              <w:rPr>
                <w:highlight w:val="lightGray"/>
              </w:rPr>
            </w:pPr>
            <w:r w:rsidRPr="00AE7DD9">
              <w:rPr>
                <w:highlight w:val="lightGray"/>
              </w:rPr>
              <w:t xml:space="preserve">Early childhood education </w:t>
            </w:r>
            <w:r w:rsidR="006B57C8" w:rsidRPr="00AE7DD9">
              <w:rPr>
                <w:highlight w:val="lightGray"/>
              </w:rPr>
              <w:t xml:space="preserve">and care </w:t>
            </w:r>
            <w:r w:rsidRPr="00AE7DD9">
              <w:rPr>
                <w:highlight w:val="lightGray"/>
              </w:rPr>
              <w:t>service regulation</w:t>
            </w:r>
          </w:p>
          <w:p w14:paraId="06192A52" w14:textId="1B278E3A" w:rsidR="0074561D" w:rsidRPr="00AE7DD9" w:rsidRDefault="00B80EA4" w:rsidP="00042411">
            <w:pPr>
              <w:pStyle w:val="Tablebody"/>
              <w:rPr>
                <w:highlight w:val="lightGray"/>
              </w:rPr>
            </w:pPr>
            <w:r w:rsidRPr="00AE7DD9">
              <w:rPr>
                <w:highlight w:val="lightGray"/>
              </w:rPr>
              <w:t xml:space="preserve">In Australia, </w:t>
            </w:r>
            <w:r w:rsidR="0074561D" w:rsidRPr="00AE7DD9">
              <w:rPr>
                <w:highlight w:val="lightGray"/>
              </w:rPr>
              <w:t>early childhood education and care</w:t>
            </w:r>
            <w:r w:rsidRPr="00AE7DD9">
              <w:rPr>
                <w:highlight w:val="lightGray"/>
              </w:rPr>
              <w:t xml:space="preserve"> services are offered by government, community and private providers. They may be stand-alone services, or provided in school or </w:t>
            </w:r>
            <w:r w:rsidR="0074561D" w:rsidRPr="00AE7DD9">
              <w:rPr>
                <w:highlight w:val="lightGray"/>
              </w:rPr>
              <w:t>early childhood</w:t>
            </w:r>
            <w:r w:rsidRPr="00AE7DD9">
              <w:rPr>
                <w:highlight w:val="lightGray"/>
              </w:rPr>
              <w:t xml:space="preserve"> care settings. </w:t>
            </w:r>
            <w:r w:rsidR="0074561D" w:rsidRPr="00AE7DD9">
              <w:rPr>
                <w:highlight w:val="lightGray"/>
              </w:rPr>
              <w:t>Early childhood education and care</w:t>
            </w:r>
            <w:r w:rsidRPr="00AE7DD9">
              <w:rPr>
                <w:highlight w:val="lightGray"/>
              </w:rPr>
              <w:t xml:space="preserve"> is the responsibility of the </w:t>
            </w:r>
            <w:r w:rsidR="0074561D" w:rsidRPr="00AE7DD9">
              <w:rPr>
                <w:highlight w:val="lightGray"/>
              </w:rPr>
              <w:t>S</w:t>
            </w:r>
            <w:r w:rsidRPr="00AE7DD9">
              <w:rPr>
                <w:highlight w:val="lightGray"/>
              </w:rPr>
              <w:t xml:space="preserve">tates and </w:t>
            </w:r>
            <w:r w:rsidR="0074561D" w:rsidRPr="00AE7DD9">
              <w:rPr>
                <w:highlight w:val="lightGray"/>
              </w:rPr>
              <w:t>T</w:t>
            </w:r>
            <w:r w:rsidRPr="00AE7DD9">
              <w:rPr>
                <w:highlight w:val="lightGray"/>
              </w:rPr>
              <w:t xml:space="preserve">erritories (the </w:t>
            </w:r>
            <w:r w:rsidR="0074561D" w:rsidRPr="00AE7DD9">
              <w:rPr>
                <w:highlight w:val="lightGray"/>
              </w:rPr>
              <w:t>Federal</w:t>
            </w:r>
            <w:r w:rsidRPr="00AE7DD9">
              <w:rPr>
                <w:highlight w:val="lightGray"/>
              </w:rPr>
              <w:t xml:space="preserve"> Government contributes additional funding to Indigenous preschool services)</w:t>
            </w:r>
            <w:r w:rsidR="0074561D" w:rsidRPr="00AE7DD9">
              <w:rPr>
                <w:highlight w:val="lightGray"/>
              </w:rPr>
              <w:t>.</w:t>
            </w:r>
            <w:r w:rsidR="00643927" w:rsidRPr="00AE7DD9">
              <w:rPr>
                <w:highlight w:val="lightGray"/>
              </w:rPr>
              <w:t xml:space="preserve"> </w:t>
            </w:r>
            <w:r w:rsidR="0074561D" w:rsidRPr="00AE7DD9">
              <w:rPr>
                <w:highlight w:val="lightGray"/>
              </w:rPr>
              <w:t xml:space="preserve">A National Quality Framework was agreed by the Council of Australian Governments (COAG) and includes National Law and Regulations that apply </w:t>
            </w:r>
            <w:r w:rsidR="00430270">
              <w:rPr>
                <w:highlight w:val="lightGray"/>
              </w:rPr>
              <w:t>in all States and Territories. </w:t>
            </w:r>
            <w:hyperlink r:id="rId40" w:tgtFrame="_blank" w:history="1">
              <w:r w:rsidR="0074561D" w:rsidRPr="00430270">
                <w:rPr>
                  <w:rStyle w:val="Hyperlink"/>
                  <w:highlight w:val="lightGray"/>
                </w:rPr>
                <w:t>National Quality Standard</w:t>
              </w:r>
            </w:hyperlink>
            <w:r w:rsidR="0074561D" w:rsidRPr="00430270">
              <w:rPr>
                <w:rStyle w:val="Hyperlink"/>
                <w:highlight w:val="lightGray"/>
              </w:rPr>
              <w:t>s</w:t>
            </w:r>
            <w:r w:rsidR="0074561D" w:rsidRPr="00AE7DD9">
              <w:rPr>
                <w:highlight w:val="lightGray"/>
              </w:rPr>
              <w:t xml:space="preserve"> are a key element of the Regulations and apply to most long day care, family day care, preschool/ kindergarten and outside schools hours care services. Standards are overseen by the Australian Children’s Education and Care Quality Authority (ACEQUA) and each State and Territory is a regulatory authority with monitoring, compliance and quality assessment roles, usually undertaken by the department of education (</w:t>
            </w:r>
            <w:hyperlink r:id="rId41" w:history="1">
              <w:r w:rsidR="0074561D" w:rsidRPr="00430270">
                <w:rPr>
                  <w:rStyle w:val="Hyperlink"/>
                  <w:highlight w:val="lightGray"/>
                </w:rPr>
                <w:t>ref</w:t>
              </w:r>
            </w:hyperlink>
            <w:r w:rsidR="0074561D" w:rsidRPr="00AE7DD9">
              <w:rPr>
                <w:highlight w:val="lightGray"/>
              </w:rPr>
              <w:t xml:space="preserve">). </w:t>
            </w:r>
          </w:p>
          <w:p w14:paraId="1786A4FF" w14:textId="2D591119" w:rsidR="00F044F6" w:rsidRPr="00AE7DD9" w:rsidRDefault="00F044F6" w:rsidP="000B0102">
            <w:pPr>
              <w:pStyle w:val="Tablebody"/>
              <w:rPr>
                <w:highlight w:val="lightGray"/>
              </w:rPr>
            </w:pPr>
            <w:r w:rsidRPr="00AE7DD9">
              <w:rPr>
                <w:highlight w:val="lightGray"/>
              </w:rPr>
              <w:t>For more information about the national regulations and National Quality Standards see the Australian Federal Government summary.</w:t>
            </w:r>
          </w:p>
          <w:p w14:paraId="766A474D" w14:textId="4CF1B703" w:rsidR="002B2BF8" w:rsidRPr="00AE7DD9" w:rsidRDefault="002B2BF8" w:rsidP="00E13BAE">
            <w:pPr>
              <w:pStyle w:val="Tablebody"/>
              <w:rPr>
                <w:highlight w:val="lightGray"/>
              </w:rPr>
            </w:pPr>
          </w:p>
          <w:p w14:paraId="663E5134" w14:textId="7006BA24" w:rsidR="00D76328" w:rsidRPr="00AE7DD9" w:rsidRDefault="00D76328" w:rsidP="00AE7DD9">
            <w:pPr>
              <w:pStyle w:val="Heading5"/>
              <w:outlineLvl w:val="4"/>
              <w:rPr>
                <w:highlight w:val="lightGray"/>
              </w:rPr>
            </w:pPr>
            <w:r w:rsidRPr="00AE7DD9">
              <w:rPr>
                <w:highlight w:val="lightGray"/>
              </w:rPr>
              <w:t>Government and non-government schools</w:t>
            </w:r>
          </w:p>
          <w:p w14:paraId="38772033" w14:textId="01EAF6E2" w:rsidR="00F0147F" w:rsidRDefault="00A1619C" w:rsidP="00E13BAE">
            <w:pPr>
              <w:pStyle w:val="Tablebody"/>
            </w:pPr>
            <w:r w:rsidRPr="00AE7DD9">
              <w:rPr>
                <w:highlight w:val="lightGray"/>
              </w:rPr>
              <w:t>The operation of g</w:t>
            </w:r>
            <w:r w:rsidR="00D76328" w:rsidRPr="00AE7DD9">
              <w:rPr>
                <w:highlight w:val="lightGray"/>
              </w:rPr>
              <w:t xml:space="preserve">overnment schools </w:t>
            </w:r>
            <w:r w:rsidRPr="00AE7DD9">
              <w:rPr>
                <w:highlight w:val="lightGray"/>
              </w:rPr>
              <w:t>is the</w:t>
            </w:r>
            <w:r w:rsidR="00D76328" w:rsidRPr="00AE7DD9">
              <w:rPr>
                <w:highlight w:val="lightGray"/>
              </w:rPr>
              <w:t xml:space="preserve"> responsibility of the relevant </w:t>
            </w:r>
            <w:r w:rsidR="00BD10CC" w:rsidRPr="00AE7DD9">
              <w:rPr>
                <w:highlight w:val="lightGray"/>
              </w:rPr>
              <w:t>State/T</w:t>
            </w:r>
            <w:r w:rsidR="00D76328" w:rsidRPr="00AE7DD9">
              <w:rPr>
                <w:highlight w:val="lightGray"/>
              </w:rPr>
              <w:t>erritory</w:t>
            </w:r>
            <w:r w:rsidRPr="00AE7DD9">
              <w:rPr>
                <w:highlight w:val="lightGray"/>
              </w:rPr>
              <w:t xml:space="preserve"> Education</w:t>
            </w:r>
            <w:r w:rsidR="00D76328" w:rsidRPr="00AE7DD9">
              <w:rPr>
                <w:highlight w:val="lightGray"/>
              </w:rPr>
              <w:t xml:space="preserve"> Minister, while non-government schools (i.e. Catholic and Independent schools) are established and o</w:t>
            </w:r>
            <w:r w:rsidR="00BD10CC" w:rsidRPr="00AE7DD9">
              <w:rPr>
                <w:highlight w:val="lightGray"/>
              </w:rPr>
              <w:t>perate under conditions set by State/T</w:t>
            </w:r>
            <w:r w:rsidR="00D76328" w:rsidRPr="00AE7DD9">
              <w:rPr>
                <w:highlight w:val="lightGray"/>
              </w:rPr>
              <w:t>erritory government registration au</w:t>
            </w:r>
            <w:r w:rsidR="00F044F6" w:rsidRPr="00AE7DD9">
              <w:rPr>
                <w:highlight w:val="lightGray"/>
              </w:rPr>
              <w:t>thorities.</w:t>
            </w:r>
            <w:r w:rsidR="00AE7DD9">
              <w:rPr>
                <w:rStyle w:val="FootnoteReference"/>
                <w:highlight w:val="lightGray"/>
              </w:rPr>
              <w:footnoteReference w:id="10"/>
            </w:r>
          </w:p>
          <w:p w14:paraId="1CEE6D7C" w14:textId="77777777" w:rsidR="00AE7DD9" w:rsidRDefault="00AE7DD9" w:rsidP="00E13BAE">
            <w:pPr>
              <w:pStyle w:val="Tablebody"/>
            </w:pPr>
          </w:p>
          <w:p w14:paraId="4226EE6F" w14:textId="77777777" w:rsidR="00DA1EAC" w:rsidRDefault="00DA1EAC" w:rsidP="00F0147F">
            <w:pPr>
              <w:pStyle w:val="Heading4"/>
              <w:outlineLvl w:val="3"/>
            </w:pPr>
            <w:r>
              <w:t>South Australian context</w:t>
            </w:r>
          </w:p>
          <w:p w14:paraId="730A24B6" w14:textId="6A95ECC4" w:rsidR="00F0147F" w:rsidRPr="0062233D" w:rsidRDefault="00F0147F" w:rsidP="00DA1EAC">
            <w:pPr>
              <w:pStyle w:val="Heading5"/>
              <w:outlineLvl w:val="4"/>
              <w:rPr>
                <w:rFonts w:cs="Frutiger-Light"/>
              </w:rPr>
            </w:pPr>
            <w:r w:rsidRPr="0062233D">
              <w:t>Start Right-Eat Right Award program</w:t>
            </w:r>
          </w:p>
          <w:p w14:paraId="672F45DD" w14:textId="77777777" w:rsidR="00F0147F" w:rsidRPr="0062233D" w:rsidRDefault="00F0147F" w:rsidP="00F0147F">
            <w:pPr>
              <w:pStyle w:val="Tablebody"/>
            </w:pPr>
            <w:r w:rsidRPr="0062233D">
              <w:t xml:space="preserve">The state-wide Start Right-Eat Right Award program (SRER) for SA childcare centres operated from 2004 until June 2013. In this time, 314 (88.5%) centres received nutrition training that educated staff about providing healthy, nutritious and safe food for children and developing a nutrition policy. As part of the policy guidelines, centres were encouraged to state that foods provided (either by the centre or by parents for centres where food came from home) would be in line with the Australian Dietary Guidelines, and discretionary foods would not be provided as part of daily food provision. </w:t>
            </w:r>
          </w:p>
          <w:p w14:paraId="1B9810EB" w14:textId="77777777" w:rsidR="00F0147F" w:rsidRPr="0062233D" w:rsidRDefault="00F0147F" w:rsidP="00F0147F">
            <w:pPr>
              <w:pStyle w:val="Tablebody"/>
            </w:pPr>
            <w:r w:rsidRPr="0062233D">
              <w:t xml:space="preserve">Two hundred and forty-two centres (68%) completed the SRER Award requirements for a healthy menu, nutrition policy and food safety. Nine (100%) Aboriginal child care centres attended SRER training and six achieved the SRER Award. </w:t>
            </w:r>
          </w:p>
          <w:p w14:paraId="33CDD4D9" w14:textId="77777777" w:rsidR="00F0147F" w:rsidRPr="0062233D" w:rsidRDefault="00F0147F" w:rsidP="00F0147F">
            <w:pPr>
              <w:pStyle w:val="Tablebody"/>
            </w:pPr>
            <w:r w:rsidRPr="0062233D">
              <w:t xml:space="preserve">In 2012 SRER collaborated with researchers at UniSA to conduct a study to determine the impact of participation in SRER on the food and nutrient intake of children in care, with overall findings showing that SRER was effective in improving children’s dietary intake.  </w:t>
            </w:r>
          </w:p>
          <w:p w14:paraId="05C746AB" w14:textId="7CE49A0A" w:rsidR="00F0147F" w:rsidRPr="00B80EA4" w:rsidRDefault="00F0147F" w:rsidP="00230ED4">
            <w:pPr>
              <w:pStyle w:val="Tablebody"/>
            </w:pPr>
            <w:r w:rsidRPr="0062233D">
              <w:t>Since 2012</w:t>
            </w:r>
            <w:r>
              <w:t>,</w:t>
            </w:r>
            <w:r w:rsidRPr="0062233D">
              <w:t xml:space="preserve"> the National Quality Framework has applied all early childhood settings including long day care, school age care and family day care. The Framework requires these settings to meet mandatory National Quality Standards including criteria for both healthy eating and physical activity. In light of this, and following </w:t>
            </w:r>
            <w:r w:rsidR="00230ED4" w:rsidRPr="00230ED4">
              <w:t>SA Health’s Response to the Review of Non-Hospital Based Services</w:t>
            </w:r>
            <w:r w:rsidR="00230ED4">
              <w:t xml:space="preserve"> in </w:t>
            </w:r>
            <w:r w:rsidRPr="0062233D">
              <w:t xml:space="preserve">2012, it was decided to discontinue the Start Right-Eat Right program from 1 July 2013, and transition to a common approach from the South Australian Government to support the Framework and provide consistency in healthy eating and physical activity promotion across all early childhood settings. Since this time SA Health has worked with DECD to provide early childhood settings with a range of web based resources and information about healthy eating for staff and parents-see </w:t>
            </w:r>
            <w:hyperlink r:id="rId42" w:history="1">
              <w:r w:rsidRPr="0062233D">
                <w:rPr>
                  <w:rStyle w:val="Hyperlink"/>
                </w:rPr>
                <w:t>Healthy eating resources for early childhood educators</w:t>
              </w:r>
            </w:hyperlink>
            <w:r w:rsidRPr="0062233D">
              <w:t>.</w:t>
            </w:r>
          </w:p>
        </w:tc>
      </w:tr>
      <w:tr w:rsidR="00B80EA4" w:rsidRPr="00AD7E78" w14:paraId="7ABA1104" w14:textId="77777777" w:rsidTr="000C523F">
        <w:trPr>
          <w:trHeight w:val="791"/>
        </w:trPr>
        <w:tc>
          <w:tcPr>
            <w:tcW w:w="586" w:type="pct"/>
            <w:shd w:val="clear" w:color="auto" w:fill="auto"/>
          </w:tcPr>
          <w:p w14:paraId="09D68425" w14:textId="77777777" w:rsidR="00B80EA4" w:rsidRPr="00B80EA4" w:rsidRDefault="00DD481A" w:rsidP="00DD481A">
            <w:pPr>
              <w:pStyle w:val="Tableheadingbold"/>
              <w:spacing w:before="0" w:after="0"/>
            </w:pPr>
            <w:r>
              <w:t>Policy details</w:t>
            </w:r>
          </w:p>
        </w:tc>
        <w:tc>
          <w:tcPr>
            <w:tcW w:w="4414" w:type="pct"/>
            <w:shd w:val="clear" w:color="auto" w:fill="auto"/>
          </w:tcPr>
          <w:p w14:paraId="059847AD" w14:textId="77777777" w:rsidR="001E4585" w:rsidRDefault="001E4585" w:rsidP="001E4585">
            <w:pPr>
              <w:pStyle w:val="Heading4"/>
              <w:outlineLvl w:val="3"/>
            </w:pPr>
            <w:r>
              <w:t>Primary and secondary schools</w:t>
            </w:r>
          </w:p>
          <w:p w14:paraId="3E026F38" w14:textId="77777777" w:rsidR="00FA3607" w:rsidRPr="002A0A88" w:rsidRDefault="00FA3607" w:rsidP="00007730">
            <w:pPr>
              <w:pStyle w:val="Heading5"/>
              <w:outlineLvl w:val="4"/>
            </w:pPr>
            <w:r w:rsidRPr="002A0A88">
              <w:t>Right Bite, Easy Guide to Healthy Food and Drink Supply for South Australian Schools and Preschools</w:t>
            </w:r>
          </w:p>
          <w:p w14:paraId="3A7B96EA" w14:textId="39F45F29" w:rsidR="00195E80" w:rsidRPr="00935680" w:rsidRDefault="00935680" w:rsidP="00195E80">
            <w:pPr>
              <w:pStyle w:val="Tablebody"/>
            </w:pPr>
            <w:r>
              <w:lastRenderedPageBreak/>
              <w:t xml:space="preserve">The </w:t>
            </w:r>
            <w:hyperlink r:id="rId43" w:history="1">
              <w:r w:rsidR="00195E80" w:rsidRPr="00935680">
                <w:t>Right Bite policy</w:t>
              </w:r>
            </w:hyperlink>
            <w:r w:rsidRPr="00935680">
              <w:t>,</w:t>
            </w:r>
            <w:r w:rsidR="00195E80" w:rsidRPr="00935680">
              <w:t xml:space="preserve"> “The Easy Guide to Healthy Food and Drink Supply for South Australian Schools and Preschools</w:t>
            </w:r>
            <w:r w:rsidRPr="00935680">
              <w:t>,</w:t>
            </w:r>
            <w:r w:rsidR="00195E80" w:rsidRPr="00935680">
              <w:t>” was implemented in 2008. The policy is based on the Australian Dietary Guidelines and assists schools and preschools in selecting food and drinks that promote healthy eating, contributing to significant long term health and learning benefits for children.</w:t>
            </w:r>
          </w:p>
          <w:p w14:paraId="32595B70" w14:textId="77777777" w:rsidR="00195E80" w:rsidRPr="00935680" w:rsidRDefault="00195E80" w:rsidP="00935680">
            <w:pPr>
              <w:pStyle w:val="Tablebullet"/>
            </w:pPr>
            <w:r w:rsidRPr="00935680">
              <w:t xml:space="preserve">Right Bite policy -  </w:t>
            </w:r>
            <w:hyperlink r:id="rId44" w:history="1">
              <w:r w:rsidRPr="00935680">
                <w:rPr>
                  <w:rStyle w:val="Hyperlink"/>
                </w:rPr>
                <w:t>https://www.decd.sa.gov.au/sites/g/files/net691/f/easy_guide_to_healthy_food_and_drink_supply_in_sa_schools_and_preschools.pdf</w:t>
              </w:r>
            </w:hyperlink>
            <w:r w:rsidRPr="00935680">
              <w:t xml:space="preserve"> </w:t>
            </w:r>
            <w:r w:rsidRPr="00935680">
              <w:rPr>
                <w:u w:val="single"/>
              </w:rPr>
              <w:t xml:space="preserve"> </w:t>
            </w:r>
          </w:p>
          <w:p w14:paraId="6EB9C2B4" w14:textId="67EC4047" w:rsidR="00195E80" w:rsidRPr="00935680" w:rsidRDefault="00195E80" w:rsidP="00935680">
            <w:pPr>
              <w:pStyle w:val="Tablebullet"/>
            </w:pPr>
            <w:r w:rsidRPr="00935680">
              <w:t xml:space="preserve">Australian Dietary Guidelines -  </w:t>
            </w:r>
            <w:hyperlink r:id="rId45" w:history="1">
              <w:r w:rsidRPr="00935680">
                <w:rPr>
                  <w:rStyle w:val="Hyperlink"/>
                </w:rPr>
                <w:t>http://www.eatforhealth.gov.au/</w:t>
              </w:r>
            </w:hyperlink>
            <w:r w:rsidRPr="00935680">
              <w:t xml:space="preserve"> </w:t>
            </w:r>
          </w:p>
          <w:p w14:paraId="7E719A19" w14:textId="77777777" w:rsidR="005765E6" w:rsidRPr="00935680" w:rsidRDefault="005765E6" w:rsidP="00935680">
            <w:pPr>
              <w:pStyle w:val="Tablebody"/>
            </w:pPr>
            <w:r w:rsidRPr="00935680">
              <w:t>The Right Bite website provides schools and canteens with resources to support the implementation of the Right Bite requirements including: Right Bite policy/easy guide; Healthy Eating Guidelines;  Australian Dietary Guidelines; Right Bite Manual; Right Bite Food and Drink Spectrum; Ready Reckoner; Food safety; Canteen healthy food supply policy; an</w:t>
            </w:r>
            <w:r w:rsidR="00446E3C" w:rsidRPr="00935680">
              <w:t>d policy templates and examples:</w:t>
            </w:r>
          </w:p>
          <w:p w14:paraId="67319A5B" w14:textId="77777777" w:rsidR="005765E6" w:rsidRPr="00935680" w:rsidRDefault="005765E6" w:rsidP="000200EC">
            <w:pPr>
              <w:pStyle w:val="Tablebullet"/>
              <w:rPr>
                <w:rFonts w:eastAsia="Calibri"/>
              </w:rPr>
            </w:pPr>
            <w:r w:rsidRPr="00935680">
              <w:rPr>
                <w:rFonts w:eastAsia="Calibri"/>
              </w:rPr>
              <w:t xml:space="preserve">Right Bite policy/easy guide   </w:t>
            </w:r>
            <w:hyperlink r:id="rId46" w:history="1">
              <w:r w:rsidRPr="00430270">
                <w:rPr>
                  <w:rStyle w:val="Hyperlink"/>
                </w:rPr>
                <w:t>https://www.decd.sa.gov.au/sites/g/files/net691/f/right_bite_food_spectrum.pdf</w:t>
              </w:r>
            </w:hyperlink>
          </w:p>
          <w:p w14:paraId="74FB76D6" w14:textId="77777777" w:rsidR="005765E6" w:rsidRPr="00935680" w:rsidRDefault="005765E6" w:rsidP="000200EC">
            <w:pPr>
              <w:pStyle w:val="Tablebullet"/>
              <w:rPr>
                <w:rFonts w:eastAsia="Calibri"/>
              </w:rPr>
            </w:pPr>
            <w:r w:rsidRPr="00935680">
              <w:rPr>
                <w:rFonts w:eastAsia="Calibri"/>
              </w:rPr>
              <w:t xml:space="preserve">Healthy Eating Guidelines - </w:t>
            </w:r>
            <w:hyperlink r:id="rId47" w:history="1">
              <w:r w:rsidRPr="00430270">
                <w:rPr>
                  <w:rStyle w:val="Hyperlink"/>
                </w:rPr>
                <w:t>https://www.decd.sa.gov.au/sites/g/files/net691/f/healthy_eating_guidelines.pdf</w:t>
              </w:r>
            </w:hyperlink>
          </w:p>
          <w:p w14:paraId="6E0AF184" w14:textId="77777777" w:rsidR="005765E6" w:rsidRPr="00935680" w:rsidRDefault="005765E6" w:rsidP="000200EC">
            <w:pPr>
              <w:pStyle w:val="Tablebullet"/>
              <w:rPr>
                <w:rFonts w:eastAsia="Calibri"/>
              </w:rPr>
            </w:pPr>
            <w:r w:rsidRPr="00935680">
              <w:rPr>
                <w:rFonts w:eastAsia="Calibri"/>
              </w:rPr>
              <w:t xml:space="preserve">Australian Dietary Guidelines </w:t>
            </w:r>
            <w:hyperlink r:id="rId48" w:history="1">
              <w:r w:rsidRPr="00430270">
                <w:rPr>
                  <w:rStyle w:val="Hyperlink"/>
                </w:rPr>
                <w:t>http://www.eatforhealth.gov.au/</w:t>
              </w:r>
            </w:hyperlink>
            <w:r w:rsidRPr="00935680">
              <w:rPr>
                <w:rFonts w:eastAsia="Calibri"/>
              </w:rPr>
              <w:t xml:space="preserve"> </w:t>
            </w:r>
          </w:p>
          <w:p w14:paraId="34E045DF" w14:textId="77777777" w:rsidR="005765E6" w:rsidRPr="00935680" w:rsidRDefault="005765E6" w:rsidP="000200EC">
            <w:pPr>
              <w:pStyle w:val="Tablebullet"/>
              <w:rPr>
                <w:rFonts w:eastAsia="Calibri"/>
              </w:rPr>
            </w:pPr>
            <w:r w:rsidRPr="00935680">
              <w:rPr>
                <w:rFonts w:eastAsia="Calibri"/>
              </w:rPr>
              <w:t xml:space="preserve">Right Bite Manual </w:t>
            </w:r>
            <w:hyperlink r:id="rId49" w:history="1">
              <w:r w:rsidRPr="00430270">
                <w:rPr>
                  <w:rStyle w:val="Hyperlink"/>
                </w:rPr>
                <w:t>https://www.decd.sa.gov.au/sites/g/files/net691/f/right_bite_manual_colour.pdf</w:t>
              </w:r>
            </w:hyperlink>
          </w:p>
          <w:p w14:paraId="1AE54BAA" w14:textId="77777777" w:rsidR="005765E6" w:rsidRPr="00935680" w:rsidRDefault="005765E6" w:rsidP="000200EC">
            <w:pPr>
              <w:pStyle w:val="Tablebullet"/>
              <w:rPr>
                <w:rFonts w:eastAsia="Calibri"/>
              </w:rPr>
            </w:pPr>
            <w:r w:rsidRPr="00935680">
              <w:rPr>
                <w:rFonts w:eastAsia="Calibri"/>
              </w:rPr>
              <w:t xml:space="preserve">Right Bite Food and Drink Spectrum </w:t>
            </w:r>
            <w:hyperlink r:id="rId50" w:history="1">
              <w:r w:rsidRPr="00430270">
                <w:rPr>
                  <w:rStyle w:val="Hyperlink"/>
                </w:rPr>
                <w:t>https://www.decd.sa.gov.au/sites/g/files/net691/f/right_bite_food_spectrum.pdf</w:t>
              </w:r>
            </w:hyperlink>
          </w:p>
          <w:p w14:paraId="69946F74" w14:textId="77777777" w:rsidR="005765E6" w:rsidRPr="00430270" w:rsidRDefault="005765E6" w:rsidP="000200EC">
            <w:pPr>
              <w:pStyle w:val="Tablebullet"/>
              <w:rPr>
                <w:rStyle w:val="Hyperlink"/>
              </w:rPr>
            </w:pPr>
            <w:r w:rsidRPr="00935680">
              <w:rPr>
                <w:rFonts w:eastAsia="Calibri"/>
              </w:rPr>
              <w:t xml:space="preserve">Ready Reckoner </w:t>
            </w:r>
            <w:hyperlink r:id="rId51" w:history="1">
              <w:r w:rsidRPr="00430270">
                <w:rPr>
                  <w:rStyle w:val="Hyperlink"/>
                </w:rPr>
                <w:t>https://www.decd.sa.gov.au/sites/g/files/net691/f/right_bite_ready_reckoner.pdf</w:t>
              </w:r>
            </w:hyperlink>
          </w:p>
          <w:p w14:paraId="7E84A5E7" w14:textId="77777777" w:rsidR="005765E6" w:rsidRPr="00935680" w:rsidRDefault="005765E6" w:rsidP="000200EC">
            <w:pPr>
              <w:pStyle w:val="Tablebullet"/>
              <w:rPr>
                <w:rFonts w:eastAsia="Calibri"/>
              </w:rPr>
            </w:pPr>
            <w:r w:rsidRPr="00935680">
              <w:rPr>
                <w:rFonts w:eastAsia="Calibri"/>
              </w:rPr>
              <w:t xml:space="preserve">Food safety </w:t>
            </w:r>
            <w:hyperlink r:id="rId52" w:history="1">
              <w:r w:rsidRPr="00430270">
                <w:rPr>
                  <w:rStyle w:val="Hyperlink"/>
                </w:rPr>
                <w:t>https://www.decd.sa.gov.au/teaching/projects-and-programs/eat-well-sa/canteens</w:t>
              </w:r>
            </w:hyperlink>
            <w:r w:rsidRPr="00935680">
              <w:rPr>
                <w:rFonts w:eastAsia="Calibri"/>
              </w:rPr>
              <w:t xml:space="preserve"> </w:t>
            </w:r>
          </w:p>
          <w:p w14:paraId="6DE7B17D" w14:textId="78DC5C18" w:rsidR="005A621F" w:rsidRPr="00935680" w:rsidRDefault="005765E6" w:rsidP="00935680">
            <w:pPr>
              <w:pStyle w:val="Tablebullet"/>
              <w:rPr>
                <w:rFonts w:eastAsia="Calibri"/>
              </w:rPr>
            </w:pPr>
            <w:r w:rsidRPr="00935680">
              <w:rPr>
                <w:rFonts w:eastAsia="Calibri"/>
              </w:rPr>
              <w:t xml:space="preserve">Canteen healthy food supply policy templates and examples  </w:t>
            </w:r>
            <w:hyperlink r:id="rId53" w:anchor="templates-and-examples" w:history="1">
              <w:r w:rsidRPr="00430270">
                <w:rPr>
                  <w:rStyle w:val="Hyperlink"/>
                </w:rPr>
                <w:t>https://www.decd.sa.gov.au/teaching/projects-and-programs/eat-well-sa/implementing-healthy-food-practices#templates-and-examples</w:t>
              </w:r>
            </w:hyperlink>
            <w:r w:rsidRPr="00935680">
              <w:rPr>
                <w:rFonts w:eastAsia="Calibri"/>
              </w:rPr>
              <w:t xml:space="preserve"> </w:t>
            </w:r>
          </w:p>
          <w:p w14:paraId="6C90FC8C" w14:textId="19B744F6" w:rsidR="005765E6" w:rsidRPr="00935680" w:rsidRDefault="005765E6" w:rsidP="008A682D">
            <w:pPr>
              <w:pStyle w:val="Tablebody"/>
            </w:pPr>
            <w:r w:rsidRPr="00935680">
              <w:t xml:space="preserve">The South Australian School Canteen Network provides additional support to canteen managers. Further information regarding Australian Food Safety Standards for school canteens is available from SA Health Food </w:t>
            </w:r>
            <w:r w:rsidR="005A621F" w:rsidRPr="00935680">
              <w:t xml:space="preserve">and Controlled Drugs </w:t>
            </w:r>
            <w:r w:rsidRPr="00935680">
              <w:t>Branch and via Food Standards Australia New Zealand (FSANZ) website. There are no DECD training systems in place for canteen managers.</w:t>
            </w:r>
          </w:p>
          <w:p w14:paraId="113575AE" w14:textId="77777777" w:rsidR="005A621F" w:rsidRPr="00935680" w:rsidRDefault="005765E6" w:rsidP="00935680">
            <w:pPr>
              <w:pStyle w:val="Tablebullet"/>
            </w:pPr>
            <w:r w:rsidRPr="00935680">
              <w:t xml:space="preserve">South Australian School Canteen Network  </w:t>
            </w:r>
            <w:hyperlink r:id="rId54" w:history="1">
              <w:r w:rsidRPr="00430270">
                <w:rPr>
                  <w:rStyle w:val="Hyperlink"/>
                </w:rPr>
                <w:t>http://www.sascn.blogspot.com/</w:t>
              </w:r>
            </w:hyperlink>
            <w:r w:rsidRPr="00935680">
              <w:t xml:space="preserve"> </w:t>
            </w:r>
          </w:p>
          <w:p w14:paraId="4AF06090" w14:textId="77777777" w:rsidR="00FE3701" w:rsidRPr="00935680" w:rsidRDefault="005A621F" w:rsidP="00935680">
            <w:pPr>
              <w:pStyle w:val="Tablebullet"/>
            </w:pPr>
            <w:r w:rsidRPr="00935680">
              <w:t xml:space="preserve">SA Health Food and Controlled Drugs Branch (previously </w:t>
            </w:r>
            <w:r w:rsidR="005765E6" w:rsidRPr="00935680">
              <w:t xml:space="preserve">Food </w:t>
            </w:r>
            <w:r w:rsidRPr="00935680">
              <w:t>Safety and Nutrition</w:t>
            </w:r>
            <w:r w:rsidR="005765E6" w:rsidRPr="00935680">
              <w:t xml:space="preserve"> Branch</w:t>
            </w:r>
            <w:r w:rsidRPr="00935680">
              <w:t>)</w:t>
            </w:r>
            <w:r w:rsidR="005765E6" w:rsidRPr="00935680">
              <w:t xml:space="preserve"> </w:t>
            </w:r>
            <w:hyperlink r:id="rId55" w:history="1">
              <w:r w:rsidR="005765E6" w:rsidRPr="00430270">
                <w:rPr>
                  <w:rStyle w:val="Hyperlink"/>
                </w:rPr>
                <w:t>http://www.sahealth.sa.gov.au/wps/wcm/connect/public+content/sa+health+internet/about+us/department+of+health/public+health+and+clinical+systems/public+health+services/food+safety+and+nutrition+branch</w:t>
              </w:r>
            </w:hyperlink>
          </w:p>
          <w:p w14:paraId="26DD45E5" w14:textId="77777777" w:rsidR="00935680" w:rsidRPr="00935680" w:rsidRDefault="00935680" w:rsidP="008A682D">
            <w:pPr>
              <w:pStyle w:val="Tablebody"/>
            </w:pPr>
          </w:p>
          <w:p w14:paraId="02B551AD" w14:textId="22172CFA" w:rsidR="001E4585" w:rsidRPr="00935680" w:rsidRDefault="001E4585" w:rsidP="001E4585">
            <w:pPr>
              <w:pStyle w:val="Heading4"/>
              <w:outlineLvl w:val="3"/>
            </w:pPr>
            <w:r w:rsidRPr="00935680">
              <w:t>Early Childhood Education</w:t>
            </w:r>
            <w:r w:rsidR="0074561D" w:rsidRPr="00935680">
              <w:t xml:space="preserve"> and Care</w:t>
            </w:r>
            <w:r w:rsidRPr="00935680">
              <w:t xml:space="preserve"> Services </w:t>
            </w:r>
          </w:p>
          <w:p w14:paraId="24E164C3" w14:textId="72FD2CA3" w:rsidR="0074561D" w:rsidRPr="0074561D" w:rsidRDefault="0074561D" w:rsidP="0074561D">
            <w:pPr>
              <w:pStyle w:val="Tablebullet"/>
            </w:pPr>
            <w:r w:rsidRPr="0074561D">
              <w:t>Early Childhood Education and Care Services are assessed for compliance with the legislation, regulations and standards within the National Quality Framework (see ‘context’ above). In SA, monitoring and enforcement is undertaken by the Education and Early Childhood Services Registration and Standards Board.</w:t>
            </w:r>
          </w:p>
          <w:p w14:paraId="010B19C4" w14:textId="77777777" w:rsidR="005765E6" w:rsidRPr="00A36A3B" w:rsidRDefault="005765E6" w:rsidP="0074561D">
            <w:pPr>
              <w:pStyle w:val="Tablebullet"/>
              <w:rPr>
                <w:rFonts w:ascii="Calibri" w:eastAsia="Calibri" w:hAnsi="Calibri" w:cs="Times New Roman"/>
              </w:rPr>
            </w:pPr>
            <w:r w:rsidRPr="00A36A3B">
              <w:rPr>
                <w:rFonts w:ascii="Calibri" w:eastAsia="Calibri" w:hAnsi="Calibri" w:cs="Times New Roman"/>
              </w:rPr>
              <w:t>Early Childhood centres are guided by the National Quality Standard 2.2 Healt</w:t>
            </w:r>
            <w:r w:rsidR="00FA3607" w:rsidRPr="00A36A3B">
              <w:rPr>
                <w:rFonts w:ascii="Calibri" w:eastAsia="Calibri" w:hAnsi="Calibri" w:cs="Times New Roman"/>
              </w:rPr>
              <w:t xml:space="preserve">hy eating and physical activity </w:t>
            </w:r>
            <w:r w:rsidRPr="00A36A3B">
              <w:rPr>
                <w:rFonts w:ascii="Calibri" w:eastAsia="Calibri" w:hAnsi="Calibri" w:cs="Times New Roman"/>
              </w:rPr>
              <w:t xml:space="preserve">are embedded in the program for children: Element 2.2.1 Healthy eating is promoted and food and drinks provided by the service are nutritious and appropriate for each child. </w:t>
            </w:r>
          </w:p>
          <w:p w14:paraId="61EE0AE3" w14:textId="0B1D000E" w:rsidR="005765E6" w:rsidRPr="00A36A3B" w:rsidRDefault="005765E6" w:rsidP="00A36A3B">
            <w:pPr>
              <w:pStyle w:val="Tablebullet"/>
            </w:pPr>
            <w:r w:rsidRPr="00A36A3B">
              <w:rPr>
                <w:rFonts w:ascii="Calibri" w:eastAsia="Calibri" w:hAnsi="Calibri" w:cs="Times New Roman"/>
              </w:rPr>
              <w:t xml:space="preserve">National Quality Standard - </w:t>
            </w:r>
            <w:hyperlink r:id="rId56" w:history="1">
              <w:r w:rsidRPr="00430270">
                <w:rPr>
                  <w:rStyle w:val="Hyperlink"/>
                </w:rPr>
                <w:t>http://www.acecqa.gov.au/Childrens-health-and-safety</w:t>
              </w:r>
            </w:hyperlink>
          </w:p>
          <w:p w14:paraId="042496AD" w14:textId="77777777" w:rsidR="001C1566" w:rsidRPr="00A36A3B" w:rsidRDefault="001C1566" w:rsidP="0074561D">
            <w:pPr>
              <w:pStyle w:val="Tablebullet"/>
              <w:rPr>
                <w:lang w:val="en"/>
              </w:rPr>
            </w:pPr>
            <w:r w:rsidRPr="00A36A3B">
              <w:rPr>
                <w:lang w:val="en"/>
              </w:rPr>
              <w:t>Under Regulation 168 of the Education and Care Services National Regulations – Education and care services must have policies and procedures relating to nutrition, food and beverages and dietary requirements.</w:t>
            </w:r>
          </w:p>
          <w:p w14:paraId="0AB50B5F" w14:textId="77777777" w:rsidR="001C1566" w:rsidRPr="00A36A3B" w:rsidRDefault="001C1566" w:rsidP="0074561D">
            <w:pPr>
              <w:pStyle w:val="Tablebullet"/>
              <w:rPr>
                <w:lang w:val="en"/>
              </w:rPr>
            </w:pPr>
            <w:r w:rsidRPr="00A36A3B">
              <w:rPr>
                <w:lang w:val="en"/>
              </w:rPr>
              <w:lastRenderedPageBreak/>
              <w:t xml:space="preserve">DECD Preschools must support healthy choices by promoting healthy eating and physical activity. Learning about healthy lifestyles in the children's everyday routines and experiences should be encouraged. A nutrition policy must be developed by DECD Preschools outlined in the </w:t>
            </w:r>
            <w:hyperlink r:id="rId57" w:history="1">
              <w:r w:rsidRPr="00430270">
                <w:rPr>
                  <w:rStyle w:val="Hyperlink"/>
                </w:rPr>
                <w:t>Right Bite manual</w:t>
              </w:r>
            </w:hyperlink>
            <w:r w:rsidRPr="00A36A3B">
              <w:rPr>
                <w:lang w:val="en"/>
              </w:rPr>
              <w:t xml:space="preserve">. </w:t>
            </w:r>
          </w:p>
          <w:p w14:paraId="5E81E88B" w14:textId="77777777" w:rsidR="001C1566" w:rsidRPr="00430270" w:rsidRDefault="001C1566" w:rsidP="0074561D">
            <w:pPr>
              <w:pStyle w:val="Tablebullet"/>
              <w:rPr>
                <w:lang w:val="en"/>
              </w:rPr>
            </w:pPr>
            <w:r w:rsidRPr="00A36A3B">
              <w:rPr>
                <w:lang w:val="en"/>
              </w:rPr>
              <w:t>The following example and template is available to DECD preschools to assist in the development of a site specific p</w:t>
            </w:r>
            <w:r w:rsidRPr="00430270">
              <w:rPr>
                <w:lang w:val="en"/>
              </w:rPr>
              <w:t>olicy.</w:t>
            </w:r>
          </w:p>
          <w:p w14:paraId="38C2FCB4" w14:textId="77777777" w:rsidR="001C1566" w:rsidRPr="00430270" w:rsidRDefault="00DC092C" w:rsidP="0074561D">
            <w:pPr>
              <w:pStyle w:val="Tablebullet"/>
              <w:rPr>
                <w:rStyle w:val="Hyperlink"/>
                <w:color w:val="auto"/>
              </w:rPr>
            </w:pPr>
            <w:hyperlink r:id="rId58" w:history="1">
              <w:r w:rsidR="001C1566" w:rsidRPr="00430270">
                <w:rPr>
                  <w:rStyle w:val="Hyperlink"/>
                </w:rPr>
                <w:t>Sample: Healthy Food Supply and Nutrition Policy – Morphett Vale Kindergarten (PDF, 30.7 KB)</w:t>
              </w:r>
            </w:hyperlink>
          </w:p>
          <w:p w14:paraId="2B6567EC" w14:textId="77777777" w:rsidR="001C1566" w:rsidRPr="00430270" w:rsidRDefault="00DC092C" w:rsidP="0074561D">
            <w:pPr>
              <w:pStyle w:val="Tablebullet"/>
              <w:rPr>
                <w:rStyle w:val="Hyperlink"/>
                <w:color w:val="auto"/>
              </w:rPr>
            </w:pPr>
            <w:hyperlink r:id="rId59" w:history="1">
              <w:r w:rsidR="001C1566" w:rsidRPr="00430270">
                <w:rPr>
                  <w:rStyle w:val="Hyperlink"/>
                </w:rPr>
                <w:t>Right Bite Food Supply and Nutrition Policy for Preschools – Template (DOC, 114.5 KB)</w:t>
              </w:r>
            </w:hyperlink>
          </w:p>
          <w:p w14:paraId="19C0CDCF" w14:textId="6AE0FDD2" w:rsidR="0074561D" w:rsidRPr="00A36A3B" w:rsidRDefault="001C1566" w:rsidP="0074561D">
            <w:pPr>
              <w:pStyle w:val="Tablebullet"/>
              <w:rPr>
                <w:lang w:val="en"/>
              </w:rPr>
            </w:pPr>
            <w:r w:rsidRPr="00A36A3B">
              <w:rPr>
                <w:lang w:val="en"/>
              </w:rPr>
              <w:t xml:space="preserve">Sites that supply food must be compliant with the </w:t>
            </w:r>
            <w:hyperlink r:id="rId60" w:history="1">
              <w:r w:rsidRPr="00430270">
                <w:rPr>
                  <w:rStyle w:val="Hyperlink"/>
                </w:rPr>
                <w:t>Food Act 2001</w:t>
              </w:r>
            </w:hyperlink>
            <w:r w:rsidR="00430270">
              <w:rPr>
                <w:lang w:val="en"/>
              </w:rPr>
              <w:t xml:space="preserve"> a</w:t>
            </w:r>
            <w:r w:rsidRPr="00A36A3B">
              <w:rPr>
                <w:lang w:val="en"/>
              </w:rPr>
              <w:t xml:space="preserve">nd the </w:t>
            </w:r>
            <w:hyperlink r:id="rId61" w:history="1">
              <w:r w:rsidRPr="00430270">
                <w:rPr>
                  <w:rStyle w:val="Hyperlink"/>
                </w:rPr>
                <w:t>Eat Well for Schools and Preschools: healthy eating guidelines (PDF, 2.3 MB)</w:t>
              </w:r>
            </w:hyperlink>
            <w:r w:rsidRPr="00A36A3B">
              <w:rPr>
                <w:lang w:val="en"/>
              </w:rPr>
              <w:t>, section 4: food safety.</w:t>
            </w:r>
          </w:p>
          <w:p w14:paraId="57D355D1" w14:textId="42F383C4" w:rsidR="0074561D" w:rsidRPr="008A682D" w:rsidRDefault="001C1566" w:rsidP="008A682D">
            <w:pPr>
              <w:pStyle w:val="Tablebullet"/>
              <w:rPr>
                <w:lang w:val="en"/>
              </w:rPr>
            </w:pPr>
            <w:r w:rsidRPr="00A36A3B">
              <w:t>DECD Family Day Care has a policy entitles “Healthy and Safe Food Experiences in Family Day Care” and is attached.</w:t>
            </w:r>
          </w:p>
          <w:bookmarkStart w:id="39" w:name="_MON_1532767099"/>
          <w:bookmarkEnd w:id="39"/>
          <w:p w14:paraId="6DDE0D88" w14:textId="05FD001C" w:rsidR="00B80EA4" w:rsidRPr="00B80EA4" w:rsidRDefault="001C1566" w:rsidP="008A682D">
            <w:pPr>
              <w:pStyle w:val="Tablebody"/>
            </w:pPr>
            <w:r w:rsidRPr="00A36A3B">
              <w:object w:dxaOrig="1551" w:dyaOrig="1004" w14:anchorId="2C0EC3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35pt;height:50pt" o:ole="">
                  <v:imagedata r:id="rId62" o:title=""/>
                </v:shape>
                <o:OLEObject Type="Embed" ProgID="Word.Document.8" ShapeID="_x0000_i1025" DrawAspect="Icon" ObjectID="_1546253001" r:id="rId63">
                  <o:FieldCodes>\s</o:FieldCodes>
                </o:OLEObject>
              </w:object>
            </w:r>
          </w:p>
        </w:tc>
      </w:tr>
      <w:tr w:rsidR="00B80EA4" w:rsidRPr="00AD7E78" w14:paraId="4035AE60" w14:textId="77777777" w:rsidTr="000C523F">
        <w:trPr>
          <w:trHeight w:val="791"/>
        </w:trPr>
        <w:tc>
          <w:tcPr>
            <w:tcW w:w="586" w:type="pct"/>
            <w:shd w:val="clear" w:color="auto" w:fill="auto"/>
          </w:tcPr>
          <w:p w14:paraId="4F2BB4F9" w14:textId="77777777" w:rsidR="00B80EA4" w:rsidRPr="00B80EA4" w:rsidRDefault="00B80EA4" w:rsidP="00DD481A">
            <w:pPr>
              <w:pStyle w:val="Tableheadingbold"/>
              <w:spacing w:before="0" w:after="0"/>
            </w:pPr>
            <w:r w:rsidRPr="00BC1662">
              <w:lastRenderedPageBreak/>
              <w:t xml:space="preserve">Comments/ </w:t>
            </w:r>
            <w:r>
              <w:t>n</w:t>
            </w:r>
            <w:r w:rsidRPr="00BC1662">
              <w:t>otes</w:t>
            </w:r>
          </w:p>
        </w:tc>
        <w:tc>
          <w:tcPr>
            <w:tcW w:w="4414" w:type="pct"/>
            <w:shd w:val="clear" w:color="auto" w:fill="auto"/>
          </w:tcPr>
          <w:p w14:paraId="6C1D6EEF" w14:textId="77777777" w:rsidR="00294731" w:rsidRPr="00B80EA4" w:rsidRDefault="00294731" w:rsidP="003A11D7">
            <w:pPr>
              <w:pStyle w:val="Tablebody"/>
              <w:spacing w:before="0" w:after="0"/>
              <w:rPr>
                <w:b/>
              </w:rPr>
            </w:pPr>
          </w:p>
        </w:tc>
      </w:tr>
    </w:tbl>
    <w:p w14:paraId="666F73E9" w14:textId="77777777" w:rsidR="00E81DD5" w:rsidRDefault="00E81DD5">
      <w:pPr>
        <w:sectPr w:rsidR="00E81DD5" w:rsidSect="001065F6">
          <w:pgSz w:w="11906" w:h="16838" w:code="9"/>
          <w:pgMar w:top="851" w:right="1134" w:bottom="851" w:left="1134" w:header="737" w:footer="737" w:gutter="0"/>
          <w:cols w:space="708"/>
          <w:docGrid w:linePitch="360"/>
        </w:sectPr>
      </w:pPr>
    </w:p>
    <w:tbl>
      <w:tblPr>
        <w:tblStyle w:val="TableGrid"/>
        <w:tblW w:w="5000" w:type="pct"/>
        <w:tblLook w:val="04A0" w:firstRow="1" w:lastRow="0" w:firstColumn="1" w:lastColumn="0" w:noHBand="0" w:noVBand="1"/>
      </w:tblPr>
      <w:tblGrid>
        <w:gridCol w:w="1306"/>
        <w:gridCol w:w="8322"/>
      </w:tblGrid>
      <w:tr w:rsidR="00E81DD5" w:rsidRPr="00AD7E78" w14:paraId="18F657D0" w14:textId="77777777" w:rsidTr="0024259F">
        <w:trPr>
          <w:trHeight w:val="559"/>
        </w:trPr>
        <w:tc>
          <w:tcPr>
            <w:tcW w:w="5000" w:type="pct"/>
            <w:gridSpan w:val="2"/>
            <w:shd w:val="clear" w:color="auto" w:fill="DBE5F1" w:themeFill="accent1" w:themeFillTint="33"/>
            <w:vAlign w:val="center"/>
          </w:tcPr>
          <w:p w14:paraId="5CBEA615" w14:textId="7DF616A4" w:rsidR="00E81DD5" w:rsidRDefault="0024259F" w:rsidP="0024259F">
            <w:pPr>
              <w:pStyle w:val="Heading2"/>
              <w:outlineLvl w:val="1"/>
            </w:pPr>
            <w:bookmarkStart w:id="40" w:name="_Toc465780098"/>
            <w:r w:rsidRPr="0024259F">
              <w:rPr>
                <w:b/>
                <w:color w:val="244061" w:themeColor="accent1" w:themeShade="80"/>
              </w:rPr>
              <w:lastRenderedPageBreak/>
              <w:t>PROV2</w:t>
            </w:r>
            <w:r>
              <w:t xml:space="preserve"> </w:t>
            </w:r>
            <w:r w:rsidRPr="0024259F">
              <w:t xml:space="preserve">Policies in </w:t>
            </w:r>
            <w:r w:rsidR="006B57C8">
              <w:t xml:space="preserve">other </w:t>
            </w:r>
            <w:r w:rsidRPr="0024259F">
              <w:t>public settings promote healthy food choices</w:t>
            </w:r>
            <w:bookmarkEnd w:id="40"/>
          </w:p>
        </w:tc>
      </w:tr>
      <w:tr w:rsidR="004B6DDF" w:rsidRPr="00AD7E78" w14:paraId="008DBAEE" w14:textId="77777777" w:rsidTr="008A682D">
        <w:trPr>
          <w:trHeight w:val="1168"/>
        </w:trPr>
        <w:tc>
          <w:tcPr>
            <w:tcW w:w="5000" w:type="pct"/>
            <w:gridSpan w:val="2"/>
            <w:shd w:val="clear" w:color="auto" w:fill="DBE5F1" w:themeFill="accent1" w:themeFillTint="33"/>
          </w:tcPr>
          <w:p w14:paraId="3D93746B" w14:textId="404883B2" w:rsidR="00297033" w:rsidRPr="00297033" w:rsidRDefault="0066333E" w:rsidP="009E4786">
            <w:pPr>
              <w:pStyle w:val="Heading4"/>
              <w:spacing w:before="120"/>
              <w:outlineLvl w:val="3"/>
            </w:pPr>
            <w:r>
              <w:t>Food-EPI good practice statement</w:t>
            </w:r>
            <w:r w:rsidR="00297033" w:rsidRPr="00BC1662">
              <w:t xml:space="preserve"> </w:t>
            </w:r>
          </w:p>
          <w:p w14:paraId="5CE60D01" w14:textId="64CF9E84" w:rsidR="004B6DDF" w:rsidRPr="00AD7E78" w:rsidRDefault="004B6DDF" w:rsidP="0071396D">
            <w:pPr>
              <w:pStyle w:val="BodyText"/>
              <w:spacing w:line="240" w:lineRule="auto"/>
            </w:pPr>
            <w:r w:rsidRPr="0001655C">
              <w:rPr>
                <w:sz w:val="20"/>
              </w:rPr>
              <w:t xml:space="preserve">The government ensures that there are clear, consistent policies in </w:t>
            </w:r>
            <w:r w:rsidR="006B57C8">
              <w:rPr>
                <w:sz w:val="20"/>
              </w:rPr>
              <w:t xml:space="preserve">other </w:t>
            </w:r>
            <w:r w:rsidRPr="0001655C">
              <w:rPr>
                <w:sz w:val="20"/>
              </w:rPr>
              <w:t>public sector settings for food service activities (canteens, food at events, fundraising, promotions, vending machines, public procurement standards etc.) to provide and promote healthy food choices</w:t>
            </w:r>
          </w:p>
        </w:tc>
      </w:tr>
      <w:tr w:rsidR="00B80EA4" w:rsidRPr="00AD7E78" w14:paraId="00661187" w14:textId="77777777" w:rsidTr="0024259F">
        <w:trPr>
          <w:trHeight w:val="676"/>
        </w:trPr>
        <w:tc>
          <w:tcPr>
            <w:tcW w:w="678" w:type="pct"/>
            <w:shd w:val="clear" w:color="auto" w:fill="D9D9D9" w:themeFill="background1" w:themeFillShade="D9"/>
          </w:tcPr>
          <w:p w14:paraId="5848EE96" w14:textId="77777777" w:rsidR="00B80EA4" w:rsidRPr="00BC1662" w:rsidRDefault="00B80EA4" w:rsidP="00DD481A">
            <w:pPr>
              <w:pStyle w:val="Tableheadingbold"/>
              <w:spacing w:before="0" w:after="0"/>
            </w:pPr>
            <w:r w:rsidRPr="00BC1662">
              <w:t>Definitions and scope</w:t>
            </w:r>
          </w:p>
          <w:p w14:paraId="00F5DE31" w14:textId="77777777" w:rsidR="00B80EA4" w:rsidRPr="00B80EA4" w:rsidRDefault="00B80EA4" w:rsidP="00DD481A">
            <w:pPr>
              <w:pStyle w:val="Tableheadingbold"/>
              <w:spacing w:before="0" w:after="0"/>
            </w:pPr>
          </w:p>
        </w:tc>
        <w:tc>
          <w:tcPr>
            <w:tcW w:w="4322" w:type="pct"/>
            <w:shd w:val="clear" w:color="auto" w:fill="D9D9D9" w:themeFill="background1" w:themeFillShade="D9"/>
          </w:tcPr>
          <w:p w14:paraId="7359B9BE" w14:textId="77777777" w:rsidR="002B2BF8" w:rsidRPr="00AE67DF" w:rsidRDefault="00B80EA4" w:rsidP="00042411">
            <w:pPr>
              <w:pStyle w:val="Tablebullet"/>
            </w:pPr>
            <w:r w:rsidRPr="00AE67DF">
              <w:t>Public sector settings include</w:t>
            </w:r>
            <w:r w:rsidR="002B2BF8" w:rsidRPr="00AE67DF">
              <w:t>:</w:t>
            </w:r>
          </w:p>
          <w:p w14:paraId="543793DA" w14:textId="77777777" w:rsidR="002B2BF8" w:rsidRPr="00AE67DF" w:rsidRDefault="00B80EA4" w:rsidP="00042411">
            <w:pPr>
              <w:pStyle w:val="Tablebullet2"/>
            </w:pPr>
            <w:r w:rsidRPr="00AE67DF">
              <w:t>Government-funded or managed services where the government is responsible for the provision of food</w:t>
            </w:r>
            <w:r w:rsidR="002B2BF8" w:rsidRPr="00AE67DF">
              <w:t>,</w:t>
            </w:r>
            <w:r w:rsidRPr="00AE67DF">
              <w:t xml:space="preserve"> including public hospitals and other in-patient health services (acute and sub-acute, including mental health services), residential care homes, aged and disability care settings, custodial care facilities, prisons and home/community care services</w:t>
            </w:r>
          </w:p>
          <w:p w14:paraId="732FF1E0" w14:textId="77777777" w:rsidR="002B2BF8" w:rsidRPr="00AE67DF" w:rsidRDefault="00B80EA4" w:rsidP="00042411">
            <w:pPr>
              <w:pStyle w:val="Tablebullet2"/>
            </w:pPr>
            <w:r w:rsidRPr="00AE67DF">
              <w:t>Government-</w:t>
            </w:r>
            <w:r w:rsidR="00164CB9" w:rsidRPr="00AE67DF">
              <w:t xml:space="preserve">owned, </w:t>
            </w:r>
            <w:r w:rsidRPr="00AE67DF">
              <w:t>funded or managed services where th</w:t>
            </w:r>
            <w:r w:rsidR="002B2BF8" w:rsidRPr="00AE67DF">
              <w:t xml:space="preserve">e general public purchase foods </w:t>
            </w:r>
            <w:r w:rsidRPr="00AE67DF">
              <w:t>including health services, parks, sporting and leisure facilities, community events</w:t>
            </w:r>
            <w:r w:rsidR="00460E78" w:rsidRPr="00AE67DF">
              <w:t xml:space="preserve"> </w:t>
            </w:r>
            <w:r w:rsidR="00140983" w:rsidRPr="00AE67DF">
              <w:t>etc</w:t>
            </w:r>
            <w:r w:rsidR="00401516" w:rsidRPr="00AE67DF">
              <w:t>.</w:t>
            </w:r>
          </w:p>
          <w:p w14:paraId="115F1CDB" w14:textId="77777777" w:rsidR="00B80EA4" w:rsidRPr="00AE67DF" w:rsidRDefault="00B80EA4" w:rsidP="00042411">
            <w:pPr>
              <w:pStyle w:val="Tablebullet2"/>
            </w:pPr>
            <w:r w:rsidRPr="00AE67DF">
              <w:t>Public sector workplaces</w:t>
            </w:r>
          </w:p>
          <w:p w14:paraId="08E2C86A" w14:textId="77777777" w:rsidR="00B80EA4" w:rsidRPr="00B80EA4" w:rsidRDefault="00B80EA4" w:rsidP="0099589D">
            <w:pPr>
              <w:pStyle w:val="Tablebullet"/>
            </w:pPr>
            <w:r w:rsidRPr="00B80EA4">
              <w:t>Includes private businesses that are under contract by the government to provide food</w:t>
            </w:r>
          </w:p>
          <w:p w14:paraId="7F2F4F97" w14:textId="489ED446" w:rsidR="00B80EA4" w:rsidRDefault="00B80EA4" w:rsidP="0099589D">
            <w:pPr>
              <w:pStyle w:val="Tablebullet"/>
            </w:pPr>
            <w:r w:rsidRPr="00B80EA4">
              <w:t>Excludes ‘public settings’ such as train stations, venues, facilities or events that are not funded or managed by the government</w:t>
            </w:r>
            <w:r w:rsidR="003B3312">
              <w:t xml:space="preserve"> (see RETAIL4</w:t>
            </w:r>
            <w:r w:rsidR="00140983">
              <w:t>)</w:t>
            </w:r>
          </w:p>
          <w:p w14:paraId="550D3FD4" w14:textId="5B2D4953" w:rsidR="00172484" w:rsidRDefault="00172484" w:rsidP="0099589D">
            <w:pPr>
              <w:pStyle w:val="Tablebullet"/>
            </w:pPr>
            <w:r w:rsidRPr="00B80EA4">
              <w:t>Excludes school and early childhood settings (see PROV1)</w:t>
            </w:r>
          </w:p>
          <w:p w14:paraId="7856781C" w14:textId="77777777" w:rsidR="002226DC" w:rsidRDefault="002226DC" w:rsidP="0099589D">
            <w:pPr>
              <w:pStyle w:val="Tablebullet"/>
            </w:pPr>
            <w:r>
              <w:t xml:space="preserve">Includes policies and nutrition standards to provide and promote healthy food choices or to limit or restrict </w:t>
            </w:r>
            <w:r w:rsidR="001B6A6E">
              <w:t>the provision or promotion</w:t>
            </w:r>
            <w:r>
              <w:t xml:space="preserve"> of unhealthy food choices</w:t>
            </w:r>
          </w:p>
          <w:p w14:paraId="284AD10B" w14:textId="77777777" w:rsidR="00422CB5" w:rsidRPr="00DD481A" w:rsidRDefault="00422CB5" w:rsidP="0099589D">
            <w:pPr>
              <w:pStyle w:val="Tablebullet"/>
            </w:pPr>
            <w:r>
              <w:t xml:space="preserve">Includes </w:t>
            </w:r>
            <w:r w:rsidRPr="00B80EA4">
              <w:t xml:space="preserve">the </w:t>
            </w:r>
            <w:r>
              <w:t>strategic placement of foods and beverages in cabinets, fridges, on shelves or near the cashier</w:t>
            </w:r>
          </w:p>
          <w:p w14:paraId="59426B09" w14:textId="77777777" w:rsidR="00422CB5" w:rsidRPr="00DD481A" w:rsidRDefault="00422CB5" w:rsidP="0099589D">
            <w:pPr>
              <w:pStyle w:val="Tablebullet"/>
            </w:pPr>
            <w:r>
              <w:t>Includes the use of signage to highlight healthy options or endorsements (such as traffic lights or a recognised healthy symbol)</w:t>
            </w:r>
          </w:p>
          <w:p w14:paraId="64112284" w14:textId="77777777" w:rsidR="00B80EA4" w:rsidRPr="00B80EA4" w:rsidRDefault="00422CB5" w:rsidP="0099589D">
            <w:pPr>
              <w:pStyle w:val="Tablebullet"/>
            </w:pPr>
            <w:r>
              <w:t>Includes modifying ingredients to make foods and drinks more healthy, or changing the menu to offer more healthy options</w:t>
            </w:r>
          </w:p>
        </w:tc>
      </w:tr>
      <w:tr w:rsidR="00B80EA4" w:rsidRPr="00AD7E78" w14:paraId="67216C9B" w14:textId="77777777" w:rsidTr="0024259F">
        <w:trPr>
          <w:trHeight w:val="850"/>
        </w:trPr>
        <w:tc>
          <w:tcPr>
            <w:tcW w:w="678" w:type="pct"/>
            <w:shd w:val="clear" w:color="auto" w:fill="D9D9D9" w:themeFill="background1" w:themeFillShade="D9"/>
          </w:tcPr>
          <w:p w14:paraId="66BB06E9" w14:textId="77777777" w:rsidR="00B80EA4" w:rsidRPr="00B80EA4" w:rsidRDefault="00B80EA4" w:rsidP="00DD481A">
            <w:pPr>
              <w:pStyle w:val="Tableheadingbold"/>
              <w:spacing w:before="0" w:after="0"/>
            </w:pPr>
            <w:r>
              <w:t>International e</w:t>
            </w:r>
            <w:r w:rsidRPr="00BC1662">
              <w:t>xamples</w:t>
            </w:r>
          </w:p>
        </w:tc>
        <w:tc>
          <w:tcPr>
            <w:tcW w:w="4322" w:type="pct"/>
            <w:shd w:val="clear" w:color="auto" w:fill="D9D9D9" w:themeFill="background1" w:themeFillShade="D9"/>
          </w:tcPr>
          <w:p w14:paraId="3F83F8AD" w14:textId="47F83F53" w:rsidR="003B0BA5" w:rsidRPr="00ED43F2" w:rsidRDefault="003B0BA5" w:rsidP="003B0BA5">
            <w:pPr>
              <w:pStyle w:val="Tablebullet"/>
            </w:pPr>
            <w:r w:rsidRPr="00ED43F2">
              <w:t>Wales: Vending machines dispensing chips, confectionary and sugary drinks are prohibited in National Health Service hospitals</w:t>
            </w:r>
            <w:r w:rsidR="00F91D2E">
              <w:t>.</w:t>
            </w:r>
          </w:p>
          <w:p w14:paraId="44E7CECD" w14:textId="19A2225B" w:rsidR="003B0BA5" w:rsidRPr="00ED43F2" w:rsidRDefault="003B0BA5" w:rsidP="003B0BA5">
            <w:pPr>
              <w:pStyle w:val="Tablebullet"/>
            </w:pPr>
            <w:r w:rsidRPr="00ED43F2">
              <w:t>Bermuda: In 2008, the Government Vending Machine Policy was implemented in government offices and facilities to ensure access to healthy snacks and beverages for staff. The policy requires that all food and beverages in vending machines on government premises meet specific criteria based on levels of total fat, saturated fat, trans fat, sodium and sugar. The criteria exclude nuts and 100% fruit juices</w:t>
            </w:r>
            <w:r w:rsidR="00F91D2E">
              <w:t>.</w:t>
            </w:r>
          </w:p>
          <w:p w14:paraId="4DA5A7C1" w14:textId="0BF57308" w:rsidR="00B80EA4" w:rsidRPr="00B80EA4" w:rsidRDefault="003B0BA5" w:rsidP="003B0BA5">
            <w:pPr>
              <w:pStyle w:val="Tablebullet"/>
            </w:pPr>
            <w:r w:rsidRPr="00ED43F2">
              <w:t>New York City, USA: There are nutritional standards for all food purchased or served by city agencies, which applies to prisons, hospitals and senior care centres. The Standards include: maximum and minimum levels of nutrients per serving; standards on specific food items (e.g. only no-fat or 1% milk); portion size requirements; the requirement that water be offered with food; a prohibition on the deep-frying of foods; and daily calorie and nutrient targets, including population-specific guidelines (e.g. children, seniors).</w:t>
            </w:r>
          </w:p>
        </w:tc>
      </w:tr>
      <w:tr w:rsidR="00B80EA4" w:rsidRPr="00AD7E78" w14:paraId="7EA252B4" w14:textId="77777777" w:rsidTr="0024259F">
        <w:trPr>
          <w:trHeight w:val="850"/>
        </w:trPr>
        <w:tc>
          <w:tcPr>
            <w:tcW w:w="678" w:type="pct"/>
            <w:shd w:val="clear" w:color="auto" w:fill="auto"/>
          </w:tcPr>
          <w:p w14:paraId="085059D1" w14:textId="77777777" w:rsidR="00B80EA4" w:rsidRPr="00B80EA4" w:rsidRDefault="00B80EA4" w:rsidP="00DD481A">
            <w:pPr>
              <w:pStyle w:val="Tableheadingbold"/>
              <w:spacing w:before="0" w:after="0"/>
            </w:pPr>
            <w:r w:rsidRPr="00BC1662">
              <w:t>Context</w:t>
            </w:r>
          </w:p>
        </w:tc>
        <w:tc>
          <w:tcPr>
            <w:tcW w:w="4322" w:type="pct"/>
            <w:shd w:val="clear" w:color="auto" w:fill="auto"/>
          </w:tcPr>
          <w:p w14:paraId="52FCD788" w14:textId="19977B74" w:rsidR="00C40512" w:rsidRDefault="009C0646" w:rsidP="00C40512">
            <w:pPr>
              <w:pStyle w:val="Tablebody"/>
            </w:pPr>
            <w:r w:rsidRPr="00D43872">
              <w:t xml:space="preserve">For </w:t>
            </w:r>
            <w:r w:rsidR="00C40512" w:rsidRPr="00D43872">
              <w:t xml:space="preserve">details on the national context surrounding the promotion of healthy food choices in public settings, please see the Federal </w:t>
            </w:r>
            <w:r w:rsidR="0066333E">
              <w:t>g</w:t>
            </w:r>
            <w:r w:rsidR="00C40512" w:rsidRPr="00D43872">
              <w:t>overnment summary</w:t>
            </w:r>
            <w:r w:rsidRPr="00D43872">
              <w:t>.</w:t>
            </w:r>
            <w:r w:rsidRPr="00D43872">
              <w:rPr>
                <w:rStyle w:val="FootnoteReference"/>
              </w:rPr>
              <w:footnoteReference w:id="11"/>
            </w:r>
          </w:p>
          <w:p w14:paraId="66C72816" w14:textId="69AEF06B" w:rsidR="00230ED4" w:rsidRDefault="00230ED4" w:rsidP="009C0646">
            <w:pPr>
              <w:pStyle w:val="Tablebody"/>
            </w:pPr>
          </w:p>
          <w:p w14:paraId="15C05AAD" w14:textId="4F775D72" w:rsidR="008E16F5" w:rsidRDefault="008E16F5" w:rsidP="00D43D7F">
            <w:pPr>
              <w:pStyle w:val="Heading4"/>
              <w:outlineLvl w:val="3"/>
            </w:pPr>
            <w:r>
              <w:t>South Australian context</w:t>
            </w:r>
          </w:p>
          <w:p w14:paraId="333EC3C5" w14:textId="6D6B0B49" w:rsidR="009E4786" w:rsidRPr="00D43D7F" w:rsidRDefault="004C159D" w:rsidP="008E16F5">
            <w:pPr>
              <w:pStyle w:val="Heading5"/>
              <w:outlineLvl w:val="4"/>
            </w:pPr>
            <w:r w:rsidRPr="00D43D7F">
              <w:t>Healthy Eating Local Polici</w:t>
            </w:r>
            <w:r w:rsidR="008E16F5" w:rsidRPr="00D43D7F">
              <w:t>es and Programs (HELPP) project</w:t>
            </w:r>
          </w:p>
          <w:p w14:paraId="09E93895" w14:textId="77777777" w:rsidR="004C159D" w:rsidRPr="00D43D7F" w:rsidRDefault="004C159D" w:rsidP="00D43D7F">
            <w:pPr>
              <w:pStyle w:val="Tablebullet"/>
            </w:pPr>
            <w:r w:rsidRPr="00D43D7F">
              <w:t xml:space="preserve">HELPP was funded by the Department of Health &amp; Ageing, SA Health, and was led by </w:t>
            </w:r>
            <w:r w:rsidR="001C1566" w:rsidRPr="00D43D7F">
              <w:t xml:space="preserve">the </w:t>
            </w:r>
            <w:r w:rsidRPr="00D43D7F">
              <w:t xml:space="preserve">Nutrition and Dietetics </w:t>
            </w:r>
            <w:r w:rsidR="001C1566" w:rsidRPr="00D43D7F">
              <w:t xml:space="preserve">Department </w:t>
            </w:r>
            <w:r w:rsidRPr="00D43D7F">
              <w:t xml:space="preserve">at Flinders University over three years (2011-2013). </w:t>
            </w:r>
          </w:p>
          <w:p w14:paraId="532C61B4" w14:textId="77777777" w:rsidR="004C159D" w:rsidRPr="00D43D7F" w:rsidRDefault="004C159D" w:rsidP="00D43D7F">
            <w:pPr>
              <w:pStyle w:val="Tablebullet"/>
            </w:pPr>
            <w:r w:rsidRPr="00D43D7F">
              <w:t xml:space="preserve">HELPP aimed to build the capacity of non-government community organisations and local Councils to develop and implement healthy eating policies and conduct food literacy programs within their resources across South Australia. </w:t>
            </w:r>
          </w:p>
          <w:p w14:paraId="68AD0B5B" w14:textId="77777777" w:rsidR="004C159D" w:rsidRPr="00D43D7F" w:rsidRDefault="004C159D" w:rsidP="00D43D7F">
            <w:pPr>
              <w:pStyle w:val="Tablebullet"/>
            </w:pPr>
            <w:r w:rsidRPr="00D43D7F">
              <w:lastRenderedPageBreak/>
              <w:t xml:space="preserve">This project complemented a number of other state-wide initiatives and contributed to achieving targets identified in South Australia’s Strategic Plan and the ‘Eat Well Be Active Strategy for South Australia 2011-2016’. </w:t>
            </w:r>
          </w:p>
          <w:p w14:paraId="5199A183" w14:textId="77777777" w:rsidR="004C159D" w:rsidRPr="00D43D7F" w:rsidRDefault="004C159D" w:rsidP="00D43D7F">
            <w:pPr>
              <w:pStyle w:val="Tablebullet"/>
            </w:pPr>
            <w:r w:rsidRPr="00D43D7F">
              <w:t>HELPP developed an evidence based Healthy Eating Policy</w:t>
            </w:r>
            <w:r w:rsidR="00B3642A" w:rsidRPr="00D43D7F">
              <w:t xml:space="preserve"> (HEP)</w:t>
            </w:r>
            <w:r w:rsidRPr="00D43D7F">
              <w:t xml:space="preserve"> for Local Governments Framework and Template in collaboration with the Local Government Association (LGA), representatives from seven Councils, and the Heart Foundation (SA). The </w:t>
            </w:r>
            <w:r w:rsidR="00B3642A" w:rsidRPr="00D43D7F">
              <w:t xml:space="preserve">HEP </w:t>
            </w:r>
            <w:r w:rsidRPr="00D43D7F">
              <w:t>template allows flexibility for Councils to tailor the policy to suit their community.</w:t>
            </w:r>
            <w:r w:rsidR="00B3642A" w:rsidRPr="00D43D7F">
              <w:t xml:space="preserve"> The HEP template is available on the LGA-SA website (</w:t>
            </w:r>
            <w:hyperlink r:id="rId64" w:history="1">
              <w:r w:rsidR="00B3642A" w:rsidRPr="00D43D7F">
                <w:rPr>
                  <w:rStyle w:val="Hyperlink"/>
                </w:rPr>
                <w:t>www.lga.sa.gov.au/goto/healthycatering</w:t>
              </w:r>
            </w:hyperlink>
            <w:r w:rsidR="00B3642A" w:rsidRPr="00D43D7F">
              <w:t xml:space="preserve">); </w:t>
            </w:r>
            <w:hyperlink r:id="rId65" w:history="1">
              <w:r w:rsidR="00B3642A" w:rsidRPr="00D43D7F">
                <w:rPr>
                  <w:rStyle w:val="Hyperlink"/>
                </w:rPr>
                <w:t>HELPP</w:t>
              </w:r>
            </w:hyperlink>
            <w:r w:rsidR="00B3642A" w:rsidRPr="00D43D7F">
              <w:t xml:space="preserve"> project history and </w:t>
            </w:r>
            <w:hyperlink r:id="rId66" w:history="1">
              <w:r w:rsidR="00B3642A" w:rsidRPr="00D43D7F">
                <w:rPr>
                  <w:rStyle w:val="Hyperlink"/>
                </w:rPr>
                <w:t>resources</w:t>
              </w:r>
            </w:hyperlink>
            <w:r w:rsidR="00B3642A" w:rsidRPr="00D43D7F">
              <w:t xml:space="preserve"> are still available on the Flinders University website.  </w:t>
            </w:r>
          </w:p>
          <w:p w14:paraId="0DD5F74F" w14:textId="77777777" w:rsidR="00B3642A" w:rsidRPr="00D43D7F" w:rsidRDefault="004C159D" w:rsidP="00D43D7F">
            <w:pPr>
              <w:pStyle w:val="Tablebullet"/>
            </w:pPr>
            <w:r w:rsidRPr="00D43D7F">
              <w:t>HELPP supported 30 Councils (total=68) to work towards developing a local healthy eating policy (HEP) using the state wide template and framework, with 14 Councils endorsing their policy. Their reach represents more than 60% of SA’s population, inclu</w:t>
            </w:r>
            <w:r w:rsidR="00B3642A" w:rsidRPr="00D43D7F">
              <w:t>ding the lowest SEIFA Councils.</w:t>
            </w:r>
          </w:p>
          <w:p w14:paraId="647D4792" w14:textId="77777777" w:rsidR="004C159D" w:rsidRPr="00D43D7F" w:rsidRDefault="004C159D" w:rsidP="00D43D7F">
            <w:pPr>
              <w:pStyle w:val="Tablebullet"/>
            </w:pPr>
            <w:r w:rsidRPr="00D43D7F">
              <w:t xml:space="preserve">HELPP also partnered with the 19 state funded </w:t>
            </w:r>
            <w:hyperlink r:id="rId67" w:history="1">
              <w:r w:rsidRPr="00D43D7F">
                <w:rPr>
                  <w:rStyle w:val="Hyperlink"/>
                </w:rPr>
                <w:t>Obesity Prevention and Lifestyle</w:t>
              </w:r>
            </w:hyperlink>
            <w:r w:rsidRPr="00D43D7F">
              <w:t xml:space="preserve"> (OPAL) Councils and 11 federally funded </w:t>
            </w:r>
            <w:r w:rsidR="00F56EBB" w:rsidRPr="00D43D7F">
              <w:t>Healthy Communities Initiatives</w:t>
            </w:r>
            <w:r w:rsidRPr="00D43D7F">
              <w:t xml:space="preserve"> Councils to support them to use the HEP Template and Framework. </w:t>
            </w:r>
          </w:p>
          <w:p w14:paraId="352F9CE2" w14:textId="77777777" w:rsidR="00A9702A" w:rsidRPr="008A682D" w:rsidRDefault="00A9702A" w:rsidP="008A682D">
            <w:pPr>
              <w:pStyle w:val="Tablebody"/>
            </w:pPr>
          </w:p>
        </w:tc>
      </w:tr>
      <w:tr w:rsidR="00B80EA4" w:rsidRPr="00AD7E78" w14:paraId="6F6CA871" w14:textId="77777777" w:rsidTr="0024259F">
        <w:trPr>
          <w:trHeight w:val="850"/>
        </w:trPr>
        <w:tc>
          <w:tcPr>
            <w:tcW w:w="678" w:type="pct"/>
            <w:shd w:val="clear" w:color="auto" w:fill="auto"/>
          </w:tcPr>
          <w:p w14:paraId="344BC3F8" w14:textId="77777777" w:rsidR="00B80EA4" w:rsidRPr="00B80EA4" w:rsidRDefault="00DD481A" w:rsidP="00DD481A">
            <w:pPr>
              <w:pStyle w:val="Tableheadingbold"/>
              <w:spacing w:before="0" w:after="0"/>
            </w:pPr>
            <w:r>
              <w:lastRenderedPageBreak/>
              <w:t>Policy details</w:t>
            </w:r>
          </w:p>
        </w:tc>
        <w:tc>
          <w:tcPr>
            <w:tcW w:w="4322" w:type="pct"/>
            <w:shd w:val="clear" w:color="auto" w:fill="auto"/>
          </w:tcPr>
          <w:p w14:paraId="0C440F96" w14:textId="77777777" w:rsidR="008F22F0" w:rsidRPr="00A04DCB" w:rsidRDefault="008F22F0" w:rsidP="008F22F0">
            <w:pPr>
              <w:pStyle w:val="Heading4"/>
              <w:outlineLvl w:val="3"/>
            </w:pPr>
            <w:r>
              <w:t>Health services: visitors and staff</w:t>
            </w:r>
          </w:p>
          <w:p w14:paraId="2A16A159" w14:textId="77777777" w:rsidR="008F22F0" w:rsidRDefault="008F22F0" w:rsidP="008F22F0">
            <w:pPr>
              <w:pStyle w:val="Tablebullet"/>
              <w:rPr>
                <w:bCs/>
              </w:rPr>
            </w:pPr>
            <w:r w:rsidRPr="002F561B">
              <w:rPr>
                <w:bCs/>
              </w:rPr>
              <w:t>The</w:t>
            </w:r>
            <w:r w:rsidRPr="002F561B">
              <w:t xml:space="preserve"> </w:t>
            </w:r>
            <w:hyperlink r:id="rId68" w:history="1">
              <w:r w:rsidRPr="00E219D5">
                <w:rPr>
                  <w:rStyle w:val="Hyperlink"/>
                </w:rPr>
                <w:t>Healthy Food and Drink Choices for Staff and Visitors in SA Health Facilities</w:t>
              </w:r>
            </w:hyperlink>
            <w:r w:rsidRPr="00E219D5">
              <w:t xml:space="preserve">  </w:t>
            </w:r>
            <w:r w:rsidRPr="002F561B">
              <w:rPr>
                <w:bCs/>
              </w:rPr>
              <w:t>policy applies to all of SA Health including hospitals, central and regional offices, community health services, GP</w:t>
            </w:r>
            <w:r w:rsidRPr="00AA6BC2">
              <w:rPr>
                <w:bCs/>
              </w:rPr>
              <w:t xml:space="preserve"> Plus Centres, and state</w:t>
            </w:r>
            <w:r>
              <w:rPr>
                <w:bCs/>
              </w:rPr>
              <w:t xml:space="preserve">-wide services such </w:t>
            </w:r>
            <w:r w:rsidRPr="00AA6BC2">
              <w:rPr>
                <w:bCs/>
              </w:rPr>
              <w:t>as Pathology SA and the South Australian Ambulance Service.</w:t>
            </w:r>
          </w:p>
          <w:p w14:paraId="4138921D" w14:textId="77777777" w:rsidR="008F22F0" w:rsidRPr="00734BAB" w:rsidRDefault="008F22F0" w:rsidP="008F22F0">
            <w:pPr>
              <w:pStyle w:val="Tablebullet"/>
              <w:rPr>
                <w:bCs/>
              </w:rPr>
            </w:pPr>
            <w:r w:rsidRPr="00734BAB">
              <w:rPr>
                <w:bCs/>
              </w:rPr>
              <w:t xml:space="preserve">The policy categorises food and drinks into three categories according to their nutritional value: </w:t>
            </w:r>
          </w:p>
          <w:p w14:paraId="324A355F" w14:textId="77777777" w:rsidR="008F22F0" w:rsidRPr="00734BAB" w:rsidRDefault="008F22F0" w:rsidP="00972633">
            <w:pPr>
              <w:pStyle w:val="TableBullet20"/>
            </w:pPr>
            <w:r w:rsidRPr="00734BAB">
              <w:t>green (best choices that should take up the largest proportion of the available menu and be actively promoted)</w:t>
            </w:r>
          </w:p>
          <w:p w14:paraId="63EE3C99" w14:textId="77777777" w:rsidR="008F22F0" w:rsidRPr="00734BAB" w:rsidRDefault="008F22F0" w:rsidP="00972633">
            <w:pPr>
              <w:pStyle w:val="TableBullet20"/>
            </w:pPr>
            <w:r w:rsidRPr="00734BAB">
              <w:t>amber (select carefully- these foods should not dominate the menu or choices displayed and avoid large serve sizes)</w:t>
            </w:r>
          </w:p>
          <w:p w14:paraId="4597B789" w14:textId="77777777" w:rsidR="008F22F0" w:rsidRPr="00734BAB" w:rsidRDefault="008F22F0" w:rsidP="00972633">
            <w:pPr>
              <w:pStyle w:val="TableBullet20"/>
            </w:pPr>
            <w:r w:rsidRPr="00734BAB">
              <w:t xml:space="preserve">red (availability of these products should be limited to no more than 20% of the foods and drinks displayed; they should not be promoted or advertised, displayed in prominent areas, supplied at functions or meetings, or used for fundraising purposes). </w:t>
            </w:r>
          </w:p>
          <w:p w14:paraId="6868E992" w14:textId="77777777" w:rsidR="008F22F0" w:rsidRDefault="008F22F0" w:rsidP="008F22F0">
            <w:pPr>
              <w:pStyle w:val="Tablebullet"/>
              <w:rPr>
                <w:bCs/>
              </w:rPr>
            </w:pPr>
            <w:r w:rsidRPr="00EB2EE1">
              <w:rPr>
                <w:bCs/>
              </w:rPr>
              <w:t>This mandatory policy applies to all situations where food and drinks are provided including cafeterias, kiosks, cafes, shops, vending machines, catering for functions, meetings, training and client education programs as well as fundraisin</w:t>
            </w:r>
            <w:r>
              <w:rPr>
                <w:bCs/>
              </w:rPr>
              <w:t>g, advertising and sponsorship.</w:t>
            </w:r>
          </w:p>
          <w:p w14:paraId="1BD567F9" w14:textId="77777777" w:rsidR="008F22F0" w:rsidRDefault="008F22F0" w:rsidP="008F22F0">
            <w:pPr>
              <w:pStyle w:val="Tablebullet"/>
              <w:rPr>
                <w:bCs/>
              </w:rPr>
            </w:pPr>
            <w:r w:rsidRPr="00EB2EE1">
              <w:rPr>
                <w:bCs/>
              </w:rPr>
              <w:t>Changes required were phased in over an 18 month implementation period with compliance</w:t>
            </w:r>
            <w:r>
              <w:rPr>
                <w:bCs/>
              </w:rPr>
              <w:t xml:space="preserve"> required from 1 October 2010.</w:t>
            </w:r>
          </w:p>
          <w:p w14:paraId="65027E71" w14:textId="77777777" w:rsidR="008F22F0" w:rsidRPr="00972633" w:rsidRDefault="008F22F0" w:rsidP="008F22F0">
            <w:pPr>
              <w:pStyle w:val="Tablebullet"/>
              <w:rPr>
                <w:bCs/>
              </w:rPr>
            </w:pPr>
            <w:r w:rsidRPr="00EB2EE1">
              <w:rPr>
                <w:bCs/>
              </w:rPr>
              <w:t xml:space="preserve">The policy </w:t>
            </w:r>
            <w:r w:rsidRPr="00EB2EE1">
              <w:t xml:space="preserve">does not apply to inpatient meals or food prepared by SA Health for the aged </w:t>
            </w:r>
            <w:r w:rsidRPr="00972633">
              <w:t>care sector (e.g. Meals on Wheels) where specific clinical standards apply.</w:t>
            </w:r>
          </w:p>
          <w:p w14:paraId="2BB99DBA" w14:textId="77777777" w:rsidR="008F22F0" w:rsidRPr="00734BAB" w:rsidRDefault="008F22F0" w:rsidP="008F22F0">
            <w:pPr>
              <w:pStyle w:val="Tablebullet"/>
              <w:rPr>
                <w:bCs/>
                <w:u w:val="single"/>
              </w:rPr>
            </w:pPr>
            <w:r w:rsidRPr="00734BAB">
              <w:rPr>
                <w:bCs/>
              </w:rPr>
              <w:t xml:space="preserve">An evaluation of the implementation of the Healthy Food and Drink policy was conducted between December 2011 and February 2012. Site mandatory self-reporting utilising a reporting questionnaire template was undertaken. Overall, SA Health facilities had made substantial progress towards achieving the key requirements of the policy and recommendations were made to further strengthen its implementation. See </w:t>
            </w:r>
            <w:hyperlink r:id="rId69" w:history="1">
              <w:r w:rsidRPr="00734BAB">
                <w:rPr>
                  <w:rStyle w:val="Hyperlink"/>
                  <w:bCs/>
                </w:rPr>
                <w:t>Healthy Food and Drink Choices for Staff and Visitors in SA Health Facilities Policy Evaluation: Site self reporting conducted December 2011- February 2012</w:t>
              </w:r>
            </w:hyperlink>
          </w:p>
          <w:p w14:paraId="0AE4B8E6" w14:textId="77777777" w:rsidR="008F22F0" w:rsidRPr="00734BAB" w:rsidRDefault="008F22F0" w:rsidP="008F22F0">
            <w:pPr>
              <w:pStyle w:val="Tablebullet"/>
              <w:rPr>
                <w:bCs/>
                <w:u w:val="single"/>
              </w:rPr>
            </w:pPr>
            <w:r w:rsidRPr="00734BAB">
              <w:rPr>
                <w:bCs/>
              </w:rPr>
              <w:t>The policy is due for review and work scoping this review has begun.</w:t>
            </w:r>
          </w:p>
          <w:p w14:paraId="01E6BF43" w14:textId="77777777" w:rsidR="008F22F0" w:rsidRDefault="008F22F0" w:rsidP="008A682D">
            <w:pPr>
              <w:pStyle w:val="Tablebody"/>
            </w:pPr>
          </w:p>
          <w:p w14:paraId="59A9CF3E" w14:textId="00FB1A58" w:rsidR="00B80EA4" w:rsidRDefault="003B3312" w:rsidP="002F561B">
            <w:pPr>
              <w:pStyle w:val="Heading4"/>
              <w:outlineLvl w:val="3"/>
            </w:pPr>
            <w:r w:rsidRPr="00A04DCB">
              <w:t>Health services</w:t>
            </w:r>
            <w:r w:rsidR="003C40D3">
              <w:t>:</w:t>
            </w:r>
            <w:r w:rsidRPr="00A04DCB">
              <w:t xml:space="preserve"> aged, disability and community care (in-patient food provision)</w:t>
            </w:r>
          </w:p>
          <w:p w14:paraId="628068AB" w14:textId="77777777" w:rsidR="00DF1748" w:rsidRPr="00734BAB" w:rsidRDefault="00DC092C" w:rsidP="00734BAB">
            <w:pPr>
              <w:pStyle w:val="Tablebullet"/>
            </w:pPr>
            <w:hyperlink r:id="rId70" w:history="1">
              <w:r w:rsidR="00EB2EE1" w:rsidRPr="00734BAB">
                <w:rPr>
                  <w:rStyle w:val="Hyperlink"/>
                </w:rPr>
                <w:t>Menu and Nutritional Standards for Public Hospitals in South Australia</w:t>
              </w:r>
            </w:hyperlink>
            <w:r w:rsidR="00EB2EE1" w:rsidRPr="00734BAB">
              <w:t xml:space="preserve"> (revised Oct 2014</w:t>
            </w:r>
            <w:r w:rsidR="00BA5A69" w:rsidRPr="00734BAB">
              <w:t xml:space="preserve">) </w:t>
            </w:r>
            <w:r w:rsidR="00DF1748" w:rsidRPr="00734BAB">
              <w:t>have been developed to ensure that inpatients in South Australian hospitals have access to sufficient and appropriate types of food and fluids to meet their nutritional needs to support their medical and overall care.</w:t>
            </w:r>
          </w:p>
          <w:p w14:paraId="733C5E94" w14:textId="77777777" w:rsidR="00AF0EBB" w:rsidRPr="00734BAB" w:rsidRDefault="00DF1748" w:rsidP="00734BAB">
            <w:pPr>
              <w:pStyle w:val="Tablebullet"/>
            </w:pPr>
            <w:r w:rsidRPr="00734BAB">
              <w:lastRenderedPageBreak/>
              <w:t xml:space="preserve">The Standards apply to all meals and mid-meals for all adult in-patients admitted to public hospitals in South Australia. They are applicable to patients on general ward diets and some specific patient group including those requiring texture modified diets and those who may be eating poorly. </w:t>
            </w:r>
          </w:p>
          <w:p w14:paraId="6E055AA2" w14:textId="77777777" w:rsidR="00EB2EE1" w:rsidRPr="00734BAB" w:rsidRDefault="00DF1748" w:rsidP="00734BAB">
            <w:pPr>
              <w:pStyle w:val="Tablebullet"/>
            </w:pPr>
            <w:r w:rsidRPr="00734BAB">
              <w:t xml:space="preserve">While they do not provide nutrition standards for paediatric patients or patients requiring therapeutic nutritional intervention, reference is made to suitable sites for guidance. </w:t>
            </w:r>
            <w:r w:rsidRPr="00734BAB">
              <w:rPr>
                <w:lang w:val="en"/>
              </w:rPr>
              <w:t xml:space="preserve">Please see the </w:t>
            </w:r>
            <w:hyperlink r:id="rId71" w:tgtFrame="_blank" w:tooltip="Link opens in new window" w:history="1">
              <w:r w:rsidRPr="00734BAB">
                <w:rPr>
                  <w:rStyle w:val="Hyperlink"/>
                  <w:lang w:val="en"/>
                </w:rPr>
                <w:t>Supporting Evidence for the Menu and Nutritional Standards for Adult Public Hospitals in South Australia</w:t>
              </w:r>
              <w:r w:rsidR="0063375E" w:rsidRPr="00734BAB">
                <w:rPr>
                  <w:rStyle w:val="Hyperlink"/>
                  <w:lang w:val="en"/>
                </w:rPr>
                <w:t>.</w:t>
              </w:r>
              <w:r w:rsidRPr="00734BAB">
                <w:rPr>
                  <w:rStyle w:val="Hyperlink"/>
                  <w:lang w:val="en"/>
                </w:rPr>
                <w:t xml:space="preserve"> </w:t>
              </w:r>
            </w:hyperlink>
          </w:p>
          <w:p w14:paraId="095A94DF" w14:textId="77777777" w:rsidR="002F561B" w:rsidRPr="00F91D2E" w:rsidRDefault="002F561B" w:rsidP="00F91D2E">
            <w:pPr>
              <w:pStyle w:val="Tablebody"/>
            </w:pPr>
          </w:p>
          <w:p w14:paraId="730DD872" w14:textId="77777777" w:rsidR="00164CB9" w:rsidRDefault="003B3312" w:rsidP="002F561B">
            <w:pPr>
              <w:pStyle w:val="Heading4"/>
              <w:outlineLvl w:val="3"/>
            </w:pPr>
            <w:r w:rsidRPr="00A04DCB">
              <w:t xml:space="preserve">Sport and recreation facilities, parks, community events </w:t>
            </w:r>
            <w:r w:rsidR="00164CB9" w:rsidRPr="00A04DCB">
              <w:t>(government-owned, funded or managed)</w:t>
            </w:r>
          </w:p>
          <w:p w14:paraId="75357869" w14:textId="77777777" w:rsidR="00D1177E" w:rsidRPr="00734BAB" w:rsidRDefault="00F56EBB" w:rsidP="00734BAB">
            <w:pPr>
              <w:pStyle w:val="Tablebullet"/>
            </w:pPr>
            <w:r w:rsidRPr="00734BAB">
              <w:t>There is no state wide healthy eating policy covering sport and recreation facilities, parks or community events.</w:t>
            </w:r>
          </w:p>
          <w:p w14:paraId="1F593CAC" w14:textId="77777777" w:rsidR="00F56EBB" w:rsidRPr="00734BAB" w:rsidRDefault="00F56EBB" w:rsidP="00734BAB">
            <w:pPr>
              <w:pStyle w:val="Tablebullet"/>
            </w:pPr>
            <w:r w:rsidRPr="00734BAB">
              <w:t>However healthy eating policies have been developed at the local Council level through a number of programs such as the HELPP project (described in the context section), OPA</w:t>
            </w:r>
            <w:r w:rsidR="00C03B74" w:rsidRPr="00734BAB">
              <w:t>L</w:t>
            </w:r>
            <w:r w:rsidRPr="00734BAB">
              <w:t xml:space="preserve"> (see below), and local/regional Council Public Health Plans developed under the SA Public Health Act (2011)</w:t>
            </w:r>
            <w:r w:rsidR="002A0A88" w:rsidRPr="00734BAB">
              <w:t xml:space="preserve"> where healthy catering policies may apply to council owned/funded facilities and/or events</w:t>
            </w:r>
            <w:r w:rsidRPr="00734BAB">
              <w:t>.</w:t>
            </w:r>
          </w:p>
          <w:p w14:paraId="3D7954F2" w14:textId="77777777" w:rsidR="00F56EBB" w:rsidRPr="00D1177E" w:rsidRDefault="00F56EBB" w:rsidP="008A682D">
            <w:pPr>
              <w:pStyle w:val="Tablebody"/>
            </w:pPr>
          </w:p>
          <w:p w14:paraId="72BCA62C" w14:textId="77777777" w:rsidR="00CB6D7A" w:rsidRPr="00734BAB" w:rsidRDefault="00CB6D7A" w:rsidP="008F22F0">
            <w:pPr>
              <w:pStyle w:val="Heading5"/>
              <w:outlineLvl w:val="4"/>
            </w:pPr>
            <w:r w:rsidRPr="00734BAB">
              <w:t>OPAL (Obesity Prevention and Lifestyle)</w:t>
            </w:r>
          </w:p>
          <w:p w14:paraId="4A3FD328" w14:textId="77777777" w:rsidR="00CB6D7A" w:rsidRPr="00734BAB" w:rsidRDefault="00CB6D7A" w:rsidP="00734BAB">
            <w:pPr>
              <w:pStyle w:val="Tablebullet"/>
            </w:pPr>
            <w:r w:rsidRPr="00734BAB">
              <w:t xml:space="preserve">The </w:t>
            </w:r>
            <w:hyperlink r:id="rId72" w:history="1">
              <w:r w:rsidR="00BE192E" w:rsidRPr="00734BAB">
                <w:rPr>
                  <w:rStyle w:val="Hyperlink"/>
                  <w:rFonts w:ascii="Calibri" w:eastAsia="Times New Roman" w:hAnsi="Calibri" w:cs="Times New Roman"/>
                </w:rPr>
                <w:t>OPAL</w:t>
              </w:r>
            </w:hyperlink>
            <w:r w:rsidR="00BE192E" w:rsidRPr="00734BAB">
              <w:rPr>
                <w:rFonts w:ascii="Calibri" w:eastAsia="Times New Roman" w:hAnsi="Calibri" w:cs="Times New Roman"/>
              </w:rPr>
              <w:t xml:space="preserve"> </w:t>
            </w:r>
            <w:r w:rsidRPr="00734BAB">
              <w:t xml:space="preserve">Program operates in 20 discrete geographical communities located in metropolitan and regional areas across the State. </w:t>
            </w:r>
          </w:p>
          <w:p w14:paraId="0D947209" w14:textId="77777777" w:rsidR="00CB6D7A" w:rsidRPr="00734BAB" w:rsidRDefault="00CB6D7A" w:rsidP="00734BAB">
            <w:pPr>
              <w:pStyle w:val="Tablebullet"/>
            </w:pPr>
            <w:r w:rsidRPr="00734BAB">
              <w:t xml:space="preserve">It is a community based approach to obesity prevention that is scaled accordingly, where specific sites and settings are targeted in ‘smaller scale’ pieces of work that are intertwined with other projects to generate a combined multi-dimensional influence on children, their families and communities. </w:t>
            </w:r>
          </w:p>
          <w:p w14:paraId="12E78835" w14:textId="77777777" w:rsidR="00CB6D7A" w:rsidRPr="00734BAB" w:rsidRDefault="00CB6D7A" w:rsidP="00734BAB">
            <w:pPr>
              <w:pStyle w:val="Tablebullet"/>
            </w:pPr>
            <w:r w:rsidRPr="00734BAB">
              <w:t xml:space="preserve"> Each OPAL site sets its own focus in partnership with the local community stakeholders, such that one site may be heavily invested in the policy arena, others less so. </w:t>
            </w:r>
          </w:p>
          <w:p w14:paraId="576110ED" w14:textId="77777777" w:rsidR="00CB6D7A" w:rsidRPr="00734BAB" w:rsidRDefault="00CB6D7A" w:rsidP="00734BAB">
            <w:pPr>
              <w:pStyle w:val="Tablebullet"/>
            </w:pPr>
            <w:r w:rsidRPr="00734BAB">
              <w:t>The OPAL Program documents its work in an online database system that captures efforts across a range of Goal an</w:t>
            </w:r>
            <w:r w:rsidR="00C03B74" w:rsidRPr="00734BAB">
              <w:t>d Strategy areas. The database (</w:t>
            </w:r>
            <w:r w:rsidRPr="00734BAB">
              <w:t xml:space="preserve">known as the </w:t>
            </w:r>
            <w:r w:rsidRPr="00734BAB">
              <w:rPr>
                <w:i/>
              </w:rPr>
              <w:t>Single Platform</w:t>
            </w:r>
            <w:r w:rsidR="00C03B74" w:rsidRPr="00734BAB">
              <w:t xml:space="preserve">) </w:t>
            </w:r>
            <w:r w:rsidRPr="00734BAB">
              <w:t>indicates that approximately 100 projects have been implemented that have a direct relationship to Policies and Strategic Plans that impact food service in outlets where food is available. Examples include</w:t>
            </w:r>
            <w:r w:rsidR="00C03B74" w:rsidRPr="00734BAB">
              <w:t>:</w:t>
            </w:r>
          </w:p>
          <w:p w14:paraId="41D32C5D" w14:textId="77777777" w:rsidR="00CB6D7A" w:rsidRPr="00734BAB" w:rsidRDefault="00CB6D7A" w:rsidP="00734BAB">
            <w:pPr>
              <w:pStyle w:val="TableBullet20"/>
            </w:pPr>
            <w:r w:rsidRPr="00734BAB">
              <w:t>Breast feeding policies for commercial and non-government agencies</w:t>
            </w:r>
          </w:p>
          <w:p w14:paraId="5D59C493" w14:textId="77777777" w:rsidR="00CB6D7A" w:rsidRPr="00734BAB" w:rsidRDefault="00CB6D7A" w:rsidP="00734BAB">
            <w:pPr>
              <w:pStyle w:val="TableBullet20"/>
            </w:pPr>
            <w:r w:rsidRPr="00734BAB">
              <w:t>Sugar free sport policies in schools and sporting clubs</w:t>
            </w:r>
          </w:p>
          <w:p w14:paraId="57D71E9B" w14:textId="77777777" w:rsidR="00CB6D7A" w:rsidRPr="00734BAB" w:rsidRDefault="00CB6D7A" w:rsidP="00734BAB">
            <w:pPr>
              <w:pStyle w:val="TableBullet20"/>
            </w:pPr>
            <w:r w:rsidRPr="00734BAB">
              <w:t>Catering policies across Local Councils</w:t>
            </w:r>
          </w:p>
          <w:p w14:paraId="72BE0D07" w14:textId="77777777" w:rsidR="00CB6D7A" w:rsidRPr="00734BAB" w:rsidRDefault="00CB6D7A" w:rsidP="00734BAB">
            <w:pPr>
              <w:pStyle w:val="TableBullet20"/>
            </w:pPr>
            <w:r w:rsidRPr="00734BAB">
              <w:t>Local Food Production and Distribution Plans</w:t>
            </w:r>
          </w:p>
          <w:p w14:paraId="0006B4E4" w14:textId="77777777" w:rsidR="00CB6D7A" w:rsidRPr="00734BAB" w:rsidRDefault="00CB6D7A" w:rsidP="00734BAB">
            <w:pPr>
              <w:pStyle w:val="TableBullet20"/>
            </w:pPr>
            <w:r w:rsidRPr="00734BAB">
              <w:t>Polices around food in school and club canteens</w:t>
            </w:r>
          </w:p>
          <w:p w14:paraId="1C563F4F" w14:textId="77777777" w:rsidR="00CB6D7A" w:rsidRPr="00734BAB" w:rsidRDefault="00CB6D7A" w:rsidP="00734BAB">
            <w:pPr>
              <w:pStyle w:val="TableBullet20"/>
            </w:pPr>
            <w:r w:rsidRPr="00734BAB">
              <w:t>Policies around lunch box contents in early childhood care settings</w:t>
            </w:r>
          </w:p>
          <w:p w14:paraId="33C7812F" w14:textId="77777777" w:rsidR="00CB6D7A" w:rsidRPr="00734BAB" w:rsidRDefault="00CB6D7A" w:rsidP="00734BAB">
            <w:pPr>
              <w:pStyle w:val="TableBullet20"/>
            </w:pPr>
            <w:r w:rsidRPr="00734BAB">
              <w:t>Menu guidelines in commercial cafes</w:t>
            </w:r>
          </w:p>
          <w:p w14:paraId="07B3B421" w14:textId="77777777" w:rsidR="00CB6D7A" w:rsidRPr="00734BAB" w:rsidRDefault="00CB6D7A" w:rsidP="00734BAB">
            <w:pPr>
              <w:pStyle w:val="TableBullet20"/>
            </w:pPr>
            <w:r w:rsidRPr="00734BAB">
              <w:t>Community gardening policies in local Councils</w:t>
            </w:r>
          </w:p>
          <w:p w14:paraId="1412177B" w14:textId="77777777" w:rsidR="00CB6D7A" w:rsidRPr="008A682D" w:rsidRDefault="00CB6D7A" w:rsidP="008A682D">
            <w:pPr>
              <w:pStyle w:val="Tablebody"/>
            </w:pPr>
          </w:p>
          <w:p w14:paraId="151B73B9" w14:textId="77777777" w:rsidR="00164CB9" w:rsidRDefault="00164CB9" w:rsidP="002F561B">
            <w:pPr>
              <w:pStyle w:val="Heading4"/>
              <w:outlineLvl w:val="3"/>
            </w:pPr>
            <w:r w:rsidRPr="00A04DCB">
              <w:t>Public sector workplaces</w:t>
            </w:r>
          </w:p>
          <w:p w14:paraId="59332FDC" w14:textId="77777777" w:rsidR="000F4729" w:rsidRPr="00F14D11" w:rsidRDefault="000F4729" w:rsidP="004B70FB">
            <w:pPr>
              <w:pStyle w:val="Tablebody"/>
            </w:pPr>
            <w:r w:rsidRPr="002F561B">
              <w:t xml:space="preserve">The </w:t>
            </w:r>
            <w:hyperlink r:id="rId73" w:history="1">
              <w:r w:rsidRPr="002F561B">
                <w:rPr>
                  <w:rStyle w:val="Hyperlink"/>
                </w:rPr>
                <w:t>Healthy Food and Drink Choices for Staff and Visitors in SA</w:t>
              </w:r>
            </w:hyperlink>
            <w:r w:rsidR="00DB0554">
              <w:t xml:space="preserve"> </w:t>
            </w:r>
            <w:r w:rsidRPr="00F14D11">
              <w:t xml:space="preserve">policy applies to all of SA Health workplaces including hospitals, central and regional offices, community health services, GP Plus Centres, and state-wide </w:t>
            </w:r>
            <w:r w:rsidRPr="004B70FB">
              <w:t>services</w:t>
            </w:r>
            <w:r w:rsidRPr="00F14D11">
              <w:t xml:space="preserve"> such as Pathology SA and the South Australian Ambulance Service.</w:t>
            </w:r>
          </w:p>
          <w:p w14:paraId="1BBFF8D8" w14:textId="77777777" w:rsidR="009B30B7" w:rsidRPr="008A682D" w:rsidRDefault="009B30B7" w:rsidP="008A682D">
            <w:pPr>
              <w:pStyle w:val="Tablebody"/>
            </w:pPr>
          </w:p>
          <w:p w14:paraId="2489FC32" w14:textId="77777777" w:rsidR="003C40D3" w:rsidRPr="00225B64" w:rsidRDefault="003C40D3" w:rsidP="003C40D3">
            <w:pPr>
              <w:pStyle w:val="Heading4"/>
              <w:outlineLvl w:val="3"/>
            </w:pPr>
            <w:r w:rsidRPr="00225B64">
              <w:t>Prisons and custodial care</w:t>
            </w:r>
          </w:p>
          <w:p w14:paraId="5C9CDEAF" w14:textId="77777777" w:rsidR="003C40D3" w:rsidRPr="004B70FB" w:rsidRDefault="003C40D3" w:rsidP="004B70FB">
            <w:pPr>
              <w:pStyle w:val="Tablebullet"/>
            </w:pPr>
            <w:r w:rsidRPr="004B70FB">
              <w:rPr>
                <w:rFonts w:ascii="Calibri" w:eastAsia="Calibri" w:hAnsi="Calibri" w:cs="Times New Roman"/>
                <w:bCs/>
              </w:rPr>
              <w:t xml:space="preserve">The Department of Correctional Services (DCS) had a number of ‘healthy eating’ commitments in the </w:t>
            </w:r>
            <w:hyperlink r:id="rId74" w:history="1">
              <w:r w:rsidRPr="00430270">
                <w:rPr>
                  <w:rStyle w:val="Hyperlink"/>
                </w:rPr>
                <w:t>Eat Well Be Active Strategy for South Australia 2011-2016</w:t>
              </w:r>
            </w:hyperlink>
            <w:r w:rsidRPr="004B70FB">
              <w:rPr>
                <w:rStyle w:val="Hyperlink"/>
                <w:color w:val="auto"/>
                <w:u w:val="none"/>
              </w:rPr>
              <w:t>.</w:t>
            </w:r>
          </w:p>
          <w:p w14:paraId="46073939" w14:textId="5F34E67F" w:rsidR="003C40D3" w:rsidRPr="004B70FB" w:rsidRDefault="004B2A3A" w:rsidP="004B70FB">
            <w:pPr>
              <w:pStyle w:val="Tablebullet"/>
            </w:pPr>
            <w:r>
              <w:rPr>
                <w:rFonts w:ascii="Calibri" w:eastAsia="Calibri" w:hAnsi="Calibri" w:cs="Times New Roman"/>
                <w:bCs/>
              </w:rPr>
              <w:t>The scope of these commitments included a number of actions focussed on opportunities to support healthy eating</w:t>
            </w:r>
            <w:r w:rsidR="007D5019">
              <w:rPr>
                <w:rFonts w:ascii="Calibri" w:eastAsia="Calibri" w:hAnsi="Calibri" w:cs="Times New Roman"/>
                <w:bCs/>
              </w:rPr>
              <w:t xml:space="preserve"> </w:t>
            </w:r>
            <w:r w:rsidR="009663E4">
              <w:rPr>
                <w:rFonts w:ascii="Calibri" w:eastAsia="Calibri" w:hAnsi="Calibri" w:cs="Times New Roman"/>
                <w:bCs/>
              </w:rPr>
              <w:t>through policy, structures, contracts, food supply, procedures</w:t>
            </w:r>
            <w:r>
              <w:rPr>
                <w:rFonts w:ascii="Calibri" w:eastAsia="Calibri" w:hAnsi="Calibri" w:cs="Times New Roman"/>
                <w:bCs/>
              </w:rPr>
              <w:t>, skill development,</w:t>
            </w:r>
            <w:r w:rsidR="009663E4">
              <w:rPr>
                <w:rFonts w:ascii="Calibri" w:eastAsia="Calibri" w:hAnsi="Calibri" w:cs="Times New Roman"/>
                <w:bCs/>
              </w:rPr>
              <w:t xml:space="preserve"> and partnership with SA Health</w:t>
            </w:r>
            <w:r>
              <w:rPr>
                <w:rFonts w:ascii="Calibri" w:eastAsia="Calibri" w:hAnsi="Calibri" w:cs="Times New Roman"/>
                <w:bCs/>
              </w:rPr>
              <w:t>.</w:t>
            </w:r>
          </w:p>
          <w:p w14:paraId="1E2B1F65" w14:textId="77777777" w:rsidR="003C40D3" w:rsidRDefault="003C40D3" w:rsidP="008A682D">
            <w:pPr>
              <w:pStyle w:val="Tablebody"/>
            </w:pPr>
          </w:p>
          <w:p w14:paraId="2EBA3BDB" w14:textId="77777777" w:rsidR="00164CB9" w:rsidRPr="00A04DCB" w:rsidRDefault="00164CB9" w:rsidP="002F561B">
            <w:pPr>
              <w:pStyle w:val="Heading4"/>
              <w:outlineLvl w:val="3"/>
            </w:pPr>
            <w:r w:rsidRPr="00A04DCB">
              <w:t>Other government-owned, funded or managed settings</w:t>
            </w:r>
          </w:p>
          <w:p w14:paraId="0D00B6AC" w14:textId="559EDCFE" w:rsidR="002B2BF8" w:rsidRPr="008F22F0" w:rsidRDefault="0033393E" w:rsidP="008F22F0">
            <w:pPr>
              <w:pStyle w:val="Tablebody"/>
              <w:rPr>
                <w:highlight w:val="cyan"/>
              </w:rPr>
            </w:pPr>
            <w:r w:rsidRPr="004B70FB">
              <w:t>SA Health is not aware of healthy eating/catering polices to date in other government departments or settings.</w:t>
            </w:r>
          </w:p>
        </w:tc>
      </w:tr>
      <w:tr w:rsidR="00B80EA4" w:rsidRPr="00AD7E78" w14:paraId="39453F36" w14:textId="77777777" w:rsidTr="0024259F">
        <w:trPr>
          <w:trHeight w:val="850"/>
        </w:trPr>
        <w:tc>
          <w:tcPr>
            <w:tcW w:w="678" w:type="pct"/>
            <w:shd w:val="clear" w:color="auto" w:fill="auto"/>
          </w:tcPr>
          <w:p w14:paraId="3686ED97" w14:textId="77777777" w:rsidR="00B80EA4" w:rsidRPr="00B80EA4" w:rsidRDefault="00B80EA4" w:rsidP="00DD481A">
            <w:pPr>
              <w:pStyle w:val="Tableheadingbold"/>
              <w:spacing w:before="0" w:after="0"/>
            </w:pPr>
            <w:r w:rsidRPr="00BC1662">
              <w:lastRenderedPageBreak/>
              <w:t xml:space="preserve">Comments/ </w:t>
            </w:r>
            <w:r>
              <w:t>n</w:t>
            </w:r>
            <w:r w:rsidRPr="00BC1662">
              <w:t>otes</w:t>
            </w:r>
          </w:p>
        </w:tc>
        <w:tc>
          <w:tcPr>
            <w:tcW w:w="4322" w:type="pct"/>
            <w:shd w:val="clear" w:color="auto" w:fill="auto"/>
          </w:tcPr>
          <w:p w14:paraId="677CC959" w14:textId="77777777" w:rsidR="00294731" w:rsidRPr="008C02B7" w:rsidRDefault="00294731" w:rsidP="003A11D7">
            <w:pPr>
              <w:keepLines/>
              <w:rPr>
                <w:bCs/>
                <w:color w:val="0000FF" w:themeColor="hyperlink"/>
                <w:sz w:val="20"/>
                <w:szCs w:val="20"/>
                <w:u w:val="single"/>
              </w:rPr>
            </w:pPr>
          </w:p>
        </w:tc>
      </w:tr>
    </w:tbl>
    <w:p w14:paraId="3096D954" w14:textId="77777777" w:rsidR="00E81DD5" w:rsidRDefault="00E81DD5">
      <w:pPr>
        <w:sectPr w:rsidR="00E81DD5" w:rsidSect="001065F6">
          <w:pgSz w:w="11906" w:h="16838" w:code="9"/>
          <w:pgMar w:top="851" w:right="1134" w:bottom="851" w:left="1134" w:header="737" w:footer="737" w:gutter="0"/>
          <w:cols w:space="708"/>
          <w:docGrid w:linePitch="360"/>
        </w:sectPr>
      </w:pPr>
    </w:p>
    <w:p w14:paraId="261C35C5" w14:textId="77777777" w:rsidR="00E81DD5" w:rsidRDefault="00E81DD5"/>
    <w:tbl>
      <w:tblPr>
        <w:tblStyle w:val="TableGrid"/>
        <w:tblW w:w="5000" w:type="pct"/>
        <w:tblLayout w:type="fixed"/>
        <w:tblLook w:val="04A0" w:firstRow="1" w:lastRow="0" w:firstColumn="1" w:lastColumn="0" w:noHBand="0" w:noVBand="1"/>
      </w:tblPr>
      <w:tblGrid>
        <w:gridCol w:w="1352"/>
        <w:gridCol w:w="8276"/>
      </w:tblGrid>
      <w:tr w:rsidR="00E81DD5" w:rsidRPr="00AD7E78" w14:paraId="0DEA2712" w14:textId="77777777" w:rsidTr="00A418AA">
        <w:trPr>
          <w:trHeight w:val="676"/>
        </w:trPr>
        <w:tc>
          <w:tcPr>
            <w:tcW w:w="5000" w:type="pct"/>
            <w:gridSpan w:val="2"/>
            <w:shd w:val="clear" w:color="auto" w:fill="DBE5F1" w:themeFill="accent1" w:themeFillTint="33"/>
            <w:vAlign w:val="center"/>
          </w:tcPr>
          <w:p w14:paraId="2347A0A2" w14:textId="77777777" w:rsidR="00E81DD5" w:rsidRDefault="0024259F" w:rsidP="0024259F">
            <w:pPr>
              <w:pStyle w:val="Heading2"/>
              <w:outlineLvl w:val="1"/>
            </w:pPr>
            <w:bookmarkStart w:id="41" w:name="_Toc465780099"/>
            <w:r w:rsidRPr="0024259F">
              <w:rPr>
                <w:b/>
                <w:color w:val="244061" w:themeColor="accent1" w:themeShade="80"/>
              </w:rPr>
              <w:t>PROV3</w:t>
            </w:r>
            <w:r>
              <w:t xml:space="preserve"> </w:t>
            </w:r>
            <w:r w:rsidRPr="0024259F">
              <w:t>Support and training systems (public sector settings)</w:t>
            </w:r>
            <w:bookmarkEnd w:id="41"/>
          </w:p>
        </w:tc>
      </w:tr>
      <w:tr w:rsidR="00220D0F" w:rsidRPr="00AD7E78" w14:paraId="543AA1C9" w14:textId="77777777" w:rsidTr="00A418AA">
        <w:trPr>
          <w:trHeight w:val="986"/>
        </w:trPr>
        <w:tc>
          <w:tcPr>
            <w:tcW w:w="5000" w:type="pct"/>
            <w:gridSpan w:val="2"/>
            <w:shd w:val="clear" w:color="auto" w:fill="DBE5F1" w:themeFill="accent1" w:themeFillTint="33"/>
          </w:tcPr>
          <w:p w14:paraId="6AE98433" w14:textId="1217714B" w:rsidR="00297033" w:rsidRPr="00297033" w:rsidRDefault="0066333E" w:rsidP="009E4786">
            <w:pPr>
              <w:pStyle w:val="Heading4"/>
              <w:spacing w:before="120"/>
              <w:outlineLvl w:val="3"/>
            </w:pPr>
            <w:r>
              <w:t>Food-EPI good practice statement</w:t>
            </w:r>
            <w:r w:rsidR="00297033" w:rsidRPr="00BC1662">
              <w:t xml:space="preserve"> </w:t>
            </w:r>
          </w:p>
          <w:p w14:paraId="1B818E3E" w14:textId="77777777" w:rsidR="00220D0F" w:rsidRPr="00AD7E78" w:rsidRDefault="00220D0F" w:rsidP="00CD0C3F">
            <w:pPr>
              <w:pStyle w:val="BodyText"/>
              <w:spacing w:line="240" w:lineRule="auto"/>
            </w:pPr>
            <w:r w:rsidRPr="009E4786">
              <w:rPr>
                <w:sz w:val="20"/>
              </w:rPr>
              <w:t>The government ensures that there are good support and training systems to help schools and other public sector organisations and their caterers meet the healthy food service policies and guidelines</w:t>
            </w:r>
          </w:p>
        </w:tc>
      </w:tr>
      <w:tr w:rsidR="00B80EA4" w:rsidRPr="00AD7E78" w14:paraId="58B598AA" w14:textId="77777777" w:rsidTr="00A418AA">
        <w:trPr>
          <w:trHeight w:val="676"/>
        </w:trPr>
        <w:tc>
          <w:tcPr>
            <w:tcW w:w="702" w:type="pct"/>
            <w:shd w:val="clear" w:color="auto" w:fill="D9D9D9" w:themeFill="background1" w:themeFillShade="D9"/>
          </w:tcPr>
          <w:p w14:paraId="685D7DE0" w14:textId="77777777" w:rsidR="00B80EA4" w:rsidRPr="00BC1662" w:rsidRDefault="00B80EA4" w:rsidP="00DD481A">
            <w:pPr>
              <w:pStyle w:val="Tableheadingbold"/>
              <w:spacing w:before="0" w:after="0"/>
            </w:pPr>
            <w:r w:rsidRPr="00BC1662">
              <w:t>Definitions and scope</w:t>
            </w:r>
          </w:p>
          <w:p w14:paraId="65B2DCC1" w14:textId="77777777" w:rsidR="00B80EA4" w:rsidRPr="00B80EA4" w:rsidRDefault="00B80EA4" w:rsidP="00DD481A">
            <w:pPr>
              <w:pStyle w:val="Tableheadingbold"/>
              <w:spacing w:before="0" w:after="0"/>
            </w:pPr>
          </w:p>
        </w:tc>
        <w:tc>
          <w:tcPr>
            <w:tcW w:w="4298" w:type="pct"/>
            <w:shd w:val="clear" w:color="auto" w:fill="D9D9D9" w:themeFill="background1" w:themeFillShade="D9"/>
          </w:tcPr>
          <w:p w14:paraId="19CBC4E9" w14:textId="341B505F" w:rsidR="00B80EA4" w:rsidRPr="00551A75" w:rsidRDefault="00B80EA4" w:rsidP="0099589D">
            <w:pPr>
              <w:pStyle w:val="Tablebullet"/>
            </w:pPr>
            <w:r w:rsidRPr="00551A75">
              <w:t>Includes support for e</w:t>
            </w:r>
            <w:r w:rsidRPr="00B80EA4">
              <w:t>arly childhood education services as defined in PROV1</w:t>
            </w:r>
          </w:p>
          <w:p w14:paraId="394DEE98" w14:textId="3D63949C" w:rsidR="00B80EA4" w:rsidRPr="00551A75" w:rsidRDefault="00B80EA4" w:rsidP="0099589D">
            <w:pPr>
              <w:pStyle w:val="Tablebullet"/>
            </w:pPr>
            <w:r w:rsidRPr="00551A75">
              <w:t>Public sector organisations includes settings defined in PROV2</w:t>
            </w:r>
          </w:p>
          <w:p w14:paraId="7DC70FC9" w14:textId="77777777" w:rsidR="00B80EA4" w:rsidRPr="00DD481A" w:rsidRDefault="00B80EA4" w:rsidP="0099589D">
            <w:pPr>
              <w:pStyle w:val="Tablebullet"/>
            </w:pPr>
            <w:r w:rsidRPr="00B80EA4">
              <w:t>Support and training systems include guidelines, toolkits, templates (e.g. policy/guidelines or contracts), recipes and menu planning tools, expert advice, menu and product assessments, online training modules, cook/caterer/other food service staff information and training workshops or courses</w:t>
            </w:r>
          </w:p>
        </w:tc>
      </w:tr>
      <w:tr w:rsidR="00B80EA4" w:rsidRPr="00AD7E78" w14:paraId="26D9FA0B" w14:textId="77777777" w:rsidTr="00A418AA">
        <w:trPr>
          <w:trHeight w:val="850"/>
        </w:trPr>
        <w:tc>
          <w:tcPr>
            <w:tcW w:w="702" w:type="pct"/>
            <w:shd w:val="clear" w:color="auto" w:fill="D9D9D9" w:themeFill="background1" w:themeFillShade="D9"/>
          </w:tcPr>
          <w:p w14:paraId="49AE9B55" w14:textId="77777777" w:rsidR="00B80EA4" w:rsidRPr="00B80EA4" w:rsidRDefault="00B80EA4" w:rsidP="00DD481A">
            <w:pPr>
              <w:pStyle w:val="Tableheadingbold"/>
              <w:spacing w:before="0" w:after="0"/>
            </w:pPr>
            <w:r>
              <w:t>International e</w:t>
            </w:r>
            <w:r w:rsidRPr="00BC1662">
              <w:t>xamples</w:t>
            </w:r>
          </w:p>
        </w:tc>
        <w:tc>
          <w:tcPr>
            <w:tcW w:w="4298" w:type="pct"/>
            <w:shd w:val="clear" w:color="auto" w:fill="D9D9D9" w:themeFill="background1" w:themeFillShade="D9"/>
          </w:tcPr>
          <w:p w14:paraId="5A8DEB92" w14:textId="77777777" w:rsidR="00147873" w:rsidRDefault="00147873" w:rsidP="00147873">
            <w:pPr>
              <w:pStyle w:val="Tablebullet"/>
            </w:pPr>
            <w:r>
              <w:t xml:space="preserve">Victoria, Australia: </w:t>
            </w:r>
            <w:r w:rsidRPr="00E8535F">
              <w:rPr>
                <w:lang w:val="en-NZ" w:eastAsia="en-NZ"/>
              </w:rPr>
              <w:t>The Healthy Eating Advisory Service supports settings such as childcare centres, schools, workplaces, health services, food outlets, parks and sporting centres to provide healthy foods and drinks to the public in line with Victorian Government policies and guidelines.</w:t>
            </w:r>
            <w:r w:rsidRPr="00E8535F">
              <w:t xml:space="preserve"> </w:t>
            </w:r>
            <w:r w:rsidRPr="00E8535F">
              <w:rPr>
                <w:lang w:val="en-NZ" w:eastAsia="en-NZ"/>
              </w:rPr>
              <w:t>The Healthy Eating Advisory Service is delivered by experienced nutritionists and dieticians at Nutrition Australia Victorian Division. The support includes training cooks, chefs, foods service and other key staff, discovering healthier recipes, food ideas and other helpful resources to provide healthier menus and products.</w:t>
            </w:r>
          </w:p>
          <w:p w14:paraId="4A89E318" w14:textId="412814CF" w:rsidR="00B80EA4" w:rsidRPr="00B80EA4" w:rsidRDefault="009E6A00" w:rsidP="00147873">
            <w:pPr>
              <w:pStyle w:val="Tablebullet"/>
            </w:pPr>
            <w:r>
              <w:t>Japan: In 2005, the Basic Law on Shokuiku (</w:t>
            </w:r>
            <w:r w:rsidRPr="0096506E">
              <w:rPr>
                <w:i/>
              </w:rPr>
              <w:t>shoku</w:t>
            </w:r>
            <w:r>
              <w:t xml:space="preserve">=’diet’, </w:t>
            </w:r>
            <w:r w:rsidRPr="0096506E">
              <w:rPr>
                <w:i/>
              </w:rPr>
              <w:t>iku</w:t>
            </w:r>
            <w:r>
              <w:t>=’growth’) was enacted across various sectors of government. At least one dietitian should be assigned at any facility with mass food service over 100 meals/sitting or over 250 meals/day. In specific settings such as schools, the Ministry of Education, Culture, Sports, Science and Technology established the Diet and Nutrition Teacher System in 2007. Diet and Nutrition Teachers are responsible for supervising school lunch programs, formulating menus and ensuring hygiene standards in public elementary schools and junior high schools in accordance with the needs of local communities. Under the revised School Lunch Act 2008, the School Lunch Practice Standard stipulates school lunches must take account of reference intake values of energy and each nutrient as per age groups.</w:t>
            </w:r>
          </w:p>
        </w:tc>
      </w:tr>
      <w:tr w:rsidR="00B80EA4" w:rsidRPr="00AD7E78" w14:paraId="61587000" w14:textId="77777777" w:rsidTr="00A418AA">
        <w:trPr>
          <w:trHeight w:val="850"/>
        </w:trPr>
        <w:tc>
          <w:tcPr>
            <w:tcW w:w="702" w:type="pct"/>
            <w:shd w:val="clear" w:color="auto" w:fill="auto"/>
          </w:tcPr>
          <w:p w14:paraId="135A482C" w14:textId="77777777" w:rsidR="00B80EA4" w:rsidRPr="00B80EA4" w:rsidRDefault="00B80EA4" w:rsidP="00DD481A">
            <w:pPr>
              <w:pStyle w:val="Tableheadingbold"/>
              <w:spacing w:before="0" w:after="0"/>
            </w:pPr>
            <w:r w:rsidRPr="00BC1662">
              <w:t>Context</w:t>
            </w:r>
          </w:p>
        </w:tc>
        <w:tc>
          <w:tcPr>
            <w:tcW w:w="4298" w:type="pct"/>
            <w:shd w:val="clear" w:color="auto" w:fill="auto"/>
          </w:tcPr>
          <w:p w14:paraId="098F811A" w14:textId="77777777" w:rsidR="00B80EA4" w:rsidRPr="00B80EA4" w:rsidRDefault="00B80EA4" w:rsidP="00DD481A">
            <w:pPr>
              <w:pStyle w:val="Tablebody"/>
              <w:spacing w:before="0" w:after="0"/>
            </w:pPr>
          </w:p>
        </w:tc>
      </w:tr>
      <w:tr w:rsidR="00B80EA4" w:rsidRPr="00AD7E78" w14:paraId="0FBB6375" w14:textId="77777777" w:rsidTr="00A418AA">
        <w:trPr>
          <w:trHeight w:val="850"/>
        </w:trPr>
        <w:tc>
          <w:tcPr>
            <w:tcW w:w="702" w:type="pct"/>
            <w:shd w:val="clear" w:color="auto" w:fill="auto"/>
          </w:tcPr>
          <w:p w14:paraId="18CD9AA0" w14:textId="77777777" w:rsidR="00B80EA4" w:rsidRPr="00B80EA4" w:rsidRDefault="00DD481A" w:rsidP="00DD481A">
            <w:pPr>
              <w:pStyle w:val="Tableheadingbold"/>
              <w:spacing w:before="0" w:after="0"/>
            </w:pPr>
            <w:r>
              <w:t>Policy details</w:t>
            </w:r>
          </w:p>
        </w:tc>
        <w:tc>
          <w:tcPr>
            <w:tcW w:w="4298" w:type="pct"/>
            <w:shd w:val="clear" w:color="auto" w:fill="auto"/>
          </w:tcPr>
          <w:p w14:paraId="22B1B1CF" w14:textId="0B7B8C3A" w:rsidR="00D705B7" w:rsidRPr="005A467B" w:rsidRDefault="005A467B" w:rsidP="00DD481A">
            <w:pPr>
              <w:pStyle w:val="Tablebody"/>
              <w:spacing w:before="0" w:after="0"/>
              <w:rPr>
                <w:b/>
                <w:sz w:val="22"/>
                <w:szCs w:val="22"/>
              </w:rPr>
            </w:pPr>
            <w:r w:rsidRPr="005A467B">
              <w:rPr>
                <w:b/>
                <w:color w:val="1F497D" w:themeColor="text2"/>
                <w:sz w:val="22"/>
                <w:szCs w:val="22"/>
              </w:rPr>
              <w:t>P</w:t>
            </w:r>
            <w:r w:rsidR="00D705B7" w:rsidRPr="005A467B">
              <w:rPr>
                <w:b/>
                <w:color w:val="1F497D" w:themeColor="text2"/>
                <w:sz w:val="22"/>
                <w:szCs w:val="22"/>
              </w:rPr>
              <w:t>rimary and secondary schools</w:t>
            </w:r>
          </w:p>
          <w:p w14:paraId="15FF2932" w14:textId="22AF7349" w:rsidR="00A418AA" w:rsidRPr="005A467B" w:rsidRDefault="00A418AA" w:rsidP="009E6A00">
            <w:pPr>
              <w:pStyle w:val="Tablebody"/>
            </w:pPr>
            <w:r w:rsidRPr="005A467B">
              <w:t>The Right Bite website provides schools</w:t>
            </w:r>
            <w:r w:rsidR="00C03B74" w:rsidRPr="005A467B">
              <w:t>, preschools</w:t>
            </w:r>
            <w:r w:rsidRPr="005A467B">
              <w:t xml:space="preserve"> and canteens with resources to support the implementation of the Right Bite requirements including: Right Bite policy/easy guid</w:t>
            </w:r>
            <w:r w:rsidR="005A467B">
              <w:t>e; Healthy Eating Guidelines;</w:t>
            </w:r>
            <w:r w:rsidRPr="005A467B">
              <w:t xml:space="preserve"> Australian Dietary Guidelines; Right Bite Manual; Right Bite Food and Drink Spectrum; Ready Reckoner; Food safety; Canteen healthy food supply policy; and policy templates and examples.</w:t>
            </w:r>
          </w:p>
          <w:p w14:paraId="78DC1237" w14:textId="77777777" w:rsidR="00A418AA" w:rsidRPr="005A467B" w:rsidRDefault="00A418AA" w:rsidP="009E6A00">
            <w:pPr>
              <w:pStyle w:val="Tablebullet"/>
              <w:rPr>
                <w:rFonts w:eastAsia="Calibri"/>
              </w:rPr>
            </w:pPr>
            <w:r w:rsidRPr="005A467B">
              <w:rPr>
                <w:rFonts w:eastAsia="Calibri"/>
              </w:rPr>
              <w:t xml:space="preserve">Right Bite policy/easy guide   </w:t>
            </w:r>
            <w:hyperlink r:id="rId75" w:history="1">
              <w:r w:rsidRPr="00430270">
                <w:rPr>
                  <w:rStyle w:val="Hyperlink"/>
                </w:rPr>
                <w:t>https://www.decd.sa.gov.au/sites/g/files/net691/f/right_bite_food_spectrum.pdf</w:t>
              </w:r>
            </w:hyperlink>
          </w:p>
          <w:p w14:paraId="2DB3CAE2" w14:textId="77777777" w:rsidR="00A418AA" w:rsidRPr="005A467B" w:rsidRDefault="00A418AA" w:rsidP="009E6A00">
            <w:pPr>
              <w:pStyle w:val="Tablebullet"/>
              <w:rPr>
                <w:rFonts w:eastAsia="Calibri"/>
              </w:rPr>
            </w:pPr>
            <w:r w:rsidRPr="005A467B">
              <w:rPr>
                <w:rFonts w:eastAsia="Calibri"/>
              </w:rPr>
              <w:t xml:space="preserve">Healthy Eating Guidelines - </w:t>
            </w:r>
            <w:hyperlink r:id="rId76" w:history="1">
              <w:r w:rsidRPr="00430270">
                <w:rPr>
                  <w:rStyle w:val="Hyperlink"/>
                </w:rPr>
                <w:t>https://www.decd.sa.gov.au/sites/g/files/net691/f/healthy_eating_guidelines.pdf</w:t>
              </w:r>
            </w:hyperlink>
          </w:p>
          <w:p w14:paraId="657B002A" w14:textId="77777777" w:rsidR="00A418AA" w:rsidRPr="005A467B" w:rsidRDefault="00A418AA" w:rsidP="009E6A00">
            <w:pPr>
              <w:pStyle w:val="Tablebullet"/>
              <w:rPr>
                <w:rFonts w:eastAsia="Calibri"/>
              </w:rPr>
            </w:pPr>
            <w:r w:rsidRPr="005A467B">
              <w:rPr>
                <w:rFonts w:eastAsia="Calibri"/>
              </w:rPr>
              <w:t xml:space="preserve">Australian Dietary Guidelines </w:t>
            </w:r>
            <w:hyperlink r:id="rId77" w:history="1">
              <w:r w:rsidRPr="00430270">
                <w:rPr>
                  <w:rStyle w:val="Hyperlink"/>
                </w:rPr>
                <w:t>http://www.eatforhealth.gov.au/</w:t>
              </w:r>
            </w:hyperlink>
            <w:r w:rsidRPr="005A467B">
              <w:rPr>
                <w:rFonts w:eastAsia="Calibri"/>
              </w:rPr>
              <w:t xml:space="preserve"> </w:t>
            </w:r>
          </w:p>
          <w:p w14:paraId="3AC230B6" w14:textId="77777777" w:rsidR="00A418AA" w:rsidRPr="005A467B" w:rsidRDefault="00A418AA" w:rsidP="009E6A00">
            <w:pPr>
              <w:pStyle w:val="Tablebullet"/>
              <w:rPr>
                <w:rFonts w:eastAsia="Calibri"/>
              </w:rPr>
            </w:pPr>
            <w:r w:rsidRPr="005A467B">
              <w:rPr>
                <w:rFonts w:eastAsia="Calibri"/>
              </w:rPr>
              <w:t xml:space="preserve">Right Bite Manual </w:t>
            </w:r>
            <w:hyperlink r:id="rId78" w:history="1">
              <w:r w:rsidRPr="00430270">
                <w:rPr>
                  <w:rStyle w:val="Hyperlink"/>
                </w:rPr>
                <w:t>https://www.decd.sa.gov.au/sites/g/files/net691/f/right_bite_manual_colour.pdf</w:t>
              </w:r>
            </w:hyperlink>
          </w:p>
          <w:p w14:paraId="46D38DB5" w14:textId="77777777" w:rsidR="00A418AA" w:rsidRPr="005A467B" w:rsidRDefault="00A418AA" w:rsidP="009E6A00">
            <w:pPr>
              <w:pStyle w:val="Tablebullet"/>
              <w:rPr>
                <w:rFonts w:eastAsia="Calibri"/>
              </w:rPr>
            </w:pPr>
            <w:r w:rsidRPr="005A467B">
              <w:rPr>
                <w:rFonts w:eastAsia="Calibri"/>
              </w:rPr>
              <w:t xml:space="preserve">Right Bite Food and Drink Spectrum </w:t>
            </w:r>
            <w:hyperlink r:id="rId79" w:history="1">
              <w:r w:rsidRPr="00430270">
                <w:rPr>
                  <w:rStyle w:val="Hyperlink"/>
                </w:rPr>
                <w:t>https://www.decd.sa.gov.au/sites/g/files/net691/f/right_bite_food_spectrum.pdf</w:t>
              </w:r>
            </w:hyperlink>
          </w:p>
          <w:p w14:paraId="3CF03F8E" w14:textId="77777777" w:rsidR="00A418AA" w:rsidRPr="005A467B" w:rsidRDefault="00A418AA" w:rsidP="009E6A00">
            <w:pPr>
              <w:pStyle w:val="Tablebullet"/>
              <w:rPr>
                <w:rFonts w:eastAsia="MS Mincho"/>
              </w:rPr>
            </w:pPr>
            <w:r w:rsidRPr="005A467B">
              <w:rPr>
                <w:rFonts w:eastAsia="Calibri"/>
              </w:rPr>
              <w:t xml:space="preserve">Ready Reckoner </w:t>
            </w:r>
            <w:hyperlink r:id="rId80" w:history="1">
              <w:r w:rsidRPr="00430270">
                <w:rPr>
                  <w:rStyle w:val="Hyperlink"/>
                </w:rPr>
                <w:t>https://www.decd.sa.gov.au/sites/g/files/net691/f/right_bite_ready_reckoner.pdf</w:t>
              </w:r>
            </w:hyperlink>
          </w:p>
          <w:p w14:paraId="67C30C84" w14:textId="77777777" w:rsidR="00A418AA" w:rsidRPr="005A467B" w:rsidRDefault="00A418AA" w:rsidP="009E6A00">
            <w:pPr>
              <w:pStyle w:val="Tablebullet"/>
              <w:rPr>
                <w:rFonts w:eastAsia="Calibri"/>
              </w:rPr>
            </w:pPr>
            <w:r w:rsidRPr="005A467B">
              <w:rPr>
                <w:rFonts w:eastAsia="Calibri"/>
              </w:rPr>
              <w:t xml:space="preserve">Food safety </w:t>
            </w:r>
            <w:hyperlink r:id="rId81" w:history="1">
              <w:r w:rsidRPr="00430270">
                <w:rPr>
                  <w:rStyle w:val="Hyperlink"/>
                </w:rPr>
                <w:t>https://www.decd.sa.gov.au/teaching/projects-and-programs/eat-well-sa/canteens</w:t>
              </w:r>
            </w:hyperlink>
            <w:r w:rsidRPr="005A467B">
              <w:rPr>
                <w:rFonts w:eastAsia="Calibri"/>
              </w:rPr>
              <w:t xml:space="preserve"> </w:t>
            </w:r>
          </w:p>
          <w:p w14:paraId="40C40D4D" w14:textId="77777777" w:rsidR="00A418AA" w:rsidRPr="005A467B" w:rsidRDefault="00A418AA" w:rsidP="009E6A00">
            <w:pPr>
              <w:pStyle w:val="Tablebullet"/>
              <w:rPr>
                <w:rFonts w:eastAsia="Calibri"/>
              </w:rPr>
            </w:pPr>
            <w:r w:rsidRPr="005A467B">
              <w:rPr>
                <w:rFonts w:eastAsia="Calibri"/>
              </w:rPr>
              <w:t xml:space="preserve">Canteen healthy food supply policy templates and examples  </w:t>
            </w:r>
            <w:hyperlink r:id="rId82" w:anchor="templates-and-examples" w:history="1">
              <w:r w:rsidRPr="00430270">
                <w:rPr>
                  <w:rStyle w:val="Hyperlink"/>
                </w:rPr>
                <w:t>https://www.decd.sa.gov.au/teaching/projects-and-programs/eat-well-sa/implementing-healthy-food-practices#templates-and-examples</w:t>
              </w:r>
            </w:hyperlink>
            <w:r w:rsidRPr="005A467B">
              <w:rPr>
                <w:rFonts w:eastAsia="Calibri"/>
              </w:rPr>
              <w:t xml:space="preserve"> </w:t>
            </w:r>
          </w:p>
          <w:p w14:paraId="5E7A4FA0" w14:textId="5D707166" w:rsidR="00A418AA" w:rsidRPr="005A467B" w:rsidRDefault="00A418AA" w:rsidP="005A467B">
            <w:pPr>
              <w:pStyle w:val="Tablebody"/>
            </w:pPr>
            <w:r w:rsidRPr="005A467B">
              <w:lastRenderedPageBreak/>
              <w:t>The South Australian School Canteen Network provides addition</w:t>
            </w:r>
            <w:r w:rsidR="005A467B">
              <w:t>al support to canteen managers.</w:t>
            </w:r>
          </w:p>
          <w:p w14:paraId="154DA28A" w14:textId="77777777" w:rsidR="00A418AA" w:rsidRPr="005A467B" w:rsidRDefault="00A418AA" w:rsidP="009E6A00">
            <w:pPr>
              <w:pStyle w:val="Tablebody"/>
            </w:pPr>
            <w:r w:rsidRPr="005A467B">
              <w:t>Further information regarding Australian Food Safety Standards for school canteens is available from SA Health Food Policy and Programs Branch and via Food Standards Australia New Zealand (FSANZ) website.   There are no DECD training systems in place for canteen managers.</w:t>
            </w:r>
          </w:p>
          <w:p w14:paraId="5E6153CF" w14:textId="77777777" w:rsidR="00A418AA" w:rsidRPr="005A467B" w:rsidRDefault="00A418AA" w:rsidP="009E6A00">
            <w:pPr>
              <w:pStyle w:val="Tablebullet"/>
              <w:rPr>
                <w:rFonts w:ascii="Calibri" w:hAnsi="Calibri"/>
              </w:rPr>
            </w:pPr>
            <w:r w:rsidRPr="005A467B">
              <w:t>South Australian School Canteen Network</w:t>
            </w:r>
            <w:r w:rsidRPr="005A467B">
              <w:rPr>
                <w:rFonts w:ascii="Calibri" w:hAnsi="Calibri"/>
              </w:rPr>
              <w:t xml:space="preserve">  </w:t>
            </w:r>
            <w:hyperlink r:id="rId83" w:history="1">
              <w:r w:rsidRPr="00430270">
                <w:rPr>
                  <w:rStyle w:val="Hyperlink"/>
                </w:rPr>
                <w:t>http://www.sascn.blogspot.com/</w:t>
              </w:r>
            </w:hyperlink>
            <w:r w:rsidRPr="005A467B">
              <w:rPr>
                <w:rFonts w:ascii="Calibri" w:hAnsi="Calibri"/>
              </w:rPr>
              <w:t xml:space="preserve"> </w:t>
            </w:r>
          </w:p>
          <w:p w14:paraId="56D91792" w14:textId="77777777" w:rsidR="003042F6" w:rsidRPr="005A467B" w:rsidRDefault="00A418AA" w:rsidP="009E6A00">
            <w:pPr>
              <w:pStyle w:val="Tablebullet"/>
              <w:rPr>
                <w:rFonts w:ascii="Calibri" w:hAnsi="Calibri"/>
              </w:rPr>
            </w:pPr>
            <w:r w:rsidRPr="005A467B">
              <w:rPr>
                <w:rFonts w:ascii="Calibri" w:hAnsi="Calibri"/>
              </w:rPr>
              <w:t xml:space="preserve">SA Health Food Policy and Programs Branch </w:t>
            </w:r>
            <w:hyperlink r:id="rId84" w:history="1">
              <w:r w:rsidRPr="00430270">
                <w:rPr>
                  <w:rStyle w:val="Hyperlink"/>
                </w:rPr>
                <w:t>http://www.sahealth.sa.gov.au/wps/wcm/connect/public+content/sa+health+internet/about+us/department+of+health/public+health+and+clinical+systems/public+health+services/food+safety+and+nutrition+branch</w:t>
              </w:r>
            </w:hyperlink>
          </w:p>
          <w:p w14:paraId="616A210A" w14:textId="77777777" w:rsidR="00C03B74" w:rsidRPr="005A467B" w:rsidRDefault="00C03B74" w:rsidP="005A467B">
            <w:pPr>
              <w:pStyle w:val="Tablebody"/>
              <w:rPr>
                <w:lang w:val="en"/>
              </w:rPr>
            </w:pPr>
            <w:r w:rsidRPr="005A467B">
              <w:t>DECD</w:t>
            </w:r>
            <w:r w:rsidRPr="005A467B">
              <w:rPr>
                <w:lang w:val="en"/>
              </w:rPr>
              <w:t xml:space="preserve"> provides access to a number of healthy eating manuals and guidelines to support its preschools in relation to meeting the policy requirements of healthy eating.</w:t>
            </w:r>
          </w:p>
          <w:p w14:paraId="3F827724" w14:textId="77777777" w:rsidR="00C03B74" w:rsidRPr="00430270" w:rsidRDefault="00DC092C" w:rsidP="009E6A00">
            <w:pPr>
              <w:pStyle w:val="Tablebullet"/>
              <w:rPr>
                <w:rStyle w:val="Hyperlink"/>
                <w:color w:val="auto"/>
              </w:rPr>
            </w:pPr>
            <w:hyperlink r:id="rId85" w:history="1">
              <w:r w:rsidR="00C03B74" w:rsidRPr="00430270">
                <w:rPr>
                  <w:rStyle w:val="Hyperlink"/>
                </w:rPr>
                <w:t>Right Bite easy guide to healthy food &amp; drink supply  (PDF, 932.0 KB)</w:t>
              </w:r>
            </w:hyperlink>
          </w:p>
          <w:p w14:paraId="0B21793F" w14:textId="77777777" w:rsidR="00C03B74" w:rsidRPr="00430270" w:rsidRDefault="00DC092C" w:rsidP="009E6A00">
            <w:pPr>
              <w:pStyle w:val="Tablebullet"/>
              <w:rPr>
                <w:rStyle w:val="Hyperlink"/>
                <w:color w:val="auto"/>
              </w:rPr>
            </w:pPr>
            <w:hyperlink r:id="rId86" w:history="1">
              <w:r w:rsidR="00C03B74" w:rsidRPr="00430270">
                <w:rPr>
                  <w:rStyle w:val="Hyperlink"/>
                </w:rPr>
                <w:t>Right Bite Manual: healthy food &amp; drink supply strategy (PDF 29.2MB)</w:t>
              </w:r>
            </w:hyperlink>
          </w:p>
          <w:p w14:paraId="1E351F36" w14:textId="77777777" w:rsidR="00C03B74" w:rsidRPr="00430270" w:rsidRDefault="00DC092C" w:rsidP="009E6A00">
            <w:pPr>
              <w:pStyle w:val="Tablebullet"/>
              <w:rPr>
                <w:rStyle w:val="Hyperlink"/>
                <w:color w:val="auto"/>
              </w:rPr>
            </w:pPr>
            <w:hyperlink r:id="rId87" w:history="1">
              <w:r w:rsidR="00C03B74" w:rsidRPr="00430270">
                <w:rPr>
                  <w:rStyle w:val="Hyperlink"/>
                </w:rPr>
                <w:t>Eat Well SA: schools and preschools: healthy eating guidelines (PDF, 2.3 MB)</w:t>
              </w:r>
            </w:hyperlink>
          </w:p>
          <w:p w14:paraId="76FB0C5E" w14:textId="77777777" w:rsidR="00C03B74" w:rsidRPr="00430270" w:rsidRDefault="00DC092C" w:rsidP="009E6A00">
            <w:pPr>
              <w:pStyle w:val="Tablebullet"/>
              <w:rPr>
                <w:rStyle w:val="Hyperlink"/>
                <w:color w:val="auto"/>
              </w:rPr>
            </w:pPr>
            <w:hyperlink r:id="rId88" w:history="1">
              <w:r w:rsidR="00C03B74" w:rsidRPr="00430270">
                <w:rPr>
                  <w:rStyle w:val="Hyperlink"/>
                </w:rPr>
                <w:t>Right Bite ready reckoner (PDF, 455.8 KB)</w:t>
              </w:r>
            </w:hyperlink>
          </w:p>
          <w:p w14:paraId="1816635E" w14:textId="77777777" w:rsidR="00C03B74" w:rsidRPr="00430270" w:rsidRDefault="00DC092C" w:rsidP="009E6A00">
            <w:pPr>
              <w:pStyle w:val="Tablebullet"/>
              <w:rPr>
                <w:rStyle w:val="Hyperlink"/>
                <w:color w:val="auto"/>
              </w:rPr>
            </w:pPr>
            <w:hyperlink r:id="rId89" w:history="1">
              <w:r w:rsidR="00C03B74" w:rsidRPr="00430270">
                <w:rPr>
                  <w:rStyle w:val="Hyperlink"/>
                </w:rPr>
                <w:t>Right Bite food supply checklist (PDF, 59.7 KB)</w:t>
              </w:r>
            </w:hyperlink>
          </w:p>
          <w:p w14:paraId="2DEED24F" w14:textId="77777777" w:rsidR="00C03B74" w:rsidRPr="005A467B" w:rsidRDefault="00C03B74" w:rsidP="005A467B">
            <w:pPr>
              <w:pStyle w:val="Tablebody"/>
              <w:rPr>
                <w:lang w:val="en"/>
              </w:rPr>
            </w:pPr>
            <w:r w:rsidRPr="005A467B">
              <w:t>DECD</w:t>
            </w:r>
            <w:r w:rsidRPr="005A467B">
              <w:rPr>
                <w:lang w:val="en"/>
              </w:rPr>
              <w:t xml:space="preserve"> preschools are encouraged to access other resources including: </w:t>
            </w:r>
          </w:p>
          <w:p w14:paraId="3E06ED47" w14:textId="77777777" w:rsidR="00C03B74" w:rsidRPr="00430270" w:rsidRDefault="00DC092C" w:rsidP="009E6A00">
            <w:pPr>
              <w:pStyle w:val="Tablebullet"/>
              <w:rPr>
                <w:rStyle w:val="Hyperlink"/>
                <w:color w:val="auto"/>
              </w:rPr>
            </w:pPr>
            <w:hyperlink r:id="rId90" w:history="1">
              <w:r w:rsidR="00C03B74" w:rsidRPr="00430270">
                <w:rPr>
                  <w:rStyle w:val="Hyperlink"/>
                </w:rPr>
                <w:t>Australian dietary guidelines (2013)</w:t>
              </w:r>
            </w:hyperlink>
          </w:p>
          <w:p w14:paraId="2AC988B2" w14:textId="77777777" w:rsidR="00C03B74" w:rsidRPr="0046596C" w:rsidRDefault="00DC092C" w:rsidP="009E6A00">
            <w:pPr>
              <w:pStyle w:val="Tablebullet"/>
              <w:rPr>
                <w:rStyle w:val="Hyperlink"/>
                <w:color w:val="auto"/>
              </w:rPr>
            </w:pPr>
            <w:hyperlink r:id="rId91" w:history="1">
              <w:r w:rsidR="00C03B74" w:rsidRPr="00430270">
                <w:rPr>
                  <w:rStyle w:val="Hyperlink"/>
                </w:rPr>
                <w:t>Healthy eating for infants, children and teenagers</w:t>
              </w:r>
            </w:hyperlink>
          </w:p>
          <w:p w14:paraId="108DEE95" w14:textId="127026F3" w:rsidR="00C03B74" w:rsidRPr="0046596C" w:rsidRDefault="00C03B74" w:rsidP="0046596C">
            <w:pPr>
              <w:pStyle w:val="Tablebullet"/>
              <w:rPr>
                <w:rStyle w:val="Hyperlink"/>
                <w:color w:val="auto"/>
                <w:u w:val="none"/>
              </w:rPr>
            </w:pPr>
            <w:r w:rsidRPr="0046596C">
              <w:rPr>
                <w:rStyle w:val="Hyperlink"/>
                <w:color w:val="auto"/>
                <w:u w:val="none"/>
              </w:rPr>
              <w:t>Get Up &amp; Grow: healthy eating and physical activity for early childhood</w:t>
            </w:r>
          </w:p>
          <w:p w14:paraId="30067C68" w14:textId="77777777" w:rsidR="00C03B74" w:rsidRPr="0046596C" w:rsidRDefault="00DC092C" w:rsidP="009E6A00">
            <w:pPr>
              <w:pStyle w:val="Tablebullet"/>
              <w:rPr>
                <w:rStyle w:val="Hyperlink"/>
                <w:color w:val="auto"/>
              </w:rPr>
            </w:pPr>
            <w:hyperlink r:id="rId92" w:history="1">
              <w:r w:rsidR="00C03B74" w:rsidRPr="00430270">
                <w:rPr>
                  <w:rStyle w:val="Hyperlink"/>
                </w:rPr>
                <w:t>Get Up &amp; Grow: resources for Aboriginal and Torres Strait Islander early childhood educators, families and carers</w:t>
              </w:r>
            </w:hyperlink>
          </w:p>
          <w:p w14:paraId="03DF770E" w14:textId="556FB02D" w:rsidR="00C03B74" w:rsidRPr="0046596C" w:rsidRDefault="00C03B74" w:rsidP="0046596C">
            <w:pPr>
              <w:pStyle w:val="Tablebullet"/>
              <w:rPr>
                <w:rStyle w:val="Hyperlink"/>
                <w:color w:val="auto"/>
                <w:u w:val="none"/>
              </w:rPr>
            </w:pPr>
            <w:r w:rsidRPr="0046596C">
              <w:rPr>
                <w:rStyle w:val="Hyperlink"/>
                <w:color w:val="auto"/>
                <w:u w:val="none"/>
              </w:rPr>
              <w:t>Nutrition</w:t>
            </w:r>
            <w:r w:rsidR="00430270" w:rsidRPr="0046596C">
              <w:rPr>
                <w:rStyle w:val="Hyperlink"/>
                <w:color w:val="auto"/>
                <w:u w:val="none"/>
              </w:rPr>
              <w:t xml:space="preserve"> resources for children under 5</w:t>
            </w:r>
          </w:p>
          <w:p w14:paraId="2EE6FC53" w14:textId="77777777" w:rsidR="00C03B74" w:rsidRPr="0046596C" w:rsidRDefault="00DC092C" w:rsidP="009E6A00">
            <w:pPr>
              <w:pStyle w:val="Tablebullet"/>
              <w:rPr>
                <w:rStyle w:val="Hyperlink"/>
                <w:color w:val="auto"/>
              </w:rPr>
            </w:pPr>
            <w:hyperlink r:id="rId93" w:history="1">
              <w:r w:rsidR="00C03B74" w:rsidRPr="00430270">
                <w:rPr>
                  <w:rStyle w:val="Hyperlink"/>
                </w:rPr>
                <w:t>Food safety</w:t>
              </w:r>
            </w:hyperlink>
          </w:p>
          <w:p w14:paraId="6E6AC461" w14:textId="6EF4CA9E" w:rsidR="00C03B74" w:rsidRPr="0046596C" w:rsidRDefault="00C03B74" w:rsidP="0046596C">
            <w:pPr>
              <w:pStyle w:val="Tablebullet"/>
              <w:rPr>
                <w:rStyle w:val="Hyperlink"/>
                <w:color w:val="auto"/>
                <w:u w:val="none"/>
              </w:rPr>
            </w:pPr>
            <w:r w:rsidRPr="0046596C">
              <w:rPr>
                <w:rStyle w:val="Hyperlink"/>
                <w:color w:val="auto"/>
                <w:u w:val="none"/>
              </w:rPr>
              <w:t>Eat for health ed</w:t>
            </w:r>
            <w:r w:rsidR="00430270" w:rsidRPr="0046596C">
              <w:rPr>
                <w:rStyle w:val="Hyperlink"/>
                <w:color w:val="auto"/>
                <w:u w:val="none"/>
              </w:rPr>
              <w:t>ucator guide (2013)</w:t>
            </w:r>
          </w:p>
          <w:p w14:paraId="10FCC157" w14:textId="77777777" w:rsidR="00C03B74" w:rsidRPr="0046596C" w:rsidRDefault="00DC092C" w:rsidP="009E6A00">
            <w:pPr>
              <w:pStyle w:val="Tablebullet"/>
              <w:rPr>
                <w:rStyle w:val="Hyperlink"/>
                <w:color w:val="auto"/>
              </w:rPr>
            </w:pPr>
            <w:hyperlink r:id="rId94" w:history="1">
              <w:r w:rsidR="00C03B74" w:rsidRPr="00430270">
                <w:rPr>
                  <w:rStyle w:val="Hyperlink"/>
                </w:rPr>
                <w:t>Health promotion community education resource order form</w:t>
              </w:r>
            </w:hyperlink>
          </w:p>
          <w:p w14:paraId="4B91E312" w14:textId="77777777" w:rsidR="00C03B74" w:rsidRPr="00DB0554" w:rsidRDefault="00C03B74" w:rsidP="005A467B">
            <w:pPr>
              <w:pStyle w:val="Tablebody"/>
              <w:rPr>
                <w:b/>
                <w:color w:val="FF0000"/>
                <w:highlight w:val="cyan"/>
              </w:rPr>
            </w:pPr>
            <w:r w:rsidRPr="005A467B">
              <w:t>DECD has holds information about Healthy Eating on its public facing website -</w:t>
            </w:r>
            <w:r w:rsidRPr="005A467B">
              <w:rPr>
                <w:b/>
              </w:rPr>
              <w:t xml:space="preserve"> </w:t>
            </w:r>
            <w:hyperlink r:id="rId95" w:history="1">
              <w:r w:rsidRPr="005A467B">
                <w:rPr>
                  <w:rStyle w:val="Hyperlink"/>
                  <w:rFonts w:ascii="Calibri" w:eastAsia="Calibri" w:hAnsi="Calibri" w:cs="Times New Roman"/>
                </w:rPr>
                <w:t>https://www.decd.sa.gov.au/teaching/projects-and-programs/healthy-eating</w:t>
              </w:r>
            </w:hyperlink>
          </w:p>
          <w:p w14:paraId="36C119C8" w14:textId="77777777" w:rsidR="00C03B74" w:rsidRPr="00DB0554" w:rsidRDefault="00C03B74" w:rsidP="005A467B">
            <w:pPr>
              <w:pStyle w:val="Tablebody"/>
              <w:rPr>
                <w:highlight w:val="cyan"/>
              </w:rPr>
            </w:pPr>
          </w:p>
          <w:p w14:paraId="2906EB3E" w14:textId="1DBF4ABD" w:rsidR="00831AD9" w:rsidRPr="002C7225" w:rsidRDefault="002C7225" w:rsidP="005A467B">
            <w:pPr>
              <w:pStyle w:val="Heading4"/>
              <w:outlineLvl w:val="3"/>
            </w:pPr>
            <w:r>
              <w:t>E</w:t>
            </w:r>
            <w:r w:rsidR="00831AD9" w:rsidRPr="002C7225">
              <w:t xml:space="preserve">arly childhood </w:t>
            </w:r>
            <w:r>
              <w:t xml:space="preserve">education and care </w:t>
            </w:r>
            <w:r w:rsidR="00831AD9" w:rsidRPr="002C7225">
              <w:t>settings</w:t>
            </w:r>
          </w:p>
          <w:p w14:paraId="097B7E59" w14:textId="77777777" w:rsidR="00200CF8" w:rsidRPr="002C7225" w:rsidRDefault="00AF4659" w:rsidP="002C7225">
            <w:pPr>
              <w:pStyle w:val="Tablebody"/>
              <w:rPr>
                <w:rFonts w:ascii="Calibri" w:eastAsia="Calibri" w:hAnsi="Calibri" w:cs="Times New Roman"/>
                <w:lang w:val="en"/>
              </w:rPr>
            </w:pPr>
            <w:r w:rsidRPr="002C7225">
              <w:rPr>
                <w:rFonts w:ascii="Calibri" w:eastAsia="Calibri" w:hAnsi="Calibri" w:cs="Times New Roman"/>
              </w:rPr>
              <w:t>SA Health also has a number of webpages t</w:t>
            </w:r>
            <w:r w:rsidR="00200CF8" w:rsidRPr="002C7225">
              <w:rPr>
                <w:rFonts w:ascii="Calibri" w:eastAsia="Calibri" w:hAnsi="Calibri" w:cs="Times New Roman"/>
              </w:rPr>
              <w:t xml:space="preserve">o support </w:t>
            </w:r>
            <w:hyperlink r:id="rId96" w:history="1">
              <w:r w:rsidR="00200CF8" w:rsidRPr="002C7225">
                <w:rPr>
                  <w:rStyle w:val="Hyperlink"/>
                  <w:rFonts w:ascii="Calibri" w:eastAsia="Calibri" w:hAnsi="Calibri" w:cs="Times New Roman"/>
                </w:rPr>
                <w:t>early childhood settings</w:t>
              </w:r>
            </w:hyperlink>
            <w:r w:rsidR="00200CF8" w:rsidRPr="002C7225">
              <w:rPr>
                <w:rFonts w:ascii="Calibri" w:eastAsia="Calibri" w:hAnsi="Calibri" w:cs="Times New Roman"/>
              </w:rPr>
              <w:t xml:space="preserve"> (such as childcare </w:t>
            </w:r>
            <w:r w:rsidR="00200CF8" w:rsidRPr="002C7225">
              <w:t>centres</w:t>
            </w:r>
            <w:r w:rsidR="00200CF8" w:rsidRPr="002C7225">
              <w:rPr>
                <w:rFonts w:ascii="Calibri" w:eastAsia="Calibri" w:hAnsi="Calibri" w:cs="Times New Roman"/>
              </w:rPr>
              <w:t>, preschools and playgroups) and parents to promote</w:t>
            </w:r>
            <w:r w:rsidR="00200CF8" w:rsidRPr="002C7225">
              <w:rPr>
                <w:rFonts w:ascii="Calibri" w:eastAsia="Calibri" w:hAnsi="Calibri" w:cs="Times New Roman"/>
                <w:lang w:val="en"/>
              </w:rPr>
              <w:t xml:space="preserve"> healthy learning environments for under 5s by promoting breastfeeding, supporting </w:t>
            </w:r>
            <w:hyperlink r:id="rId97" w:history="1">
              <w:r w:rsidR="00200CF8" w:rsidRPr="0046596C">
                <w:rPr>
                  <w:rStyle w:val="Hyperlink"/>
                </w:rPr>
                <w:t>healthy eating</w:t>
              </w:r>
            </w:hyperlink>
            <w:r w:rsidR="00200CF8" w:rsidRPr="002C7225">
              <w:rPr>
                <w:rFonts w:ascii="Calibri" w:eastAsia="Calibri" w:hAnsi="Calibri" w:cs="Times New Roman"/>
              </w:rPr>
              <w:t xml:space="preserve">, </w:t>
            </w:r>
            <w:r w:rsidR="00200CF8" w:rsidRPr="002C7225">
              <w:rPr>
                <w:rFonts w:ascii="Calibri" w:eastAsia="Calibri" w:hAnsi="Calibri" w:cs="Times New Roman"/>
                <w:lang w:val="en"/>
              </w:rPr>
              <w:t>encouraging being active and limiting screen time; and providing smoke free environments. More detailed pages include:</w:t>
            </w:r>
          </w:p>
          <w:p w14:paraId="61AAC11F" w14:textId="77777777" w:rsidR="00200CF8" w:rsidRPr="0046596C" w:rsidRDefault="00DC092C" w:rsidP="009E6A00">
            <w:pPr>
              <w:pStyle w:val="Tablebullet"/>
              <w:rPr>
                <w:rStyle w:val="Hyperlink"/>
                <w:color w:val="auto"/>
              </w:rPr>
            </w:pPr>
            <w:hyperlink r:id="rId98" w:history="1">
              <w:r w:rsidR="00200CF8" w:rsidRPr="0046596C">
                <w:rPr>
                  <w:rStyle w:val="Hyperlink"/>
                </w:rPr>
                <w:t>Healthy learning and lifestyle environments</w:t>
              </w:r>
            </w:hyperlink>
          </w:p>
          <w:p w14:paraId="6EBFA337" w14:textId="77777777" w:rsidR="00200CF8" w:rsidRPr="0046596C" w:rsidRDefault="00DC092C" w:rsidP="009E6A00">
            <w:pPr>
              <w:pStyle w:val="Tablebullet"/>
              <w:rPr>
                <w:rStyle w:val="Hyperlink"/>
                <w:color w:val="auto"/>
              </w:rPr>
            </w:pPr>
            <w:hyperlink r:id="rId99" w:history="1">
              <w:r w:rsidR="00200CF8" w:rsidRPr="0046596C">
                <w:rPr>
                  <w:rStyle w:val="Hyperlink"/>
                </w:rPr>
                <w:t>What can I do as a parent to develop healthy learning?</w:t>
              </w:r>
            </w:hyperlink>
          </w:p>
          <w:p w14:paraId="48E576D5" w14:textId="77777777" w:rsidR="00200CF8" w:rsidRPr="0046596C" w:rsidRDefault="00DC092C" w:rsidP="009E6A00">
            <w:pPr>
              <w:pStyle w:val="Tablebullet"/>
              <w:rPr>
                <w:rStyle w:val="Hyperlink"/>
                <w:color w:val="auto"/>
              </w:rPr>
            </w:pPr>
            <w:hyperlink r:id="rId100" w:history="1">
              <w:r w:rsidR="00200CF8" w:rsidRPr="0046596C">
                <w:rPr>
                  <w:rStyle w:val="Hyperlink"/>
                </w:rPr>
                <w:t>Healthy learning what can I do as an early childcare educator?</w:t>
              </w:r>
            </w:hyperlink>
          </w:p>
          <w:p w14:paraId="260C9AFA" w14:textId="77777777" w:rsidR="00200CF8" w:rsidRPr="0046596C" w:rsidRDefault="00DC092C" w:rsidP="009E6A00">
            <w:pPr>
              <w:pStyle w:val="Tablebullet"/>
              <w:rPr>
                <w:rStyle w:val="Hyperlink"/>
                <w:color w:val="auto"/>
              </w:rPr>
            </w:pPr>
            <w:hyperlink r:id="rId101" w:history="1">
              <w:r w:rsidR="00200CF8" w:rsidRPr="0046596C">
                <w:rPr>
                  <w:rStyle w:val="Hyperlink"/>
                </w:rPr>
                <w:t>Healthy eating resources for early childcare educators</w:t>
              </w:r>
            </w:hyperlink>
          </w:p>
          <w:p w14:paraId="4CA23B3E" w14:textId="77777777" w:rsidR="00200CF8" w:rsidRPr="009E6A00" w:rsidRDefault="00200CF8" w:rsidP="006A53A4">
            <w:pPr>
              <w:pStyle w:val="Tablebody"/>
              <w:rPr>
                <w:highlight w:val="cyan"/>
              </w:rPr>
            </w:pPr>
          </w:p>
          <w:p w14:paraId="06C78BE0" w14:textId="4EA2FAF1" w:rsidR="009B7C30" w:rsidRPr="006A53A4" w:rsidRDefault="006A53A4" w:rsidP="006A53A4">
            <w:pPr>
              <w:pStyle w:val="Heading4"/>
              <w:outlineLvl w:val="3"/>
            </w:pPr>
            <w:r>
              <w:t>R</w:t>
            </w:r>
            <w:r w:rsidR="009B7C30" w:rsidRPr="006A53A4">
              <w:t>esources for community organisations</w:t>
            </w:r>
          </w:p>
          <w:p w14:paraId="304DB564" w14:textId="77777777" w:rsidR="009B7C30" w:rsidRPr="006A53A4" w:rsidRDefault="009B7C30" w:rsidP="006A53A4">
            <w:pPr>
              <w:pStyle w:val="Tablebody"/>
            </w:pPr>
            <w:r w:rsidRPr="006A53A4">
              <w:t xml:space="preserve">SA Health has developed the </w:t>
            </w:r>
            <w:hyperlink r:id="rId102" w:history="1">
              <w:r w:rsidRPr="006A53A4">
                <w:rPr>
                  <w:color w:val="0000FF" w:themeColor="hyperlink"/>
                  <w:u w:val="single"/>
                </w:rPr>
                <w:t>Healthy Catering Ideas</w:t>
              </w:r>
            </w:hyperlink>
            <w:r w:rsidRPr="006A53A4">
              <w:t xml:space="preserve"> and </w:t>
            </w:r>
            <w:hyperlink r:id="rId103" w:history="1">
              <w:r w:rsidRPr="006A53A4">
                <w:rPr>
                  <w:color w:val="0000FF" w:themeColor="hyperlink"/>
                  <w:u w:val="single"/>
                </w:rPr>
                <w:t>Fundraising Ideas</w:t>
              </w:r>
            </w:hyperlink>
            <w:r w:rsidRPr="006A53A4">
              <w:t xml:space="preserve"> resources that can be used by these settings.</w:t>
            </w:r>
          </w:p>
          <w:p w14:paraId="30348CD4" w14:textId="2818B971" w:rsidR="009B7C30" w:rsidRPr="00DB0554" w:rsidRDefault="009B7C30" w:rsidP="006A53A4">
            <w:pPr>
              <w:pStyle w:val="Tablebody"/>
              <w:rPr>
                <w:highlight w:val="cyan"/>
              </w:rPr>
            </w:pPr>
          </w:p>
          <w:p w14:paraId="6B0B7023" w14:textId="5D81D7ED" w:rsidR="009B7C30" w:rsidRPr="006A53A4" w:rsidRDefault="006A53A4" w:rsidP="006A53A4">
            <w:pPr>
              <w:pStyle w:val="Heading4"/>
              <w:outlineLvl w:val="3"/>
            </w:pPr>
            <w:r w:rsidRPr="006A53A4">
              <w:t>R</w:t>
            </w:r>
            <w:r w:rsidR="009B7C30" w:rsidRPr="006A53A4">
              <w:t>esources for SA Health facilities</w:t>
            </w:r>
          </w:p>
          <w:p w14:paraId="30D9E7BA" w14:textId="77777777" w:rsidR="009B7C30" w:rsidRPr="006A53A4" w:rsidRDefault="009B7C30" w:rsidP="009E6A00">
            <w:pPr>
              <w:pStyle w:val="Tablebody"/>
            </w:pPr>
            <w:r w:rsidRPr="006A53A4">
              <w:t xml:space="preserve">The </w:t>
            </w:r>
            <w:hyperlink r:id="rId104" w:history="1">
              <w:r w:rsidRPr="006A53A4">
                <w:rPr>
                  <w:color w:val="0000FF" w:themeColor="hyperlink"/>
                  <w:u w:val="single"/>
                </w:rPr>
                <w:t>Healthy Food and Drink Choices for Staff and Visitors in SA Health Facilities</w:t>
              </w:r>
            </w:hyperlink>
            <w:r w:rsidRPr="006A53A4">
              <w:t xml:space="preserve">  policy has a range of on-line guidance resources for use by all SA Health facilities including hospitals, central and regional offices, community health services, GP Plus Centres, and state-wide services such as Pathology SA and the South Australian Ambulance Service. See PROV2 for further detail.</w:t>
            </w:r>
          </w:p>
          <w:p w14:paraId="329B8B89" w14:textId="77777777" w:rsidR="009B7C30" w:rsidRPr="00DB0554" w:rsidRDefault="009B7C30" w:rsidP="0035585A">
            <w:pPr>
              <w:pStyle w:val="Heading4"/>
              <w:outlineLvl w:val="3"/>
              <w:rPr>
                <w:highlight w:val="cyan"/>
              </w:rPr>
            </w:pPr>
          </w:p>
          <w:p w14:paraId="1444CCC1" w14:textId="77777777" w:rsidR="0035585A" w:rsidRPr="006A53A4" w:rsidRDefault="0035585A" w:rsidP="006A53A4">
            <w:pPr>
              <w:pStyle w:val="Heading4"/>
              <w:outlineLvl w:val="3"/>
            </w:pPr>
            <w:r w:rsidRPr="006A53A4">
              <w:t>Expert training and support</w:t>
            </w:r>
          </w:p>
          <w:p w14:paraId="2E6FD49E" w14:textId="77777777" w:rsidR="00BE192E" w:rsidRPr="006A53A4" w:rsidRDefault="00BE192E" w:rsidP="009E6A00">
            <w:pPr>
              <w:pStyle w:val="Heading5"/>
              <w:outlineLvl w:val="4"/>
            </w:pPr>
            <w:r w:rsidRPr="006A53A4">
              <w:t>OPAL (Obesity Prevention and Lifestyle)</w:t>
            </w:r>
          </w:p>
          <w:p w14:paraId="133C7656" w14:textId="77777777" w:rsidR="00A442B0" w:rsidRPr="006A53A4" w:rsidRDefault="006800E9" w:rsidP="009E6A00">
            <w:pPr>
              <w:pStyle w:val="Tablebullet"/>
              <w:rPr>
                <w:rFonts w:ascii="Calibri" w:eastAsia="Times New Roman" w:hAnsi="Calibri" w:cs="Times New Roman"/>
              </w:rPr>
            </w:pPr>
            <w:r w:rsidRPr="006A53A4">
              <w:rPr>
                <w:rFonts w:ascii="Calibri" w:eastAsia="Times New Roman" w:hAnsi="Calibri" w:cs="Times New Roman"/>
              </w:rPr>
              <w:t xml:space="preserve">The </w:t>
            </w:r>
            <w:hyperlink r:id="rId105" w:history="1">
              <w:r w:rsidR="00D705B7" w:rsidRPr="006A53A4">
                <w:rPr>
                  <w:rStyle w:val="Hyperlink"/>
                  <w:rFonts w:ascii="Calibri" w:eastAsia="Times New Roman" w:hAnsi="Calibri" w:cs="Times New Roman"/>
                </w:rPr>
                <w:t>OPAL</w:t>
              </w:r>
            </w:hyperlink>
            <w:r w:rsidR="00D705B7" w:rsidRPr="006A53A4">
              <w:rPr>
                <w:rFonts w:ascii="Calibri" w:eastAsia="Times New Roman" w:hAnsi="Calibri" w:cs="Times New Roman"/>
              </w:rPr>
              <w:t xml:space="preserve"> </w:t>
            </w:r>
            <w:r w:rsidRPr="006A53A4">
              <w:rPr>
                <w:rFonts w:ascii="Calibri" w:eastAsia="Times New Roman" w:hAnsi="Calibri" w:cs="Times New Roman"/>
              </w:rPr>
              <w:t xml:space="preserve">program </w:t>
            </w:r>
            <w:r w:rsidR="00D705B7" w:rsidRPr="006A53A4">
              <w:rPr>
                <w:rFonts w:ascii="Calibri" w:eastAsia="Times New Roman" w:hAnsi="Calibri" w:cs="Times New Roman"/>
              </w:rPr>
              <w:t xml:space="preserve">has a </w:t>
            </w:r>
            <w:r w:rsidR="00A442B0" w:rsidRPr="006A53A4">
              <w:rPr>
                <w:rFonts w:ascii="Calibri" w:eastAsia="Times New Roman" w:hAnsi="Calibri" w:cs="Times New Roman"/>
              </w:rPr>
              <w:t>7-</w:t>
            </w:r>
            <w:r w:rsidR="00D705B7" w:rsidRPr="006A53A4">
              <w:rPr>
                <w:rFonts w:ascii="Calibri" w:eastAsia="Times New Roman" w:hAnsi="Calibri" w:cs="Times New Roman"/>
              </w:rPr>
              <w:t>strategy approach to improving healthy eating and physical activity</w:t>
            </w:r>
            <w:r w:rsidR="00A442B0" w:rsidRPr="006A53A4">
              <w:rPr>
                <w:rFonts w:ascii="Calibri" w:eastAsia="Times New Roman" w:hAnsi="Calibri" w:cs="Times New Roman"/>
              </w:rPr>
              <w:t xml:space="preserve"> </w:t>
            </w:r>
            <w:r w:rsidR="00AB75D8" w:rsidRPr="006A53A4">
              <w:rPr>
                <w:rFonts w:ascii="Calibri" w:eastAsia="Times New Roman" w:hAnsi="Calibri" w:cs="Times New Roman"/>
              </w:rPr>
              <w:t xml:space="preserve">in 20 discrete communities located in metropolitan and regional areas across the State. </w:t>
            </w:r>
          </w:p>
          <w:p w14:paraId="119478EB" w14:textId="77777777" w:rsidR="00AB75D8" w:rsidRPr="006A53A4" w:rsidRDefault="00AB75D8" w:rsidP="009E6A00">
            <w:pPr>
              <w:pStyle w:val="Tablebullet"/>
              <w:rPr>
                <w:rFonts w:ascii="Calibri" w:eastAsia="Times New Roman" w:hAnsi="Calibri" w:cs="Times New Roman"/>
              </w:rPr>
            </w:pPr>
            <w:r w:rsidRPr="006A53A4">
              <w:rPr>
                <w:rFonts w:ascii="Calibri" w:eastAsia="Times New Roman" w:hAnsi="Calibri" w:cs="Times New Roman"/>
              </w:rPr>
              <w:t>It is a community based approach to obesity prevention that is scaled accordingly, where specific sites and settings are targeted in ‘smaller scale’ pieces of work that are intertwined with other projects to generate a combined multi-dimensional influence on children, their families and communities.</w:t>
            </w:r>
            <w:r w:rsidR="00A442B0" w:rsidRPr="006A53A4">
              <w:rPr>
                <w:rFonts w:ascii="Calibri" w:eastAsia="Times New Roman" w:hAnsi="Calibri" w:cs="Times New Roman"/>
              </w:rPr>
              <w:t xml:space="preserve"> and delivers Education and Training in a variety of contexts and settings</w:t>
            </w:r>
          </w:p>
          <w:p w14:paraId="07EF8147" w14:textId="77777777" w:rsidR="00AB75D8" w:rsidRPr="006A53A4" w:rsidRDefault="00A442B0" w:rsidP="009E6A00">
            <w:pPr>
              <w:pStyle w:val="Tablebullet"/>
              <w:rPr>
                <w:rFonts w:ascii="Calibri" w:eastAsia="Times New Roman" w:hAnsi="Calibri" w:cs="Times New Roman"/>
              </w:rPr>
            </w:pPr>
            <w:r w:rsidRPr="006A53A4">
              <w:rPr>
                <w:rFonts w:ascii="Calibri" w:eastAsia="Times New Roman" w:hAnsi="Calibri" w:cs="Times New Roman"/>
              </w:rPr>
              <w:t xml:space="preserve">The </w:t>
            </w:r>
            <w:r w:rsidR="00AB75D8" w:rsidRPr="006A53A4">
              <w:rPr>
                <w:rFonts w:ascii="Calibri" w:eastAsia="Times New Roman" w:hAnsi="Calibri" w:cs="Times New Roman"/>
              </w:rPr>
              <w:t>7-Strategy methodology harness</w:t>
            </w:r>
            <w:r w:rsidRPr="006A53A4">
              <w:rPr>
                <w:rFonts w:ascii="Calibri" w:eastAsia="Times New Roman" w:hAnsi="Calibri" w:cs="Times New Roman"/>
              </w:rPr>
              <w:t>es</w:t>
            </w:r>
            <w:r w:rsidR="00AB75D8" w:rsidRPr="006A53A4">
              <w:rPr>
                <w:rFonts w:ascii="Calibri" w:eastAsia="Times New Roman" w:hAnsi="Calibri" w:cs="Times New Roman"/>
              </w:rPr>
              <w:t xml:space="preserve"> the cumulative impact of 1) Program and Service delivery, 2) Policy and Plan development, 3) Coordination and Partnering, 4) Environment and Infrastructure modification, 5) Awareness and Social Marketing, 6) Education and Training, and 7) Research and Evaluation. </w:t>
            </w:r>
          </w:p>
          <w:p w14:paraId="0A3F3339" w14:textId="77777777" w:rsidR="00AB75D8" w:rsidRPr="006A53A4" w:rsidRDefault="00AB75D8" w:rsidP="009E6A00">
            <w:pPr>
              <w:pStyle w:val="Tablebullet"/>
              <w:rPr>
                <w:rFonts w:ascii="Calibri" w:eastAsia="Times New Roman" w:hAnsi="Calibri" w:cs="Times New Roman"/>
              </w:rPr>
            </w:pPr>
            <w:r w:rsidRPr="006A53A4">
              <w:rPr>
                <w:rFonts w:ascii="Calibri" w:eastAsia="Times New Roman" w:hAnsi="Calibri" w:cs="Times New Roman"/>
              </w:rPr>
              <w:t>Each project uses this system to ensure all contextual factors are considered, and each site delivers a range of p</w:t>
            </w:r>
            <w:r w:rsidR="006800E9" w:rsidRPr="006A53A4">
              <w:rPr>
                <w:rFonts w:ascii="Calibri" w:eastAsia="Times New Roman" w:hAnsi="Calibri" w:cs="Times New Roman"/>
              </w:rPr>
              <w:t>rojects that cut across the 7-</w:t>
            </w:r>
            <w:r w:rsidRPr="006A53A4">
              <w:rPr>
                <w:rFonts w:ascii="Calibri" w:eastAsia="Times New Roman" w:hAnsi="Calibri" w:cs="Times New Roman"/>
              </w:rPr>
              <w:t>Strategy system as required by the community.</w:t>
            </w:r>
          </w:p>
          <w:p w14:paraId="359CCE8D" w14:textId="77777777" w:rsidR="00BE192E" w:rsidRPr="006A53A4" w:rsidRDefault="00D705B7" w:rsidP="009E6A00">
            <w:pPr>
              <w:pStyle w:val="Tablebullet"/>
              <w:rPr>
                <w:rFonts w:ascii="Calibri" w:eastAsia="Times New Roman" w:hAnsi="Calibri" w:cs="Times New Roman"/>
              </w:rPr>
            </w:pPr>
            <w:r w:rsidRPr="006A53A4">
              <w:rPr>
                <w:rFonts w:ascii="Calibri" w:eastAsia="Times New Roman" w:hAnsi="Calibri" w:cs="Times New Roman"/>
              </w:rPr>
              <w:t xml:space="preserve">Each OPAL site sets its own focus in partnership with the local community stakeholders, such that one site may be heavily invested in the Education and Training arena, others may not. </w:t>
            </w:r>
          </w:p>
          <w:p w14:paraId="5BACBD94" w14:textId="77777777" w:rsidR="00D705B7" w:rsidRPr="006A53A4" w:rsidRDefault="00D705B7" w:rsidP="009E6A00">
            <w:pPr>
              <w:pStyle w:val="Tablebullet"/>
              <w:rPr>
                <w:rFonts w:ascii="Calibri" w:eastAsia="Times New Roman" w:hAnsi="Calibri" w:cs="Times New Roman"/>
              </w:rPr>
            </w:pPr>
            <w:r w:rsidRPr="006A53A4">
              <w:rPr>
                <w:rFonts w:ascii="Calibri" w:eastAsia="Times New Roman" w:hAnsi="Calibri" w:cs="Times New Roman"/>
              </w:rPr>
              <w:t xml:space="preserve">The OPAL Program documents its work in an online database system that captures efforts across a range of Goal and Strategy areas. The database indicates that approximately </w:t>
            </w:r>
            <w:r w:rsidR="00AB75D8" w:rsidRPr="006A53A4">
              <w:rPr>
                <w:rFonts w:ascii="Calibri" w:eastAsia="Times New Roman" w:hAnsi="Calibri" w:cs="Times New Roman"/>
              </w:rPr>
              <w:t>25</w:t>
            </w:r>
            <w:r w:rsidRPr="006A53A4">
              <w:rPr>
                <w:rFonts w:ascii="Calibri" w:eastAsia="Times New Roman" w:hAnsi="Calibri" w:cs="Times New Roman"/>
              </w:rPr>
              <w:t xml:space="preserve"> projects have been implemented that have a direct relationship to Education and Training that impact knowledge and skills in </w:t>
            </w:r>
            <w:r w:rsidR="00BE192E" w:rsidRPr="006A53A4">
              <w:rPr>
                <w:rFonts w:ascii="Calibri" w:eastAsia="Times New Roman" w:hAnsi="Calibri" w:cs="Times New Roman"/>
              </w:rPr>
              <w:t>the community. Examples include:</w:t>
            </w:r>
          </w:p>
          <w:p w14:paraId="0CF1C61D" w14:textId="77777777" w:rsidR="00D705B7" w:rsidRPr="006A53A4" w:rsidRDefault="00D705B7" w:rsidP="009E6A00">
            <w:pPr>
              <w:pStyle w:val="TableBullet20"/>
            </w:pPr>
            <w:r w:rsidRPr="006A53A4">
              <w:t>Recipe and menu modification training in commercial outlets</w:t>
            </w:r>
          </w:p>
          <w:p w14:paraId="3249F6DD" w14:textId="77777777" w:rsidR="00D705B7" w:rsidRPr="006A53A4" w:rsidRDefault="00D705B7" w:rsidP="009E6A00">
            <w:pPr>
              <w:pStyle w:val="TableBullet20"/>
            </w:pPr>
            <w:r w:rsidRPr="006A53A4">
              <w:t>Nutritional catering training for service clubs and sporting clubs</w:t>
            </w:r>
          </w:p>
          <w:p w14:paraId="5A905C31" w14:textId="77777777" w:rsidR="00D705B7" w:rsidRPr="006A53A4" w:rsidRDefault="00D705B7" w:rsidP="009E6A00">
            <w:pPr>
              <w:pStyle w:val="TableBullet20"/>
            </w:pPr>
            <w:r w:rsidRPr="006A53A4">
              <w:t>Healthy Lunch box programs for parents and caregivers</w:t>
            </w:r>
          </w:p>
          <w:p w14:paraId="6F2DB0D2" w14:textId="77777777" w:rsidR="00A51EA5" w:rsidRPr="006A53A4" w:rsidRDefault="00A51EA5" w:rsidP="009E6A00">
            <w:pPr>
              <w:pStyle w:val="TableBullet20"/>
            </w:pPr>
            <w:r w:rsidRPr="006A53A4">
              <w:t>Cooking training for community members</w:t>
            </w:r>
          </w:p>
          <w:p w14:paraId="65CD4ACC" w14:textId="77777777" w:rsidR="00B80EA4" w:rsidRPr="00F91D2E" w:rsidRDefault="00867647" w:rsidP="00F91D2E">
            <w:pPr>
              <w:pStyle w:val="Tablebody"/>
              <w:rPr>
                <w:highlight w:val="cyan"/>
              </w:rPr>
            </w:pPr>
            <w:r w:rsidRPr="00DB0554">
              <w:rPr>
                <w:highlight w:val="cyan"/>
              </w:rPr>
              <w:t xml:space="preserve"> </w:t>
            </w:r>
          </w:p>
        </w:tc>
      </w:tr>
      <w:tr w:rsidR="00B80EA4" w:rsidRPr="00AD7E78" w14:paraId="4091A0C1" w14:textId="77777777" w:rsidTr="00A418AA">
        <w:trPr>
          <w:trHeight w:val="850"/>
        </w:trPr>
        <w:tc>
          <w:tcPr>
            <w:tcW w:w="702" w:type="pct"/>
            <w:shd w:val="clear" w:color="auto" w:fill="auto"/>
          </w:tcPr>
          <w:p w14:paraId="22E32FD6" w14:textId="77777777" w:rsidR="00B80EA4" w:rsidRPr="00B80EA4" w:rsidRDefault="00B80EA4" w:rsidP="00DD481A">
            <w:pPr>
              <w:pStyle w:val="Tableheadingbold"/>
              <w:spacing w:before="0" w:after="0"/>
            </w:pPr>
            <w:r w:rsidRPr="00BC1662">
              <w:lastRenderedPageBreak/>
              <w:t xml:space="preserve">Comments/ </w:t>
            </w:r>
            <w:r>
              <w:t>n</w:t>
            </w:r>
            <w:r w:rsidRPr="00BC1662">
              <w:t>otes</w:t>
            </w:r>
          </w:p>
        </w:tc>
        <w:tc>
          <w:tcPr>
            <w:tcW w:w="4298" w:type="pct"/>
            <w:shd w:val="clear" w:color="auto" w:fill="auto"/>
          </w:tcPr>
          <w:p w14:paraId="06D13DFC" w14:textId="677E03FF" w:rsidR="00E73C4C" w:rsidRPr="00D510CA" w:rsidRDefault="00E73C4C" w:rsidP="00EC5757">
            <w:pPr>
              <w:pStyle w:val="Tablebody"/>
              <w:spacing w:before="0" w:after="0"/>
              <w:rPr>
                <w:bCs w:val="0"/>
                <w:color w:val="0000FF" w:themeColor="hyperlink"/>
                <w:u w:val="single"/>
              </w:rPr>
            </w:pPr>
          </w:p>
          <w:p w14:paraId="510B7B9A" w14:textId="77777777" w:rsidR="00970CA8" w:rsidRPr="00DB0554" w:rsidRDefault="00970CA8" w:rsidP="00970CA8">
            <w:pPr>
              <w:pStyle w:val="Tablebody"/>
              <w:spacing w:before="0" w:after="0"/>
              <w:rPr>
                <w:highlight w:val="cyan"/>
              </w:rPr>
            </w:pPr>
          </w:p>
        </w:tc>
      </w:tr>
    </w:tbl>
    <w:p w14:paraId="2DD0F5D7" w14:textId="77777777" w:rsidR="00E81DD5" w:rsidRDefault="00E81DD5">
      <w:pPr>
        <w:sectPr w:rsidR="00E81DD5" w:rsidSect="001065F6">
          <w:pgSz w:w="11906" w:h="16838" w:code="9"/>
          <w:pgMar w:top="851" w:right="1134" w:bottom="851" w:left="1134" w:header="737" w:footer="737" w:gutter="0"/>
          <w:cols w:space="708"/>
          <w:docGrid w:linePitch="360"/>
        </w:sectPr>
      </w:pPr>
    </w:p>
    <w:tbl>
      <w:tblPr>
        <w:tblStyle w:val="TableGrid"/>
        <w:tblW w:w="5000" w:type="pct"/>
        <w:tblLook w:val="04A0" w:firstRow="1" w:lastRow="0" w:firstColumn="1" w:lastColumn="0" w:noHBand="0" w:noVBand="1"/>
      </w:tblPr>
      <w:tblGrid>
        <w:gridCol w:w="1306"/>
        <w:gridCol w:w="8322"/>
      </w:tblGrid>
      <w:tr w:rsidR="00E81DD5" w:rsidRPr="00AD7E78" w14:paraId="2FF9EE46" w14:textId="77777777" w:rsidTr="0024259F">
        <w:trPr>
          <w:trHeight w:val="560"/>
        </w:trPr>
        <w:tc>
          <w:tcPr>
            <w:tcW w:w="5000" w:type="pct"/>
            <w:gridSpan w:val="2"/>
            <w:shd w:val="clear" w:color="auto" w:fill="DBE5F1" w:themeFill="accent1" w:themeFillTint="33"/>
            <w:vAlign w:val="center"/>
          </w:tcPr>
          <w:p w14:paraId="4473F7E5" w14:textId="77777777" w:rsidR="00E81DD5" w:rsidRPr="00DD12C9" w:rsidRDefault="0024259F" w:rsidP="00DD12C9">
            <w:pPr>
              <w:pStyle w:val="Heading2"/>
              <w:outlineLvl w:val="1"/>
            </w:pPr>
            <w:bookmarkStart w:id="42" w:name="_Toc465780100"/>
            <w:r w:rsidRPr="00DD12C9">
              <w:rPr>
                <w:b/>
                <w:color w:val="244061" w:themeColor="accent1" w:themeShade="80"/>
              </w:rPr>
              <w:lastRenderedPageBreak/>
              <w:t>PROV4</w:t>
            </w:r>
            <w:r w:rsidRPr="00DD12C9">
              <w:t xml:space="preserve"> Support and training systems (private companies)</w:t>
            </w:r>
            <w:bookmarkEnd w:id="42"/>
          </w:p>
        </w:tc>
      </w:tr>
      <w:tr w:rsidR="00220D0F" w:rsidRPr="00AD7E78" w14:paraId="6527700F" w14:textId="77777777" w:rsidTr="00CD0C3F">
        <w:trPr>
          <w:trHeight w:val="979"/>
        </w:trPr>
        <w:tc>
          <w:tcPr>
            <w:tcW w:w="5000" w:type="pct"/>
            <w:gridSpan w:val="2"/>
            <w:shd w:val="clear" w:color="auto" w:fill="DBE5F1" w:themeFill="accent1" w:themeFillTint="33"/>
          </w:tcPr>
          <w:p w14:paraId="2236C45B" w14:textId="5274D232" w:rsidR="00297033" w:rsidRPr="00297033" w:rsidRDefault="0066333E" w:rsidP="009E4786">
            <w:pPr>
              <w:pStyle w:val="Heading4"/>
              <w:spacing w:before="120"/>
              <w:outlineLvl w:val="3"/>
            </w:pPr>
            <w:r>
              <w:t>Food-EPI good practice statement</w:t>
            </w:r>
            <w:r w:rsidR="00297033" w:rsidRPr="00BC1662">
              <w:t xml:space="preserve"> </w:t>
            </w:r>
          </w:p>
          <w:p w14:paraId="2A179121" w14:textId="77777777" w:rsidR="00220D0F" w:rsidRPr="00AD7E78" w:rsidRDefault="00220D0F" w:rsidP="00CD0C3F">
            <w:r w:rsidRPr="009E4786">
              <w:rPr>
                <w:sz w:val="20"/>
              </w:rPr>
              <w:t>Government actively encourages and supports private companies to provide and promote healthy foods and meals in their workplaces</w:t>
            </w:r>
          </w:p>
        </w:tc>
      </w:tr>
      <w:tr w:rsidR="00B80EA4" w:rsidRPr="00AD7E78" w14:paraId="5356054C" w14:textId="77777777" w:rsidTr="0024259F">
        <w:trPr>
          <w:trHeight w:val="676"/>
        </w:trPr>
        <w:tc>
          <w:tcPr>
            <w:tcW w:w="678" w:type="pct"/>
            <w:shd w:val="clear" w:color="auto" w:fill="D9D9D9" w:themeFill="background1" w:themeFillShade="D9"/>
          </w:tcPr>
          <w:p w14:paraId="3502DDD2" w14:textId="77777777" w:rsidR="00B80EA4" w:rsidRPr="00BC1662" w:rsidRDefault="00B80EA4" w:rsidP="00DD481A">
            <w:pPr>
              <w:pStyle w:val="Tableheadingbold"/>
              <w:spacing w:before="0" w:after="0"/>
            </w:pPr>
            <w:r w:rsidRPr="00BC1662">
              <w:t>Definitions and scope</w:t>
            </w:r>
          </w:p>
          <w:p w14:paraId="4A048A1E" w14:textId="77777777" w:rsidR="00B80EA4" w:rsidRPr="00B80EA4" w:rsidRDefault="00B80EA4" w:rsidP="00DD481A">
            <w:pPr>
              <w:pStyle w:val="Tableheadingbold"/>
              <w:spacing w:before="0" w:after="0"/>
            </w:pPr>
          </w:p>
        </w:tc>
        <w:tc>
          <w:tcPr>
            <w:tcW w:w="4322" w:type="pct"/>
            <w:shd w:val="clear" w:color="auto" w:fill="D9D9D9" w:themeFill="background1" w:themeFillShade="D9"/>
          </w:tcPr>
          <w:p w14:paraId="2B339005" w14:textId="77777777" w:rsidR="00B80EA4" w:rsidRPr="00B80EA4" w:rsidRDefault="00B80EA4" w:rsidP="0099589D">
            <w:pPr>
              <w:pStyle w:val="Tablebullet"/>
            </w:pPr>
            <w:r w:rsidRPr="00B80EA4">
              <w:t>For the purpose of this indicator, ‘private companies’ includes for-profit companies and extends to non-government organisations including not-for-profit/charitable organisations, community-controlled organisations, etc.</w:t>
            </w:r>
          </w:p>
          <w:p w14:paraId="7428D19A" w14:textId="77777777" w:rsidR="00B80EA4" w:rsidRPr="00B80EA4" w:rsidRDefault="00B80EA4" w:rsidP="0099589D">
            <w:pPr>
              <w:pStyle w:val="Tablebullet"/>
            </w:pPr>
            <w:r w:rsidRPr="00B80EA4">
              <w:t>Includes healthy catering policies, fundraising, events</w:t>
            </w:r>
          </w:p>
          <w:p w14:paraId="5CFDED37" w14:textId="77777777" w:rsidR="00B80EA4" w:rsidRPr="00B80EA4" w:rsidRDefault="00B80EA4" w:rsidP="0099589D">
            <w:pPr>
              <w:pStyle w:val="Tablebullet"/>
            </w:pPr>
            <w:r w:rsidRPr="00B80EA4">
              <w:t>Includes support and training systems including guidelines, toolkits, templates (e.g. policy/guidelines or contracts), recipes and menu planning tools, expert advice, menu and product assessments, online training modules, cook/caterer/other food service staff information and training workshops or courses (where relevant to the provision of food in a workplace)</w:t>
            </w:r>
          </w:p>
          <w:p w14:paraId="148242F5" w14:textId="77777777" w:rsidR="00B80EA4" w:rsidRPr="00B80EA4" w:rsidRDefault="00B80EA4" w:rsidP="0099589D">
            <w:pPr>
              <w:pStyle w:val="Tablebullet"/>
            </w:pPr>
            <w:r w:rsidRPr="00B80EA4">
              <w:t>Excludes the provision or promotion of food to people not employed by that organisation (e.g. visitors or customers)</w:t>
            </w:r>
          </w:p>
          <w:p w14:paraId="644F5AAA" w14:textId="77777777" w:rsidR="00B80EA4" w:rsidRPr="00B80EA4" w:rsidRDefault="00B80EA4" w:rsidP="0099589D">
            <w:pPr>
              <w:pStyle w:val="Tablebullet"/>
            </w:pPr>
            <w:r w:rsidRPr="00B80EA4">
              <w:t>Excludes support for organisations to provide staff education on healthy foods</w:t>
            </w:r>
          </w:p>
        </w:tc>
      </w:tr>
      <w:tr w:rsidR="00B80EA4" w:rsidRPr="00AD7E78" w14:paraId="67249EC6" w14:textId="77777777" w:rsidTr="0024259F">
        <w:trPr>
          <w:trHeight w:val="676"/>
        </w:trPr>
        <w:tc>
          <w:tcPr>
            <w:tcW w:w="678" w:type="pct"/>
            <w:shd w:val="clear" w:color="auto" w:fill="D9D9D9" w:themeFill="background1" w:themeFillShade="D9"/>
          </w:tcPr>
          <w:p w14:paraId="261610C6" w14:textId="77777777" w:rsidR="00B80EA4" w:rsidRPr="00B80EA4" w:rsidRDefault="00B80EA4" w:rsidP="00DD481A">
            <w:pPr>
              <w:pStyle w:val="Tableheadingbold"/>
              <w:spacing w:before="0" w:after="0"/>
            </w:pPr>
            <w:r>
              <w:t>International e</w:t>
            </w:r>
            <w:r w:rsidRPr="00BC1662">
              <w:t>xamples</w:t>
            </w:r>
          </w:p>
        </w:tc>
        <w:tc>
          <w:tcPr>
            <w:tcW w:w="4322" w:type="pct"/>
            <w:shd w:val="clear" w:color="auto" w:fill="D9D9D9" w:themeFill="background1" w:themeFillShade="D9"/>
          </w:tcPr>
          <w:p w14:paraId="7FEB583C" w14:textId="77777777" w:rsidR="00A40864" w:rsidRDefault="00A40864" w:rsidP="00A40864">
            <w:pPr>
              <w:pStyle w:val="Tablebullet"/>
            </w:pPr>
            <w:r>
              <w:t>UK: The UK responsibility deal included collective pledges on health at work, which set out the specific actions that partners agree to take in support of the core commitments. One of the pledges is on healthier staff restaurants, with 165 signatories to date.</w:t>
            </w:r>
          </w:p>
          <w:p w14:paraId="378E3F71" w14:textId="77777777" w:rsidR="00B80EA4" w:rsidRPr="00B80EA4" w:rsidRDefault="009C5D61" w:rsidP="00A40864">
            <w:pPr>
              <w:pStyle w:val="Tablebullet"/>
            </w:pPr>
            <w:r>
              <w:t xml:space="preserve">Victoria, Australia: </w:t>
            </w:r>
            <w:r w:rsidRPr="00021482">
              <w:t>‘Healthy choices: healthy eating policy and catering guide for workplaces’ is a guideline for workplaces</w:t>
            </w:r>
            <w:r>
              <w:t xml:space="preserve"> to support them in providing </w:t>
            </w:r>
            <w:r w:rsidR="00CF1F97">
              <w:t xml:space="preserve">and promoting </w:t>
            </w:r>
            <w:r>
              <w:t>healthier foods options to their staff.</w:t>
            </w:r>
            <w:r w:rsidR="00810892">
              <w:t xml:space="preserve"> The guideline is supported by the Healthy Eating Advisory Service</w:t>
            </w:r>
            <w:r w:rsidR="00810892" w:rsidRPr="00810892">
              <w:t xml:space="preserve"> </w:t>
            </w:r>
            <w:r w:rsidR="00810892">
              <w:t xml:space="preserve">that helps </w:t>
            </w:r>
            <w:r w:rsidR="00810892" w:rsidRPr="00810892">
              <w:t xml:space="preserve">private sector settings to </w:t>
            </w:r>
            <w:r w:rsidR="00810892">
              <w:t>implement</w:t>
            </w:r>
            <w:r w:rsidR="00810892" w:rsidRPr="00810892">
              <w:t xml:space="preserve"> </w:t>
            </w:r>
            <w:r w:rsidR="00CF1F97">
              <w:t xml:space="preserve">such </w:t>
            </w:r>
            <w:r w:rsidR="00810892" w:rsidRPr="00810892">
              <w:t xml:space="preserve">policies. Menu assessments and cook/caterer training are available free of charge to </w:t>
            </w:r>
            <w:r w:rsidR="00810892">
              <w:t>some eligible workplaces.</w:t>
            </w:r>
          </w:p>
        </w:tc>
      </w:tr>
      <w:tr w:rsidR="00B80EA4" w:rsidRPr="00AD7E78" w14:paraId="070D42C2" w14:textId="77777777" w:rsidTr="0024259F">
        <w:trPr>
          <w:trHeight w:val="676"/>
        </w:trPr>
        <w:tc>
          <w:tcPr>
            <w:tcW w:w="678" w:type="pct"/>
            <w:shd w:val="clear" w:color="auto" w:fill="auto"/>
          </w:tcPr>
          <w:p w14:paraId="02EC1223" w14:textId="77777777" w:rsidR="00B80EA4" w:rsidRPr="00B80EA4" w:rsidRDefault="00B80EA4" w:rsidP="00DD481A">
            <w:pPr>
              <w:pStyle w:val="Tableheadingbold"/>
              <w:spacing w:before="0" w:after="0"/>
            </w:pPr>
            <w:r w:rsidRPr="00BC1662">
              <w:t>Context</w:t>
            </w:r>
          </w:p>
        </w:tc>
        <w:tc>
          <w:tcPr>
            <w:tcW w:w="4322" w:type="pct"/>
            <w:shd w:val="clear" w:color="auto" w:fill="auto"/>
          </w:tcPr>
          <w:p w14:paraId="35807406" w14:textId="6631566B" w:rsidR="00CB4E4B" w:rsidRPr="009F0C95" w:rsidRDefault="00CB4E4B" w:rsidP="00DA1EAC">
            <w:pPr>
              <w:pStyle w:val="Heading5"/>
              <w:outlineLvl w:val="4"/>
            </w:pPr>
            <w:r w:rsidRPr="009F0C95">
              <w:t>Healthy Worke</w:t>
            </w:r>
            <w:r w:rsidR="00DA1EAC">
              <w:t>rs – Healthy Futures Initiative</w:t>
            </w:r>
          </w:p>
          <w:p w14:paraId="5CFA3D44" w14:textId="3844B0E0" w:rsidR="00CB4E4B" w:rsidRPr="009F0C95" w:rsidRDefault="00CB4E4B" w:rsidP="009F0C95">
            <w:pPr>
              <w:pStyle w:val="Tablebody"/>
              <w:rPr>
                <w:highlight w:val="cyan"/>
              </w:rPr>
            </w:pPr>
            <w:r w:rsidRPr="009F0C95">
              <w:t xml:space="preserve">The </w:t>
            </w:r>
            <w:r w:rsidRPr="009F0C95">
              <w:rPr>
                <w:i/>
                <w:iCs/>
              </w:rPr>
              <w:t>Healthy Workers – Healthy Futures</w:t>
            </w:r>
            <w:r w:rsidRPr="009F0C95">
              <w:t xml:space="preserve"> (HWHF) Initiative was previously open to all workplaces as part of </w:t>
            </w:r>
            <w:r w:rsidR="00AC15BC" w:rsidRPr="009F0C95">
              <w:t>state wide</w:t>
            </w:r>
            <w:r w:rsidRPr="009F0C95">
              <w:t xml:space="preserve"> initiative funded by Commonwealth (under the National Partnership Agreement on Preventative Health) until funding ceased 30 June 2014.</w:t>
            </w:r>
          </w:p>
        </w:tc>
      </w:tr>
      <w:tr w:rsidR="00810892" w:rsidRPr="00AD7E78" w14:paraId="2B2AAD7B" w14:textId="77777777" w:rsidTr="0024259F">
        <w:trPr>
          <w:trHeight w:val="676"/>
        </w:trPr>
        <w:tc>
          <w:tcPr>
            <w:tcW w:w="678" w:type="pct"/>
            <w:shd w:val="clear" w:color="auto" w:fill="auto"/>
          </w:tcPr>
          <w:p w14:paraId="22C6B2EB" w14:textId="77777777" w:rsidR="00810892" w:rsidRPr="00B80EA4" w:rsidRDefault="00DD481A" w:rsidP="00DD481A">
            <w:pPr>
              <w:pStyle w:val="Tableheadingbold"/>
              <w:spacing w:before="0" w:after="0"/>
            </w:pPr>
            <w:r>
              <w:t>Policy details</w:t>
            </w:r>
          </w:p>
        </w:tc>
        <w:tc>
          <w:tcPr>
            <w:tcW w:w="4322" w:type="pct"/>
            <w:shd w:val="clear" w:color="auto" w:fill="auto"/>
          </w:tcPr>
          <w:p w14:paraId="3BCA9BD1" w14:textId="6724DF65" w:rsidR="00AC15BC" w:rsidRPr="009F0C95" w:rsidRDefault="00AC15BC" w:rsidP="00DA1EAC">
            <w:pPr>
              <w:pStyle w:val="Heading5"/>
              <w:outlineLvl w:val="4"/>
            </w:pPr>
            <w:r w:rsidRPr="009F0C95">
              <w:t>Healthy Worke</w:t>
            </w:r>
            <w:r w:rsidR="00DA1EAC">
              <w:t>rs – Healthy Futures Initiative</w:t>
            </w:r>
          </w:p>
          <w:p w14:paraId="66C86E79" w14:textId="77777777" w:rsidR="00AC15BC" w:rsidRPr="009F0C95" w:rsidRDefault="00CB4E4B" w:rsidP="009F0C95">
            <w:pPr>
              <w:pStyle w:val="Tablebullet"/>
            </w:pPr>
            <w:r w:rsidRPr="009F0C95">
              <w:t xml:space="preserve">The </w:t>
            </w:r>
            <w:r w:rsidRPr="009F0C95">
              <w:rPr>
                <w:i/>
                <w:iCs/>
              </w:rPr>
              <w:t>HWHF</w:t>
            </w:r>
            <w:r w:rsidRPr="009F0C95">
              <w:t xml:space="preserve"> delivered by SA Health, is funded through the Men’s Health Strategy state election commitment for $2million (2014-2018). </w:t>
            </w:r>
          </w:p>
          <w:p w14:paraId="32431816" w14:textId="77777777" w:rsidR="00AC15BC" w:rsidRPr="009F0C95" w:rsidRDefault="00CB4E4B" w:rsidP="009F0C95">
            <w:pPr>
              <w:pStyle w:val="Tablebullet"/>
            </w:pPr>
            <w:r w:rsidRPr="009F0C95">
              <w:t xml:space="preserve">The central platform of the </w:t>
            </w:r>
            <w:r w:rsidRPr="009F0C95">
              <w:rPr>
                <w:i/>
                <w:iCs/>
              </w:rPr>
              <w:t>Healthy Workers – Healthy Futures</w:t>
            </w:r>
            <w:r w:rsidRPr="009F0C95">
              <w:t xml:space="preserve"> Initiative is to fund peak industry bodies in male dominated sectors to support health and wellbeing through workplaces, with a focus on improving four modifiable chronic disease risk factors; Smoking, poor Nutrition, Alcohol and Physical inactivity (SNAP). </w:t>
            </w:r>
          </w:p>
          <w:p w14:paraId="52FFCEB2" w14:textId="77777777" w:rsidR="00AC15BC" w:rsidRPr="009F0C95" w:rsidRDefault="00CB4E4B" w:rsidP="009F0C95">
            <w:pPr>
              <w:pStyle w:val="Tablebullet"/>
            </w:pPr>
            <w:r w:rsidRPr="009F0C95">
              <w:t xml:space="preserve">These peak bodies facilitate and support workplaces and their respective sectors to create sustainable changes in workplace cultures, policies, programs and environments to support health. </w:t>
            </w:r>
          </w:p>
          <w:p w14:paraId="3AA9602D" w14:textId="77777777" w:rsidR="00AC15BC" w:rsidRPr="009F0C95" w:rsidRDefault="00CB4E4B" w:rsidP="009F0C95">
            <w:pPr>
              <w:pStyle w:val="Tablebullet"/>
            </w:pPr>
            <w:r w:rsidRPr="009F0C95">
              <w:t xml:space="preserve">Peak industry bodies are ideal partners as they have the existing infrastructure, communication mechanisms and strategic alignment to use a change management and capacity building approach to create sustainable change across their industry and member businesses. </w:t>
            </w:r>
          </w:p>
          <w:p w14:paraId="0EDB6C34" w14:textId="77777777" w:rsidR="00CB4E4B" w:rsidRPr="009F0C95" w:rsidRDefault="00CB4E4B" w:rsidP="009F0C95">
            <w:pPr>
              <w:pStyle w:val="Tablebullet"/>
            </w:pPr>
            <w:r w:rsidRPr="009F0C95">
              <w:t>The peak bodies are supported by SA Health to create healthy food environments, policies and programs in the workplace through funding (for a full time project officer), regular face-face training and ongoing support for the project officers plus the provision of evidence based tools, resources and links to relevant services.</w:t>
            </w:r>
          </w:p>
          <w:p w14:paraId="12D2AFCE" w14:textId="77777777" w:rsidR="00CB4E4B" w:rsidRPr="009F0C95" w:rsidRDefault="00CB4E4B" w:rsidP="009F0C95">
            <w:pPr>
              <w:pStyle w:val="Tablebullet"/>
            </w:pPr>
            <w:r w:rsidRPr="009F0C95">
              <w:t xml:space="preserve">The current male dominated industries implementing action to improve workplace nutrition environments, and the peak bodies (Healthy Worker Host Agencies) that represent them are: </w:t>
            </w:r>
          </w:p>
          <w:p w14:paraId="37AF2C0E" w14:textId="77777777" w:rsidR="00AC15BC" w:rsidRPr="009F0C95" w:rsidRDefault="00AC15BC" w:rsidP="00AC15BC">
            <w:pPr>
              <w:rPr>
                <w:rFonts w:ascii="Calibri" w:eastAsia="Calibri" w:hAnsi="Calibri" w:cs="Times New Roman"/>
                <w:sz w:val="20"/>
                <w:szCs w:val="20"/>
              </w:rPr>
            </w:pPr>
          </w:p>
          <w:tbl>
            <w:tblPr>
              <w:tblW w:w="0" w:type="auto"/>
              <w:tblCellMar>
                <w:left w:w="0" w:type="dxa"/>
                <w:right w:w="0" w:type="dxa"/>
              </w:tblCellMar>
              <w:tblLook w:val="04A0" w:firstRow="1" w:lastRow="0" w:firstColumn="1" w:lastColumn="0" w:noHBand="0" w:noVBand="1"/>
            </w:tblPr>
            <w:tblGrid>
              <w:gridCol w:w="2660"/>
              <w:gridCol w:w="2797"/>
              <w:gridCol w:w="2629"/>
            </w:tblGrid>
            <w:tr w:rsidR="00AC15BC" w:rsidRPr="009F0C95" w14:paraId="34E0AC39" w14:textId="77777777" w:rsidTr="00CB4E4B">
              <w:tc>
                <w:tcPr>
                  <w:tcW w:w="36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639F418" w14:textId="77777777" w:rsidR="00CB4E4B" w:rsidRPr="009F0C95" w:rsidRDefault="00CB4E4B" w:rsidP="00AC15BC">
                  <w:pPr>
                    <w:spacing w:after="0" w:line="240" w:lineRule="auto"/>
                    <w:rPr>
                      <w:rFonts w:ascii="Arial" w:eastAsia="Calibri" w:hAnsi="Arial" w:cs="Arial"/>
                      <w:b/>
                      <w:bCs/>
                      <w:sz w:val="20"/>
                      <w:szCs w:val="20"/>
                    </w:rPr>
                  </w:pPr>
                  <w:r w:rsidRPr="009F0C95">
                    <w:rPr>
                      <w:rFonts w:ascii="Calibri" w:eastAsia="Calibri" w:hAnsi="Calibri" w:cs="Times New Roman"/>
                      <w:b/>
                      <w:bCs/>
                      <w:sz w:val="20"/>
                      <w:szCs w:val="20"/>
                    </w:rPr>
                    <w:t>Healthy Workers peak industry body</w:t>
                  </w:r>
                </w:p>
              </w:tc>
              <w:tc>
                <w:tcPr>
                  <w:tcW w:w="36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5622DA" w14:textId="77777777" w:rsidR="00CB4E4B" w:rsidRPr="009F0C95" w:rsidRDefault="00CB4E4B" w:rsidP="00AC15BC">
                  <w:pPr>
                    <w:spacing w:after="0" w:line="240" w:lineRule="auto"/>
                    <w:rPr>
                      <w:rFonts w:ascii="Arial" w:eastAsia="Calibri" w:hAnsi="Arial" w:cs="Arial"/>
                      <w:b/>
                      <w:bCs/>
                      <w:sz w:val="20"/>
                      <w:szCs w:val="20"/>
                    </w:rPr>
                  </w:pPr>
                  <w:r w:rsidRPr="009F0C95">
                    <w:rPr>
                      <w:rFonts w:ascii="Calibri" w:eastAsia="Calibri" w:hAnsi="Calibri" w:cs="Times New Roman"/>
                      <w:b/>
                      <w:bCs/>
                      <w:sz w:val="20"/>
                      <w:szCs w:val="20"/>
                    </w:rPr>
                    <w:t>Sector represented</w:t>
                  </w:r>
                </w:p>
              </w:tc>
              <w:tc>
                <w:tcPr>
                  <w:tcW w:w="36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B83A869" w14:textId="77777777" w:rsidR="00CB4E4B" w:rsidRPr="009F0C95" w:rsidRDefault="00CB4E4B" w:rsidP="00AC15BC">
                  <w:pPr>
                    <w:spacing w:after="0" w:line="240" w:lineRule="auto"/>
                    <w:rPr>
                      <w:rFonts w:ascii="Arial" w:eastAsia="Calibri" w:hAnsi="Arial" w:cs="Arial"/>
                      <w:b/>
                      <w:bCs/>
                      <w:sz w:val="20"/>
                      <w:szCs w:val="20"/>
                    </w:rPr>
                  </w:pPr>
                  <w:r w:rsidRPr="009F0C95">
                    <w:rPr>
                      <w:rFonts w:ascii="Calibri" w:eastAsia="Calibri" w:hAnsi="Calibri" w:cs="Times New Roman"/>
                      <w:b/>
                      <w:bCs/>
                      <w:sz w:val="20"/>
                      <w:szCs w:val="20"/>
                    </w:rPr>
                    <w:t>Contract timeframe</w:t>
                  </w:r>
                </w:p>
              </w:tc>
            </w:tr>
            <w:tr w:rsidR="00AC15BC" w:rsidRPr="009F0C95" w14:paraId="7771D5BE" w14:textId="77777777" w:rsidTr="00CB4E4B">
              <w:tc>
                <w:tcPr>
                  <w:tcW w:w="3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C5B9" w14:textId="77777777" w:rsidR="00CB4E4B" w:rsidRPr="009F0C95" w:rsidRDefault="00CB4E4B" w:rsidP="00AC15BC">
                  <w:pPr>
                    <w:spacing w:after="0" w:line="240" w:lineRule="auto"/>
                    <w:rPr>
                      <w:rFonts w:ascii="Arial" w:eastAsia="Calibri" w:hAnsi="Arial" w:cs="Arial"/>
                      <w:sz w:val="20"/>
                      <w:szCs w:val="20"/>
                    </w:rPr>
                  </w:pPr>
                  <w:r w:rsidRPr="009F0C95">
                    <w:rPr>
                      <w:rFonts w:ascii="Calibri" w:eastAsia="Calibri" w:hAnsi="Calibri" w:cs="Times New Roman"/>
                      <w:sz w:val="20"/>
                      <w:szCs w:val="20"/>
                    </w:rPr>
                    <w:t>Primary Producers SA</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521D1AD4" w14:textId="77777777" w:rsidR="00CB4E4B" w:rsidRPr="009F0C95" w:rsidRDefault="00CB4E4B" w:rsidP="00AC15BC">
                  <w:pPr>
                    <w:spacing w:after="0" w:line="240" w:lineRule="auto"/>
                    <w:rPr>
                      <w:rFonts w:ascii="Arial" w:eastAsia="Calibri" w:hAnsi="Arial" w:cs="Arial"/>
                      <w:sz w:val="20"/>
                      <w:szCs w:val="20"/>
                    </w:rPr>
                  </w:pPr>
                  <w:r w:rsidRPr="009F0C95">
                    <w:rPr>
                      <w:rFonts w:ascii="Calibri" w:eastAsia="Calibri" w:hAnsi="Calibri" w:cs="Times New Roman"/>
                      <w:sz w:val="20"/>
                      <w:szCs w:val="20"/>
                    </w:rPr>
                    <w:t>farming</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419B21F0" w14:textId="77777777" w:rsidR="00CB4E4B" w:rsidRPr="009F0C95" w:rsidRDefault="00CB4E4B" w:rsidP="00AC15BC">
                  <w:pPr>
                    <w:spacing w:after="0" w:line="240" w:lineRule="auto"/>
                    <w:rPr>
                      <w:rFonts w:ascii="Arial" w:eastAsia="Calibri" w:hAnsi="Arial" w:cs="Arial"/>
                      <w:sz w:val="20"/>
                      <w:szCs w:val="20"/>
                    </w:rPr>
                  </w:pPr>
                  <w:r w:rsidRPr="009F0C95">
                    <w:rPr>
                      <w:rFonts w:ascii="Calibri" w:eastAsia="Calibri" w:hAnsi="Calibri" w:cs="Times New Roman"/>
                      <w:sz w:val="20"/>
                      <w:szCs w:val="20"/>
                    </w:rPr>
                    <w:t>Sept 2012 - June 2016</w:t>
                  </w:r>
                </w:p>
              </w:tc>
            </w:tr>
            <w:tr w:rsidR="00AC15BC" w:rsidRPr="009F0C95" w14:paraId="737F644F" w14:textId="77777777" w:rsidTr="00CB4E4B">
              <w:tc>
                <w:tcPr>
                  <w:tcW w:w="3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21C6E4" w14:textId="77777777" w:rsidR="00CB4E4B" w:rsidRPr="009F0C95" w:rsidRDefault="00CB4E4B" w:rsidP="00AC15BC">
                  <w:pPr>
                    <w:spacing w:after="0" w:line="240" w:lineRule="auto"/>
                    <w:rPr>
                      <w:rFonts w:ascii="Arial" w:eastAsia="Calibri" w:hAnsi="Arial" w:cs="Arial"/>
                      <w:sz w:val="20"/>
                      <w:szCs w:val="20"/>
                    </w:rPr>
                  </w:pPr>
                  <w:r w:rsidRPr="009F0C95">
                    <w:rPr>
                      <w:rFonts w:ascii="Calibri" w:eastAsia="Calibri" w:hAnsi="Calibri" w:cs="Times New Roman"/>
                      <w:sz w:val="20"/>
                      <w:szCs w:val="20"/>
                    </w:rPr>
                    <w:lastRenderedPageBreak/>
                    <w:t>Australian Industry Group (Ai Group) SA</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5BD8162F" w14:textId="77777777" w:rsidR="00CB4E4B" w:rsidRPr="009F0C95" w:rsidRDefault="00CB4E4B" w:rsidP="00AC15BC">
                  <w:pPr>
                    <w:spacing w:after="0" w:line="240" w:lineRule="auto"/>
                    <w:rPr>
                      <w:rFonts w:ascii="Arial" w:eastAsia="Calibri" w:hAnsi="Arial" w:cs="Arial"/>
                      <w:sz w:val="20"/>
                      <w:szCs w:val="20"/>
                    </w:rPr>
                  </w:pPr>
                  <w:r w:rsidRPr="009F0C95">
                    <w:rPr>
                      <w:rFonts w:ascii="Calibri" w:eastAsia="Calibri" w:hAnsi="Calibri" w:cs="Times New Roman"/>
                      <w:sz w:val="20"/>
                      <w:szCs w:val="20"/>
                    </w:rPr>
                    <w:t>manufacturing</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0BD7DE7F" w14:textId="77777777" w:rsidR="00CB4E4B" w:rsidRPr="009F0C95" w:rsidRDefault="00CB4E4B" w:rsidP="00AC15BC">
                  <w:pPr>
                    <w:spacing w:after="0" w:line="240" w:lineRule="auto"/>
                    <w:rPr>
                      <w:rFonts w:ascii="Arial" w:eastAsia="Calibri" w:hAnsi="Arial" w:cs="Arial"/>
                      <w:sz w:val="20"/>
                      <w:szCs w:val="20"/>
                    </w:rPr>
                  </w:pPr>
                  <w:r w:rsidRPr="009F0C95">
                    <w:rPr>
                      <w:rFonts w:ascii="Calibri" w:eastAsia="Calibri" w:hAnsi="Calibri" w:cs="Times New Roman"/>
                      <w:sz w:val="20"/>
                      <w:szCs w:val="20"/>
                    </w:rPr>
                    <w:t>June 2015 – June 2018</w:t>
                  </w:r>
                </w:p>
              </w:tc>
            </w:tr>
            <w:tr w:rsidR="00AC15BC" w:rsidRPr="009F0C95" w14:paraId="30E727E3" w14:textId="77777777" w:rsidTr="00CB4E4B">
              <w:tc>
                <w:tcPr>
                  <w:tcW w:w="3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38110C" w14:textId="77777777" w:rsidR="00CB4E4B" w:rsidRPr="009F0C95" w:rsidRDefault="00CB4E4B" w:rsidP="00AC15BC">
                  <w:pPr>
                    <w:spacing w:after="0" w:line="240" w:lineRule="auto"/>
                    <w:rPr>
                      <w:rFonts w:ascii="Arial" w:eastAsia="Calibri" w:hAnsi="Arial" w:cs="Arial"/>
                      <w:sz w:val="20"/>
                      <w:szCs w:val="20"/>
                    </w:rPr>
                  </w:pPr>
                  <w:r w:rsidRPr="009F0C95">
                    <w:rPr>
                      <w:rFonts w:ascii="Calibri" w:eastAsia="Calibri" w:hAnsi="Calibri" w:cs="Times New Roman"/>
                      <w:sz w:val="20"/>
                      <w:szCs w:val="20"/>
                    </w:rPr>
                    <w:t>Group Training Australia - SA</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76F2FE5B" w14:textId="77777777" w:rsidR="00CB4E4B" w:rsidRPr="009F0C95" w:rsidRDefault="00CB4E4B" w:rsidP="00AC15BC">
                  <w:pPr>
                    <w:spacing w:after="0" w:line="240" w:lineRule="auto"/>
                    <w:rPr>
                      <w:rFonts w:ascii="Arial" w:eastAsia="Calibri" w:hAnsi="Arial" w:cs="Arial"/>
                      <w:sz w:val="20"/>
                      <w:szCs w:val="20"/>
                    </w:rPr>
                  </w:pPr>
                  <w:r w:rsidRPr="009F0C95">
                    <w:rPr>
                      <w:rFonts w:ascii="Calibri" w:eastAsia="Calibri" w:hAnsi="Calibri" w:cs="Times New Roman"/>
                      <w:sz w:val="20"/>
                      <w:szCs w:val="20"/>
                    </w:rPr>
                    <w:t>apprenticeships</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6314D2C8" w14:textId="77777777" w:rsidR="00CB4E4B" w:rsidRPr="009F0C95" w:rsidRDefault="00CB4E4B" w:rsidP="00AC15BC">
                  <w:pPr>
                    <w:spacing w:after="0" w:line="240" w:lineRule="auto"/>
                    <w:rPr>
                      <w:rFonts w:ascii="Arial" w:eastAsia="Calibri" w:hAnsi="Arial" w:cs="Arial"/>
                      <w:sz w:val="20"/>
                      <w:szCs w:val="20"/>
                    </w:rPr>
                  </w:pPr>
                  <w:r w:rsidRPr="009F0C95">
                    <w:rPr>
                      <w:rFonts w:ascii="Calibri" w:eastAsia="Calibri" w:hAnsi="Calibri" w:cs="Times New Roman"/>
                      <w:sz w:val="20"/>
                      <w:szCs w:val="20"/>
                    </w:rPr>
                    <w:t>June 2015 – June 2018</w:t>
                  </w:r>
                </w:p>
              </w:tc>
            </w:tr>
            <w:tr w:rsidR="00AC15BC" w:rsidRPr="009F0C95" w14:paraId="30598B78" w14:textId="77777777" w:rsidTr="00CB4E4B">
              <w:tc>
                <w:tcPr>
                  <w:tcW w:w="3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F1F227" w14:textId="77777777" w:rsidR="00CB4E4B" w:rsidRPr="009F0C95" w:rsidRDefault="00CB4E4B" w:rsidP="00AC15BC">
                  <w:pPr>
                    <w:spacing w:after="0" w:line="240" w:lineRule="auto"/>
                    <w:rPr>
                      <w:rFonts w:ascii="Arial" w:eastAsia="Calibri" w:hAnsi="Arial" w:cs="Arial"/>
                      <w:sz w:val="20"/>
                      <w:szCs w:val="20"/>
                    </w:rPr>
                  </w:pPr>
                  <w:r w:rsidRPr="009F0C95">
                    <w:rPr>
                      <w:rFonts w:ascii="Calibri" w:eastAsia="Calibri" w:hAnsi="Calibri" w:cs="Times New Roman"/>
                      <w:sz w:val="20"/>
                      <w:szCs w:val="20"/>
                    </w:rPr>
                    <w:t>Civil Contractors Federation SA</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12E38EF9" w14:textId="77777777" w:rsidR="00CB4E4B" w:rsidRPr="009F0C95" w:rsidRDefault="00CB4E4B" w:rsidP="00AC15BC">
                  <w:pPr>
                    <w:spacing w:after="0" w:line="240" w:lineRule="auto"/>
                    <w:rPr>
                      <w:rFonts w:ascii="Arial" w:eastAsia="Calibri" w:hAnsi="Arial" w:cs="Arial"/>
                      <w:sz w:val="20"/>
                      <w:szCs w:val="20"/>
                    </w:rPr>
                  </w:pPr>
                  <w:r w:rsidRPr="009F0C95">
                    <w:rPr>
                      <w:rFonts w:ascii="Calibri" w:eastAsia="Calibri" w:hAnsi="Calibri" w:cs="Times New Roman"/>
                      <w:sz w:val="20"/>
                      <w:szCs w:val="20"/>
                    </w:rPr>
                    <w:t>civil construction</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3EF0A0E7" w14:textId="77777777" w:rsidR="00CB4E4B" w:rsidRPr="009F0C95" w:rsidRDefault="00CB4E4B" w:rsidP="00AC15BC">
                  <w:pPr>
                    <w:spacing w:after="0" w:line="240" w:lineRule="auto"/>
                    <w:rPr>
                      <w:rFonts w:ascii="Arial" w:eastAsia="Calibri" w:hAnsi="Arial" w:cs="Arial"/>
                      <w:sz w:val="20"/>
                      <w:szCs w:val="20"/>
                    </w:rPr>
                  </w:pPr>
                  <w:r w:rsidRPr="009F0C95">
                    <w:rPr>
                      <w:rFonts w:ascii="Calibri" w:eastAsia="Calibri" w:hAnsi="Calibri" w:cs="Times New Roman"/>
                      <w:sz w:val="20"/>
                      <w:szCs w:val="20"/>
                    </w:rPr>
                    <w:t>Oct 2015 – June 2018</w:t>
                  </w:r>
                </w:p>
              </w:tc>
            </w:tr>
            <w:tr w:rsidR="00AC15BC" w:rsidRPr="009F0C95" w14:paraId="6FC1296F" w14:textId="77777777" w:rsidTr="00CB4E4B">
              <w:tc>
                <w:tcPr>
                  <w:tcW w:w="3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48545B" w14:textId="77777777" w:rsidR="00CB4E4B" w:rsidRPr="009F0C95" w:rsidRDefault="00CB4E4B" w:rsidP="00AC15BC">
                  <w:pPr>
                    <w:spacing w:after="0" w:line="240" w:lineRule="auto"/>
                    <w:rPr>
                      <w:rFonts w:ascii="Calibri" w:eastAsia="Calibri" w:hAnsi="Calibri" w:cs="Times New Roman"/>
                      <w:sz w:val="20"/>
                      <w:szCs w:val="20"/>
                    </w:rPr>
                  </w:pPr>
                  <w:r w:rsidRPr="009F0C95">
                    <w:rPr>
                      <w:rFonts w:ascii="Calibri" w:eastAsia="Calibri" w:hAnsi="Calibri" w:cs="Times New Roman"/>
                      <w:sz w:val="20"/>
                      <w:szCs w:val="20"/>
                    </w:rPr>
                    <w:t xml:space="preserve">Defence Teaming Centre </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4FD91820" w14:textId="77777777" w:rsidR="00CB4E4B" w:rsidRPr="009F0C95" w:rsidRDefault="00CB4E4B" w:rsidP="00AC15BC">
                  <w:pPr>
                    <w:spacing w:after="0" w:line="240" w:lineRule="auto"/>
                    <w:rPr>
                      <w:rFonts w:ascii="Calibri" w:eastAsia="Calibri" w:hAnsi="Calibri" w:cs="Times New Roman"/>
                      <w:sz w:val="20"/>
                      <w:szCs w:val="20"/>
                    </w:rPr>
                  </w:pPr>
                  <w:r w:rsidRPr="009F0C95">
                    <w:rPr>
                      <w:rFonts w:ascii="Calibri" w:eastAsia="Calibri" w:hAnsi="Calibri" w:cs="Times New Roman"/>
                      <w:sz w:val="20"/>
                      <w:szCs w:val="20"/>
                    </w:rPr>
                    <w:t>defence related enterprises</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567F6136" w14:textId="77777777" w:rsidR="00CB4E4B" w:rsidRPr="009F0C95" w:rsidRDefault="00CB4E4B" w:rsidP="00AC15BC">
                  <w:pPr>
                    <w:spacing w:after="0" w:line="240" w:lineRule="auto"/>
                    <w:rPr>
                      <w:rFonts w:ascii="Calibri" w:eastAsia="Calibri" w:hAnsi="Calibri" w:cs="Times New Roman"/>
                      <w:sz w:val="20"/>
                      <w:szCs w:val="20"/>
                    </w:rPr>
                  </w:pPr>
                  <w:r w:rsidRPr="009F0C95">
                    <w:rPr>
                      <w:rFonts w:ascii="Calibri" w:eastAsia="Calibri" w:hAnsi="Calibri" w:cs="Times New Roman"/>
                      <w:sz w:val="20"/>
                      <w:szCs w:val="20"/>
                    </w:rPr>
                    <w:t>Oct 2015 – June 2018</w:t>
                  </w:r>
                </w:p>
              </w:tc>
            </w:tr>
          </w:tbl>
          <w:p w14:paraId="605F78D7" w14:textId="77777777" w:rsidR="00CB4E4B" w:rsidRPr="009F0C95" w:rsidRDefault="00CB4E4B" w:rsidP="00AC15BC">
            <w:pPr>
              <w:rPr>
                <w:rFonts w:ascii="Calibri" w:eastAsia="Calibri" w:hAnsi="Calibri" w:cs="Times New Roman"/>
                <w:sz w:val="20"/>
                <w:szCs w:val="20"/>
              </w:rPr>
            </w:pPr>
          </w:p>
          <w:p w14:paraId="49ABB123" w14:textId="77777777" w:rsidR="00AC15BC" w:rsidRPr="009F0C95" w:rsidRDefault="00CB4E4B" w:rsidP="009F0C95">
            <w:pPr>
              <w:pStyle w:val="Tablebullet"/>
            </w:pPr>
            <w:r w:rsidRPr="009F0C95">
              <w:t>Training materials to support the creation of healthy workplaces (including a focus on nutrition) have been developed for Health and Safety Representative (HSR) training governed by SafeWork SA and have been promoted and made available free to all HS</w:t>
            </w:r>
            <w:r w:rsidR="00AC15BC" w:rsidRPr="009F0C95">
              <w:t>R Training Providers across SA.</w:t>
            </w:r>
          </w:p>
          <w:p w14:paraId="5AB76E2B" w14:textId="77777777" w:rsidR="00CB4E4B" w:rsidRPr="009F0C95" w:rsidRDefault="00CB4E4B" w:rsidP="009F0C95">
            <w:pPr>
              <w:pStyle w:val="Tablebullet"/>
            </w:pPr>
            <w:r w:rsidRPr="009F0C95">
              <w:t>Further opportunities to embed ‘creating healthy workplaces’ into existing training across SA are being explored with Registered Training Organisations.</w:t>
            </w:r>
          </w:p>
          <w:p w14:paraId="4A0A5B63" w14:textId="77777777" w:rsidR="00AC15BC" w:rsidRPr="009F0C95" w:rsidRDefault="00CB4E4B" w:rsidP="009F0C95">
            <w:pPr>
              <w:pStyle w:val="Tablebullet"/>
              <w:rPr>
                <w:rFonts w:ascii="Arial Narrow" w:hAnsi="Arial Narrow"/>
              </w:rPr>
            </w:pPr>
            <w:r w:rsidRPr="009F0C95">
              <w:t>A mixed methodology evaluation is being conducted to determine the effectiveness of the HWHF approach from both a health and workplace productivity perspective.</w:t>
            </w:r>
          </w:p>
          <w:p w14:paraId="0A60B0CC" w14:textId="77777777" w:rsidR="00CB4E4B" w:rsidRPr="009F0C95" w:rsidRDefault="00CB4E4B" w:rsidP="009F0C95">
            <w:pPr>
              <w:pStyle w:val="Tablebullet"/>
              <w:rPr>
                <w:rFonts w:ascii="Arial Narrow" w:hAnsi="Arial Narrow"/>
              </w:rPr>
            </w:pPr>
            <w:r w:rsidRPr="009F0C95">
              <w:t xml:space="preserve"> A number of evidence based tools and resources for all workplaces, including good practice case studies from a range of SA workplaces, are available at </w:t>
            </w:r>
            <w:hyperlink r:id="rId106" w:history="1">
              <w:r w:rsidRPr="009F0C95">
                <w:rPr>
                  <w:color w:val="0000FF"/>
                  <w:u w:val="single"/>
                </w:rPr>
                <w:t>www.sahealth.sa.gov.au/healthyworkers</w:t>
              </w:r>
            </w:hyperlink>
            <w:r w:rsidRPr="009F0C95">
              <w:t>.</w:t>
            </w:r>
          </w:p>
          <w:p w14:paraId="3A6B2EB1" w14:textId="77777777" w:rsidR="00831AD9" w:rsidRPr="009F0C95" w:rsidRDefault="00831AD9" w:rsidP="008A682D">
            <w:pPr>
              <w:pStyle w:val="Tablebody"/>
            </w:pPr>
          </w:p>
          <w:p w14:paraId="3CEB1910" w14:textId="77777777" w:rsidR="00831AD9" w:rsidRPr="009F0C95" w:rsidRDefault="00831AD9" w:rsidP="009F0C95">
            <w:pPr>
              <w:pStyle w:val="Heading5"/>
              <w:outlineLvl w:val="4"/>
            </w:pPr>
            <w:r w:rsidRPr="009F0C95">
              <w:t>Online resources</w:t>
            </w:r>
          </w:p>
          <w:p w14:paraId="222D4FB5" w14:textId="77777777" w:rsidR="00831AD9" w:rsidRPr="009F0C95" w:rsidRDefault="00831AD9" w:rsidP="009F0C95">
            <w:pPr>
              <w:pStyle w:val="Tablebullet"/>
            </w:pPr>
            <w:r w:rsidRPr="009F0C95">
              <w:t xml:space="preserve">The SA government has developed the </w:t>
            </w:r>
            <w:hyperlink r:id="rId107" w:history="1">
              <w:r w:rsidRPr="009F0C95">
                <w:rPr>
                  <w:rStyle w:val="Hyperlink"/>
                </w:rPr>
                <w:t>Healthy Catering Ideas</w:t>
              </w:r>
            </w:hyperlink>
            <w:r w:rsidRPr="009F0C95">
              <w:t xml:space="preserve"> and </w:t>
            </w:r>
            <w:hyperlink r:id="rId108" w:history="1">
              <w:r w:rsidRPr="009F0C95">
                <w:rPr>
                  <w:rStyle w:val="Hyperlink"/>
                </w:rPr>
                <w:t>Fundraising Ideas</w:t>
              </w:r>
            </w:hyperlink>
            <w:r w:rsidRPr="009F0C95">
              <w:t xml:space="preserve"> resources that can be used by </w:t>
            </w:r>
            <w:r w:rsidR="00C849F3" w:rsidRPr="009F0C95">
              <w:t xml:space="preserve">any </w:t>
            </w:r>
            <w:r w:rsidRPr="009F0C95">
              <w:t>workplace</w:t>
            </w:r>
            <w:r w:rsidR="00C849F3" w:rsidRPr="009F0C95">
              <w:t xml:space="preserve"> or organisation</w:t>
            </w:r>
            <w:r w:rsidRPr="009F0C95">
              <w:t xml:space="preserve">. </w:t>
            </w:r>
          </w:p>
          <w:p w14:paraId="205D0237" w14:textId="77777777" w:rsidR="00B40C09" w:rsidRPr="009F0C95" w:rsidRDefault="00B40C09" w:rsidP="00AC15BC">
            <w:pPr>
              <w:pStyle w:val="Tablebody"/>
              <w:spacing w:before="0" w:after="0"/>
            </w:pPr>
          </w:p>
        </w:tc>
      </w:tr>
      <w:tr w:rsidR="00810892" w:rsidRPr="00AD7E78" w14:paraId="24CBCFCF" w14:textId="77777777" w:rsidTr="0024259F">
        <w:trPr>
          <w:trHeight w:val="676"/>
        </w:trPr>
        <w:tc>
          <w:tcPr>
            <w:tcW w:w="678" w:type="pct"/>
            <w:shd w:val="clear" w:color="auto" w:fill="auto"/>
          </w:tcPr>
          <w:p w14:paraId="1F4E15B0" w14:textId="77777777" w:rsidR="00810892" w:rsidRPr="00B80EA4" w:rsidRDefault="00810892" w:rsidP="00DD481A">
            <w:pPr>
              <w:pStyle w:val="Tableheadingbold"/>
              <w:spacing w:before="0" w:after="0"/>
            </w:pPr>
            <w:r w:rsidRPr="00BC1662">
              <w:lastRenderedPageBreak/>
              <w:t xml:space="preserve">Comments/ </w:t>
            </w:r>
            <w:r>
              <w:t>n</w:t>
            </w:r>
            <w:r w:rsidRPr="00BC1662">
              <w:t>otes</w:t>
            </w:r>
          </w:p>
        </w:tc>
        <w:tc>
          <w:tcPr>
            <w:tcW w:w="4322" w:type="pct"/>
            <w:shd w:val="clear" w:color="auto" w:fill="auto"/>
          </w:tcPr>
          <w:p w14:paraId="6D048D8C" w14:textId="68026F6E" w:rsidR="00AC15BC" w:rsidRPr="009F0C95" w:rsidRDefault="00AC15BC" w:rsidP="00AC15BC">
            <w:pPr>
              <w:keepLines/>
              <w:rPr>
                <w:color w:val="0000FF" w:themeColor="hyperlink"/>
                <w:sz w:val="20"/>
                <w:szCs w:val="20"/>
                <w:u w:val="single"/>
              </w:rPr>
            </w:pPr>
          </w:p>
          <w:p w14:paraId="62B715CA" w14:textId="77777777" w:rsidR="00AC15BC" w:rsidRPr="009F0C95" w:rsidRDefault="00AC15BC" w:rsidP="00DD481A">
            <w:pPr>
              <w:pStyle w:val="Tablebody"/>
              <w:spacing w:before="0" w:after="0"/>
            </w:pPr>
          </w:p>
        </w:tc>
      </w:tr>
    </w:tbl>
    <w:p w14:paraId="39F0017B" w14:textId="77777777" w:rsidR="00E81DD5" w:rsidRDefault="00E81DD5" w:rsidP="00E962F7">
      <w:pPr>
        <w:pStyle w:val="Heading1"/>
        <w:sectPr w:rsidR="00E81DD5" w:rsidSect="001065F6">
          <w:pgSz w:w="11906" w:h="16838" w:code="9"/>
          <w:pgMar w:top="851" w:right="1134" w:bottom="851" w:left="1134" w:header="737" w:footer="737" w:gutter="0"/>
          <w:cols w:space="708"/>
          <w:docGrid w:linePitch="360"/>
        </w:sectPr>
      </w:pPr>
    </w:p>
    <w:p w14:paraId="477597E3" w14:textId="1DFA5E11" w:rsidR="00E962F7" w:rsidRDefault="0066333E" w:rsidP="00E962F7">
      <w:pPr>
        <w:pStyle w:val="Heading1"/>
      </w:pPr>
      <w:bookmarkStart w:id="43" w:name="_Toc465780101"/>
      <w:r>
        <w:lastRenderedPageBreak/>
        <w:t xml:space="preserve">Policy area: </w:t>
      </w:r>
      <w:r w:rsidR="00E962F7">
        <w:t>Food Retail</w:t>
      </w:r>
      <w:bookmarkEnd w:id="43"/>
      <w:r w:rsidR="00E962F7" w:rsidRPr="00E962F7">
        <w:t xml:space="preserve"> </w:t>
      </w:r>
    </w:p>
    <w:p w14:paraId="0550AEE5" w14:textId="77777777" w:rsidR="00E17599" w:rsidRDefault="00E17599" w:rsidP="00E17599">
      <w:pPr>
        <w:pStyle w:val="Subtitle"/>
        <w:spacing w:after="0"/>
      </w:pPr>
    </w:p>
    <w:p w14:paraId="035228FD" w14:textId="36B2E174" w:rsidR="00E962F7" w:rsidRDefault="0066333E" w:rsidP="00B37005">
      <w:pPr>
        <w:pStyle w:val="Subtitle"/>
        <w:spacing w:after="360"/>
      </w:pPr>
      <w:r>
        <w:t xml:space="preserve">Food-EPI vision statement: </w:t>
      </w:r>
      <w:r w:rsidR="00E962F7" w:rsidRPr="00E962F7">
        <w:t>The government has the power to implement policies and programs to support the availability of healthy foods and limit the availability of unhealthy foods in communities (outlet density and locations) and in-store (product placement)</w:t>
      </w:r>
    </w:p>
    <w:tbl>
      <w:tblPr>
        <w:tblStyle w:val="TableGrid"/>
        <w:tblW w:w="5000" w:type="pct"/>
        <w:tblLook w:val="04A0" w:firstRow="1" w:lastRow="0" w:firstColumn="1" w:lastColumn="0" w:noHBand="0" w:noVBand="1"/>
      </w:tblPr>
      <w:tblGrid>
        <w:gridCol w:w="1306"/>
        <w:gridCol w:w="8322"/>
      </w:tblGrid>
      <w:tr w:rsidR="00F11D21" w:rsidRPr="00AD7E78" w14:paraId="1A603DF2" w14:textId="77777777" w:rsidTr="0024259F">
        <w:trPr>
          <w:trHeight w:val="541"/>
        </w:trPr>
        <w:tc>
          <w:tcPr>
            <w:tcW w:w="5000" w:type="pct"/>
            <w:gridSpan w:val="2"/>
            <w:shd w:val="clear" w:color="auto" w:fill="DBE5F1" w:themeFill="accent1" w:themeFillTint="33"/>
            <w:vAlign w:val="center"/>
          </w:tcPr>
          <w:p w14:paraId="01FB2251" w14:textId="77777777" w:rsidR="00F11D21" w:rsidRPr="0024259F" w:rsidRDefault="0024259F" w:rsidP="0024259F">
            <w:pPr>
              <w:pStyle w:val="Heading2"/>
              <w:outlineLvl w:val="1"/>
              <w:rPr>
                <w:b/>
              </w:rPr>
            </w:pPr>
            <w:bookmarkStart w:id="44" w:name="_Toc465780102"/>
            <w:r w:rsidRPr="0024259F">
              <w:rPr>
                <w:b/>
                <w:color w:val="244061" w:themeColor="accent1" w:themeShade="80"/>
              </w:rPr>
              <w:t>RETAIL1</w:t>
            </w:r>
            <w:r>
              <w:t xml:space="preserve"> </w:t>
            </w:r>
            <w:r w:rsidRPr="0024259F">
              <w:t>Robust gover</w:t>
            </w:r>
            <w:r>
              <w:t>nment policies and zoning laws: unhealthy foods</w:t>
            </w:r>
            <w:bookmarkEnd w:id="44"/>
          </w:p>
        </w:tc>
      </w:tr>
      <w:tr w:rsidR="00255679" w:rsidRPr="00AD7E78" w14:paraId="1812EF42" w14:textId="77777777" w:rsidTr="0001655C">
        <w:trPr>
          <w:trHeight w:val="1194"/>
        </w:trPr>
        <w:tc>
          <w:tcPr>
            <w:tcW w:w="5000" w:type="pct"/>
            <w:gridSpan w:val="2"/>
            <w:shd w:val="clear" w:color="auto" w:fill="DBE5F1" w:themeFill="accent1" w:themeFillTint="33"/>
          </w:tcPr>
          <w:p w14:paraId="79352015" w14:textId="24AACADA" w:rsidR="00297033" w:rsidRPr="00297033" w:rsidRDefault="0066333E" w:rsidP="00B40C09">
            <w:pPr>
              <w:pStyle w:val="Heading4"/>
              <w:spacing w:before="120"/>
              <w:outlineLvl w:val="3"/>
            </w:pPr>
            <w:r>
              <w:t>Food-EPI good practice statement</w:t>
            </w:r>
            <w:r w:rsidR="00297033" w:rsidRPr="00BC1662">
              <w:t xml:space="preserve"> </w:t>
            </w:r>
          </w:p>
          <w:p w14:paraId="061CC089" w14:textId="61DF8A6E" w:rsidR="00255679" w:rsidRPr="00AD7E78" w:rsidRDefault="003C40D3" w:rsidP="003C40D3">
            <w:pPr>
              <w:pStyle w:val="BodyText"/>
              <w:spacing w:line="240" w:lineRule="auto"/>
            </w:pPr>
            <w:r>
              <w:rPr>
                <w:sz w:val="20"/>
              </w:rPr>
              <w:t>State planning policy supports</w:t>
            </w:r>
            <w:r w:rsidR="00255679" w:rsidRPr="00B40C09">
              <w:rPr>
                <w:sz w:val="20"/>
              </w:rPr>
              <w:t xml:space="preserve"> local governments to place limits on the density or placement of quick serve restaurants or other outlets selling mainly unhealthy foods in communities</w:t>
            </w:r>
            <w:r>
              <w:rPr>
                <w:sz w:val="20"/>
              </w:rPr>
              <w:t xml:space="preserve"> by making community health and wellbeing an enforceable objective of the planning system.</w:t>
            </w:r>
          </w:p>
        </w:tc>
      </w:tr>
      <w:tr w:rsidR="00B80EA4" w:rsidRPr="00AD7E78" w14:paraId="3A2C2350" w14:textId="77777777" w:rsidTr="0024259F">
        <w:trPr>
          <w:trHeight w:val="676"/>
        </w:trPr>
        <w:tc>
          <w:tcPr>
            <w:tcW w:w="678" w:type="pct"/>
            <w:shd w:val="clear" w:color="auto" w:fill="D9D9D9" w:themeFill="background1" w:themeFillShade="D9"/>
          </w:tcPr>
          <w:p w14:paraId="29718641" w14:textId="77777777" w:rsidR="00B80EA4" w:rsidRPr="00BC1662" w:rsidRDefault="00B80EA4" w:rsidP="00DD481A">
            <w:pPr>
              <w:pStyle w:val="Tableheadingbold"/>
              <w:spacing w:before="0" w:after="0"/>
            </w:pPr>
            <w:r w:rsidRPr="00BC1662">
              <w:t>Definitions and scope</w:t>
            </w:r>
          </w:p>
          <w:p w14:paraId="033825D6" w14:textId="77777777" w:rsidR="00B80EA4" w:rsidRPr="00B80EA4" w:rsidRDefault="00B80EA4" w:rsidP="00DD481A">
            <w:pPr>
              <w:pStyle w:val="Tableheadingbold"/>
              <w:spacing w:before="0" w:after="0"/>
            </w:pPr>
          </w:p>
        </w:tc>
        <w:tc>
          <w:tcPr>
            <w:tcW w:w="4322" w:type="pct"/>
            <w:shd w:val="clear" w:color="auto" w:fill="D9D9D9" w:themeFill="background1" w:themeFillShade="D9"/>
            <w:vAlign w:val="center"/>
          </w:tcPr>
          <w:p w14:paraId="1C103B64" w14:textId="77777777" w:rsidR="001064A2" w:rsidRPr="00DD481A" w:rsidRDefault="001064A2" w:rsidP="0099589D">
            <w:pPr>
              <w:pStyle w:val="Tablebullet"/>
            </w:pPr>
            <w:r>
              <w:t>Includes the consideration of public health in State/Territory Planning Acts that guide the policies, priorities and objectives to be implemented at the local government level through their planning schemes</w:t>
            </w:r>
          </w:p>
          <w:p w14:paraId="35C32B18" w14:textId="77777777" w:rsidR="001064A2" w:rsidRPr="00DD481A" w:rsidRDefault="001064A2" w:rsidP="0099589D">
            <w:pPr>
              <w:pStyle w:val="Tablebullet"/>
            </w:pPr>
            <w:r>
              <w:t>Includes the consideration of public health in State/Territory subordinate planning instruments and policies</w:t>
            </w:r>
          </w:p>
          <w:p w14:paraId="1B59184E" w14:textId="57CE90FA" w:rsidR="001064A2" w:rsidRPr="00DD481A" w:rsidRDefault="001064A2" w:rsidP="0099589D">
            <w:pPr>
              <w:pStyle w:val="Tablebullet"/>
            </w:pPr>
            <w:r>
              <w:t xml:space="preserve">Includes a State/Territory guideline that sets the policy objective of considering public health when reviewing and approving </w:t>
            </w:r>
            <w:r w:rsidR="003C40D3">
              <w:t>food outlet</w:t>
            </w:r>
            <w:r>
              <w:t xml:space="preserve"> planning applications</w:t>
            </w:r>
          </w:p>
          <w:p w14:paraId="440620FB" w14:textId="77777777" w:rsidR="00C722BF" w:rsidRPr="00DD481A" w:rsidRDefault="001064A2" w:rsidP="0099589D">
            <w:pPr>
              <w:pStyle w:val="Tablebullet"/>
            </w:pPr>
            <w:r w:rsidRPr="00B80EA4">
              <w:t>Excludes laws, policies or actions of local governments</w:t>
            </w:r>
          </w:p>
        </w:tc>
      </w:tr>
      <w:tr w:rsidR="00B80EA4" w:rsidRPr="00AD7E78" w14:paraId="0E607D1E" w14:textId="77777777" w:rsidTr="0024259F">
        <w:trPr>
          <w:trHeight w:val="850"/>
        </w:trPr>
        <w:tc>
          <w:tcPr>
            <w:tcW w:w="678" w:type="pct"/>
            <w:shd w:val="clear" w:color="auto" w:fill="D9D9D9" w:themeFill="background1" w:themeFillShade="D9"/>
          </w:tcPr>
          <w:p w14:paraId="4A537DA4" w14:textId="77777777" w:rsidR="00B80EA4" w:rsidRPr="00B80EA4" w:rsidRDefault="00B80EA4" w:rsidP="00DD481A">
            <w:pPr>
              <w:pStyle w:val="Tableheadingbold"/>
              <w:spacing w:before="0" w:after="0"/>
            </w:pPr>
            <w:r>
              <w:t>International e</w:t>
            </w:r>
            <w:r w:rsidRPr="00BC1662">
              <w:t>xamples</w:t>
            </w:r>
          </w:p>
        </w:tc>
        <w:tc>
          <w:tcPr>
            <w:tcW w:w="4322" w:type="pct"/>
            <w:shd w:val="clear" w:color="auto" w:fill="D9D9D9" w:themeFill="background1" w:themeFillShade="D9"/>
          </w:tcPr>
          <w:p w14:paraId="1BE80E4D" w14:textId="77777777" w:rsidR="003B0BA5" w:rsidRPr="00ED43F2" w:rsidRDefault="003B0BA5" w:rsidP="003B0BA5">
            <w:pPr>
              <w:pStyle w:val="Tablebullet"/>
            </w:pPr>
            <w:r w:rsidRPr="00ED43F2">
              <w:t>South Korea: Special Act on Children’s Dietary Life Safety Management, including the creation of ‘Green Food Zones’ around schools, banning the sale of foods deemed unhealthy by the Food and Drug Administration of Korea  within 200 metres of schools.</w:t>
            </w:r>
          </w:p>
          <w:p w14:paraId="30796834" w14:textId="61C20D8E" w:rsidR="003B0BA5" w:rsidRPr="00ED43F2" w:rsidRDefault="003B0BA5" w:rsidP="003B0BA5">
            <w:pPr>
              <w:pStyle w:val="Tablebullet"/>
            </w:pPr>
            <w:r w:rsidRPr="00ED43F2">
              <w:t>Dublin, Ireland: Fast-food takeaways will be banned from opening within 250 metres of schools, Dublin city councillors have ruled. The measure to enforce “no-fry zones” will be included in a draft version of the council’s six-year development plan. City planners will be obliged to refuse planning permission to fast food businesses if the move is formally adopted after public consultation.</w:t>
            </w:r>
          </w:p>
          <w:p w14:paraId="3C9F70A0" w14:textId="77777777" w:rsidR="003B0BA5" w:rsidRPr="00ED43F2" w:rsidRDefault="003B0BA5" w:rsidP="003B0BA5">
            <w:pPr>
              <w:pStyle w:val="Tablebullet"/>
            </w:pPr>
            <w:r w:rsidRPr="00ED43F2">
              <w:t>UK: Some local authorities have developed “supplementary planning documents” on the development of hot food takeaways. The policies typically exclude hot food takeaways from a 400m zone around the target location (e.g. primary schools), but one city adopted a restriction on hot food takeaways to 10% of units of towns, districts and neighbourhood centres.</w:t>
            </w:r>
          </w:p>
          <w:p w14:paraId="49DBBFF9" w14:textId="4BB08CE1" w:rsidR="00C1366C" w:rsidRPr="00B80EA4" w:rsidRDefault="003B0BA5" w:rsidP="003B0BA5">
            <w:pPr>
              <w:pStyle w:val="Tablebullet"/>
            </w:pPr>
            <w:r w:rsidRPr="00532847">
              <w:t>Detroit, USA: Detroit’s zoning ordinance (1998) requires a distance of at least 500 feet between high schools and restaurants, including carry-out, fast food and drive-through restaurants.</w:t>
            </w:r>
          </w:p>
        </w:tc>
      </w:tr>
      <w:tr w:rsidR="00B80EA4" w:rsidRPr="00AD7E78" w14:paraId="3F7DCDEC" w14:textId="77777777" w:rsidTr="0024259F">
        <w:trPr>
          <w:trHeight w:val="850"/>
        </w:trPr>
        <w:tc>
          <w:tcPr>
            <w:tcW w:w="678" w:type="pct"/>
            <w:shd w:val="clear" w:color="auto" w:fill="auto"/>
          </w:tcPr>
          <w:p w14:paraId="26AC97DB" w14:textId="77777777" w:rsidR="00B80EA4" w:rsidRPr="002930BC" w:rsidRDefault="00B80EA4" w:rsidP="00DD481A">
            <w:pPr>
              <w:pStyle w:val="Tableheadingbold"/>
              <w:spacing w:before="0" w:after="0"/>
            </w:pPr>
            <w:r w:rsidRPr="002930BC">
              <w:t>Context</w:t>
            </w:r>
          </w:p>
        </w:tc>
        <w:tc>
          <w:tcPr>
            <w:tcW w:w="4322" w:type="pct"/>
            <w:shd w:val="clear" w:color="auto" w:fill="auto"/>
          </w:tcPr>
          <w:p w14:paraId="7E8B9D6A" w14:textId="1518E52A" w:rsidR="003C40D3" w:rsidRPr="00505D37" w:rsidRDefault="003C40D3" w:rsidP="003C40D3">
            <w:pPr>
              <w:pStyle w:val="Heading4"/>
              <w:outlineLvl w:val="3"/>
              <w:rPr>
                <w:highlight w:val="lightGray"/>
              </w:rPr>
            </w:pPr>
            <w:r w:rsidRPr="00505D37">
              <w:rPr>
                <w:highlight w:val="lightGray"/>
              </w:rPr>
              <w:t>State planning system</w:t>
            </w:r>
          </w:p>
          <w:p w14:paraId="37F64A42" w14:textId="7E8BE0F8" w:rsidR="003C40D3" w:rsidRDefault="003C40D3" w:rsidP="003878CD">
            <w:pPr>
              <w:pStyle w:val="Tablebody"/>
            </w:pPr>
            <w:r w:rsidRPr="00505D37">
              <w:rPr>
                <w:highlight w:val="lightGray"/>
              </w:rPr>
              <w:t>In Australia, planning is a shared responsibility between state and local governments. Although there is variation in the planning policy approach, in general, state governments set overarching planning legislation and policy frameworks and standards and local governments are responsible for developing and implementing more specific municipal policies and schemes in line with these and considering planning applications.</w:t>
            </w:r>
            <w:r w:rsidR="00505D37">
              <w:rPr>
                <w:rStyle w:val="FootnoteReference"/>
                <w:highlight w:val="lightGray"/>
              </w:rPr>
              <w:footnoteReference w:id="12"/>
            </w:r>
          </w:p>
          <w:p w14:paraId="4FF4D493" w14:textId="77777777" w:rsidR="00505D37" w:rsidRPr="003878CD" w:rsidRDefault="00505D37" w:rsidP="003878CD">
            <w:pPr>
              <w:pStyle w:val="Tablebody"/>
              <w:rPr>
                <w:color w:val="E36C0A" w:themeColor="accent6" w:themeShade="BF"/>
              </w:rPr>
            </w:pPr>
          </w:p>
          <w:p w14:paraId="624CFBC9" w14:textId="3E6427C9" w:rsidR="002930BC" w:rsidRPr="002930BC" w:rsidRDefault="002930BC" w:rsidP="002930BC">
            <w:pPr>
              <w:pStyle w:val="Heading4"/>
              <w:outlineLvl w:val="3"/>
              <w:rPr>
                <w:lang w:eastAsia="en-AU"/>
              </w:rPr>
            </w:pPr>
            <w:r w:rsidRPr="002930BC">
              <w:rPr>
                <w:lang w:eastAsia="en-AU"/>
              </w:rPr>
              <w:t>South Australian context</w:t>
            </w:r>
          </w:p>
          <w:p w14:paraId="464A69A0" w14:textId="77777777" w:rsidR="00212660" w:rsidRPr="002930BC" w:rsidRDefault="00CE4104" w:rsidP="002930BC">
            <w:pPr>
              <w:pStyle w:val="Heading5"/>
              <w:outlineLvl w:val="4"/>
              <w:rPr>
                <w:lang w:eastAsia="en-AU"/>
              </w:rPr>
            </w:pPr>
            <w:r w:rsidRPr="002930BC">
              <w:rPr>
                <w:lang w:eastAsia="en-AU"/>
              </w:rPr>
              <w:t>Transit Oriented Developments…Through a Health Lens. A Guide to Healthy Urban Developments</w:t>
            </w:r>
          </w:p>
          <w:p w14:paraId="2FC2FA64" w14:textId="77777777" w:rsidR="00FB0022" w:rsidRPr="002930BC" w:rsidRDefault="00FB0022" w:rsidP="00B850F8">
            <w:pPr>
              <w:pStyle w:val="Tablebullet"/>
              <w:rPr>
                <w:rFonts w:ascii="Calibri" w:eastAsia="Times New Roman" w:hAnsi="Calibri" w:cs="Times New Roman"/>
                <w:color w:val="000000"/>
                <w:lang w:eastAsia="en-AU"/>
              </w:rPr>
            </w:pPr>
            <w:r w:rsidRPr="002930BC">
              <w:rPr>
                <w:rFonts w:ascii="Calibri" w:eastAsia="Times New Roman" w:hAnsi="Calibri" w:cs="Times New Roman"/>
                <w:color w:val="000000"/>
                <w:lang w:eastAsia="en-AU"/>
              </w:rPr>
              <w:lastRenderedPageBreak/>
              <w:t xml:space="preserve">The </w:t>
            </w:r>
            <w:hyperlink r:id="rId109" w:history="1">
              <w:r w:rsidRPr="002930BC">
                <w:rPr>
                  <w:rStyle w:val="Hyperlink"/>
                  <w:rFonts w:ascii="Calibri" w:eastAsia="Times New Roman" w:hAnsi="Calibri" w:cs="Times New Roman"/>
                  <w:lang w:eastAsia="en-AU"/>
                </w:rPr>
                <w:t>Transit-oriented Developments (TODs) Health Lens project</w:t>
              </w:r>
            </w:hyperlink>
            <w:r w:rsidRPr="002930BC">
              <w:rPr>
                <w:rFonts w:ascii="Calibri" w:eastAsia="Times New Roman" w:hAnsi="Calibri" w:cs="Times New Roman"/>
                <w:color w:val="000000"/>
                <w:lang w:eastAsia="en-AU"/>
              </w:rPr>
              <w:t xml:space="preserve"> was a collaboration between the Department of Planning and Local Government, the Department for Transport, Energy and Infrastructure, the Land Management Corporation and SA Health.</w:t>
            </w:r>
          </w:p>
          <w:p w14:paraId="660C8AF1" w14:textId="77777777" w:rsidR="00FB0022" w:rsidRPr="002930BC" w:rsidRDefault="00FB0022" w:rsidP="00B850F8">
            <w:pPr>
              <w:pStyle w:val="Tablebullet"/>
              <w:rPr>
                <w:rFonts w:ascii="Calibri" w:eastAsia="Times New Roman" w:hAnsi="Calibri" w:cs="Times New Roman"/>
                <w:color w:val="000000"/>
                <w:lang w:eastAsia="en-AU"/>
              </w:rPr>
            </w:pPr>
            <w:r w:rsidRPr="002930BC">
              <w:rPr>
                <w:rFonts w:ascii="Calibri" w:eastAsia="Times New Roman" w:hAnsi="Calibri" w:cs="Times New Roman"/>
                <w:color w:val="000000"/>
                <w:lang w:eastAsia="en-AU"/>
              </w:rPr>
              <w:t>Transit-oriented Development</w:t>
            </w:r>
            <w:r w:rsidR="007120C3" w:rsidRPr="002930BC">
              <w:rPr>
                <w:rFonts w:ascii="Calibri" w:eastAsia="Times New Roman" w:hAnsi="Calibri" w:cs="Times New Roman"/>
                <w:color w:val="000000"/>
                <w:lang w:eastAsia="en-AU"/>
              </w:rPr>
              <w:t xml:space="preserve"> (now known as Urban Renewal)</w:t>
            </w:r>
            <w:r w:rsidRPr="002930BC">
              <w:rPr>
                <w:rFonts w:ascii="Calibri" w:eastAsia="Times New Roman" w:hAnsi="Calibri" w:cs="Times New Roman"/>
                <w:color w:val="000000"/>
                <w:lang w:eastAsia="en-AU"/>
              </w:rPr>
              <w:t xml:space="preserve"> in South Australia is one of the key directions of the </w:t>
            </w:r>
            <w:hyperlink r:id="rId110" w:history="1">
              <w:r w:rsidRPr="002930BC">
                <w:rPr>
                  <w:rStyle w:val="Hyperlink"/>
                  <w:rFonts w:ascii="Calibri" w:eastAsia="Times New Roman" w:hAnsi="Calibri" w:cs="Times New Roman"/>
                  <w:lang w:eastAsia="en-AU"/>
                </w:rPr>
                <w:t>30-Year Plan for Greater Adelaide</w:t>
              </w:r>
            </w:hyperlink>
            <w:r w:rsidRPr="002930BC">
              <w:rPr>
                <w:rFonts w:ascii="Calibri" w:eastAsia="Times New Roman" w:hAnsi="Calibri" w:cs="Times New Roman"/>
                <w:color w:val="000000"/>
                <w:lang w:eastAsia="en-AU"/>
              </w:rPr>
              <w:t>. It aims to bring together higher density, world class design, commercial precincts and mass transit systems.</w:t>
            </w:r>
          </w:p>
          <w:p w14:paraId="0A3B3DBC" w14:textId="77777777" w:rsidR="00FB0022" w:rsidRPr="002930BC" w:rsidRDefault="00FB0022" w:rsidP="00B850F8">
            <w:pPr>
              <w:pStyle w:val="Tablebullet"/>
              <w:rPr>
                <w:lang w:eastAsia="en-AU"/>
              </w:rPr>
            </w:pPr>
            <w:r w:rsidRPr="002930BC">
              <w:rPr>
                <w:lang w:eastAsia="en-AU"/>
              </w:rPr>
              <w:t>The project examined the complex interplay between a range of urban factors that impact on health and wellbeing and hence the 'liveability' and desirability of these developments.</w:t>
            </w:r>
          </w:p>
          <w:p w14:paraId="1DBC0448" w14:textId="77777777" w:rsidR="00212660" w:rsidRPr="002930BC" w:rsidRDefault="00FB0022" w:rsidP="00B850F8">
            <w:pPr>
              <w:pStyle w:val="Tablebullet"/>
              <w:rPr>
                <w:rFonts w:ascii="Calibri" w:eastAsia="Times New Roman" w:hAnsi="Calibri" w:cs="Times New Roman"/>
                <w:color w:val="000000"/>
                <w:lang w:eastAsia="en-AU"/>
              </w:rPr>
            </w:pPr>
            <w:r w:rsidRPr="002930BC">
              <w:rPr>
                <w:rFonts w:ascii="Calibri" w:eastAsia="Times New Roman" w:hAnsi="Calibri" w:cs="Times New Roman"/>
                <w:color w:val="000000"/>
                <w:lang w:eastAsia="en-AU"/>
              </w:rPr>
              <w:t>The</w:t>
            </w:r>
            <w:r w:rsidR="00212660" w:rsidRPr="002930BC">
              <w:rPr>
                <w:rFonts w:ascii="Calibri" w:eastAsia="Times New Roman" w:hAnsi="Calibri" w:cs="Times New Roman"/>
                <w:color w:val="000000"/>
                <w:lang w:eastAsia="en-AU"/>
              </w:rPr>
              <w:t xml:space="preserve"> </w:t>
            </w:r>
            <w:hyperlink r:id="rId111" w:history="1">
              <w:r w:rsidR="00212660" w:rsidRPr="002930BC">
                <w:rPr>
                  <w:rStyle w:val="Hyperlink"/>
                  <w:rFonts w:ascii="Calibri" w:eastAsia="Times New Roman" w:hAnsi="Calibri" w:cs="Times New Roman"/>
                  <w:i/>
                  <w:lang w:eastAsia="en-AU"/>
                </w:rPr>
                <w:t>Transit Oriented Developments</w:t>
              </w:r>
              <w:r w:rsidRPr="002930BC">
                <w:rPr>
                  <w:rStyle w:val="Hyperlink"/>
                  <w:rFonts w:ascii="Calibri" w:eastAsia="Times New Roman" w:hAnsi="Calibri" w:cs="Times New Roman"/>
                  <w:i/>
                  <w:lang w:eastAsia="en-AU"/>
                </w:rPr>
                <w:t>…</w:t>
              </w:r>
              <w:r w:rsidR="00212660" w:rsidRPr="002930BC">
                <w:rPr>
                  <w:rStyle w:val="Hyperlink"/>
                  <w:rFonts w:ascii="Calibri" w:eastAsia="Times New Roman" w:hAnsi="Calibri" w:cs="Times New Roman"/>
                  <w:i/>
                  <w:lang w:eastAsia="en-AU"/>
                </w:rPr>
                <w:t>Through a Health Lens</w:t>
              </w:r>
              <w:r w:rsidR="00CE4104" w:rsidRPr="002930BC">
                <w:rPr>
                  <w:rStyle w:val="Hyperlink"/>
                  <w:rFonts w:ascii="Calibri" w:eastAsia="Times New Roman" w:hAnsi="Calibri" w:cs="Times New Roman"/>
                  <w:i/>
                  <w:lang w:eastAsia="en-AU"/>
                </w:rPr>
                <w:t xml:space="preserve">. A Guide for </w:t>
              </w:r>
              <w:r w:rsidRPr="002930BC">
                <w:rPr>
                  <w:rStyle w:val="Hyperlink"/>
                  <w:rFonts w:ascii="Calibri" w:eastAsia="Times New Roman" w:hAnsi="Calibri" w:cs="Times New Roman"/>
                  <w:i/>
                  <w:lang w:eastAsia="en-AU"/>
                </w:rPr>
                <w:t>Healthy Urban Developments</w:t>
              </w:r>
            </w:hyperlink>
            <w:r w:rsidR="00CE4104" w:rsidRPr="002930BC">
              <w:rPr>
                <w:rFonts w:ascii="Calibri" w:eastAsia="Times New Roman" w:hAnsi="Calibri" w:cs="Times New Roman"/>
                <w:i/>
                <w:color w:val="000000"/>
                <w:lang w:eastAsia="en-AU"/>
              </w:rPr>
              <w:t xml:space="preserve"> </w:t>
            </w:r>
            <w:r w:rsidR="00212660" w:rsidRPr="002930BC">
              <w:rPr>
                <w:rFonts w:ascii="Calibri" w:eastAsia="Times New Roman" w:hAnsi="Calibri" w:cs="Times New Roman"/>
                <w:color w:val="000000"/>
                <w:lang w:eastAsia="en-AU"/>
              </w:rPr>
              <w:t xml:space="preserve">refers to “Access to Health Food – Protecting the state’s food bowl” (pg 11) and healthy food availability (pg 40) as a key consideration </w:t>
            </w:r>
            <w:r w:rsidRPr="002930BC">
              <w:rPr>
                <w:rFonts w:ascii="Calibri" w:eastAsia="Times New Roman" w:hAnsi="Calibri" w:cs="Times New Roman"/>
                <w:color w:val="000000"/>
                <w:lang w:eastAsia="en-AU"/>
              </w:rPr>
              <w:t xml:space="preserve">in </w:t>
            </w:r>
            <w:r w:rsidR="00212660" w:rsidRPr="002930BC">
              <w:rPr>
                <w:rFonts w:ascii="Calibri" w:eastAsia="Times New Roman" w:hAnsi="Calibri" w:cs="Times New Roman"/>
                <w:color w:val="000000"/>
                <w:lang w:eastAsia="en-AU"/>
              </w:rPr>
              <w:t>exploration of mixed land use.  </w:t>
            </w:r>
            <w:r w:rsidRPr="002930BC">
              <w:rPr>
                <w:rFonts w:ascii="Calibri" w:eastAsia="Times New Roman" w:hAnsi="Calibri" w:cs="Times New Roman"/>
                <w:color w:val="000000"/>
                <w:lang w:eastAsia="en-AU"/>
              </w:rPr>
              <w:t>The resource was launched in 2011 and</w:t>
            </w:r>
            <w:r w:rsidR="00212660" w:rsidRPr="002930BC">
              <w:rPr>
                <w:rFonts w:ascii="Calibri" w:eastAsia="Times New Roman" w:hAnsi="Calibri" w:cs="Times New Roman"/>
                <w:color w:val="000000"/>
                <w:lang w:eastAsia="en-AU"/>
              </w:rPr>
              <w:t xml:space="preserve"> widely distributed to Local Government.</w:t>
            </w:r>
          </w:p>
          <w:p w14:paraId="50FCED5C" w14:textId="77777777" w:rsidR="00CE4104" w:rsidRPr="002930BC" w:rsidRDefault="00CE4104" w:rsidP="008A682D">
            <w:pPr>
              <w:pStyle w:val="Tablebody"/>
              <w:rPr>
                <w:lang w:eastAsia="en-AU"/>
              </w:rPr>
            </w:pPr>
          </w:p>
          <w:p w14:paraId="122ACCE6" w14:textId="77777777" w:rsidR="00212660" w:rsidRPr="002930BC" w:rsidRDefault="00CE4104" w:rsidP="002930BC">
            <w:pPr>
              <w:pStyle w:val="Heading5"/>
              <w:outlineLvl w:val="4"/>
              <w:rPr>
                <w:lang w:eastAsia="en-AU"/>
              </w:rPr>
            </w:pPr>
            <w:r w:rsidRPr="002930BC">
              <w:rPr>
                <w:lang w:eastAsia="en-AU"/>
              </w:rPr>
              <w:t>The 30 Year Plan for Greater Adelaide (2010)</w:t>
            </w:r>
          </w:p>
          <w:p w14:paraId="75283875" w14:textId="77777777" w:rsidR="00212660" w:rsidRDefault="00212660" w:rsidP="00B850F8">
            <w:pPr>
              <w:pStyle w:val="Tablebullet"/>
              <w:rPr>
                <w:rStyle w:val="TablebulletChar"/>
              </w:rPr>
            </w:pPr>
            <w:r w:rsidRPr="002930BC">
              <w:rPr>
                <w:rFonts w:ascii="Calibri" w:eastAsia="Times New Roman" w:hAnsi="Calibri" w:cs="Times New Roman"/>
                <w:color w:val="000000"/>
                <w:lang w:eastAsia="en-AU"/>
              </w:rPr>
              <w:t xml:space="preserve">The </w:t>
            </w:r>
            <w:r w:rsidRPr="00B850F8">
              <w:rPr>
                <w:rStyle w:val="TablebulletChar"/>
              </w:rPr>
              <w:t>current 30 Year Plan for Greater Adelaide refers to “Creating the living conditions for a healthy lifestyle" (pg 35) that includes locating housing near shops so that people can buy fresh food.  It also refers to protectin</w:t>
            </w:r>
            <w:r w:rsidR="002930BC" w:rsidRPr="00B850F8">
              <w:rPr>
                <w:rStyle w:val="TablebulletChar"/>
              </w:rPr>
              <w:t>g South Australia’s food bowl.</w:t>
            </w:r>
          </w:p>
          <w:p w14:paraId="0C6CA836" w14:textId="2DD176F5" w:rsidR="00F91D2E" w:rsidRPr="002930BC" w:rsidRDefault="00F91D2E" w:rsidP="00F91D2E">
            <w:pPr>
              <w:pStyle w:val="Tablebody"/>
            </w:pPr>
          </w:p>
        </w:tc>
      </w:tr>
      <w:tr w:rsidR="00D505A4" w:rsidRPr="00AD7E78" w14:paraId="78FADACA" w14:textId="77777777" w:rsidTr="0024259F">
        <w:trPr>
          <w:trHeight w:val="850"/>
        </w:trPr>
        <w:tc>
          <w:tcPr>
            <w:tcW w:w="678" w:type="pct"/>
            <w:shd w:val="clear" w:color="auto" w:fill="auto"/>
          </w:tcPr>
          <w:p w14:paraId="5851BA50" w14:textId="77777777" w:rsidR="00D505A4" w:rsidRPr="00B80EA4" w:rsidRDefault="00DD481A" w:rsidP="00DD481A">
            <w:pPr>
              <w:pStyle w:val="Tableheadingbold"/>
              <w:spacing w:before="0" w:after="0"/>
            </w:pPr>
            <w:r>
              <w:lastRenderedPageBreak/>
              <w:t>Policy details</w:t>
            </w:r>
          </w:p>
        </w:tc>
        <w:tc>
          <w:tcPr>
            <w:tcW w:w="4322" w:type="pct"/>
            <w:shd w:val="clear" w:color="auto" w:fill="auto"/>
          </w:tcPr>
          <w:p w14:paraId="52657843" w14:textId="2A9C99B1" w:rsidR="003E1111" w:rsidRPr="002930BC" w:rsidRDefault="003E1111" w:rsidP="00DA1EAC">
            <w:pPr>
              <w:pStyle w:val="Heading5"/>
              <w:outlineLvl w:val="4"/>
            </w:pPr>
            <w:r w:rsidRPr="002930BC">
              <w:t xml:space="preserve">Planning, Development and Infrastructure </w:t>
            </w:r>
            <w:r w:rsidR="00CE2F39">
              <w:t>Act 2016</w:t>
            </w:r>
          </w:p>
          <w:p w14:paraId="19C37D15" w14:textId="54C0F118" w:rsidR="003E1111" w:rsidRDefault="00EB5A7A" w:rsidP="003E1111">
            <w:pPr>
              <w:pStyle w:val="Tablebullet"/>
            </w:pPr>
            <w:r w:rsidRPr="003E1111">
              <w:t xml:space="preserve">The SA planning laws were revised </w:t>
            </w:r>
            <w:r w:rsidR="002930BC">
              <w:t>in 2015</w:t>
            </w:r>
            <w:r w:rsidRPr="003E1111">
              <w:t xml:space="preserve"> with internal government consultations (as well as broader community consultations), highlighting the need for health to be incorporated. </w:t>
            </w:r>
          </w:p>
          <w:p w14:paraId="7BA240D4" w14:textId="46BFA2BE" w:rsidR="003E1111" w:rsidRDefault="00CE2F39" w:rsidP="00CE2F39">
            <w:pPr>
              <w:pStyle w:val="Tablebullet"/>
            </w:pPr>
            <w:r>
              <w:t>T</w:t>
            </w:r>
            <w:r w:rsidRPr="00CE2F39">
              <w:t xml:space="preserve">he </w:t>
            </w:r>
            <w:hyperlink r:id="rId112" w:history="1">
              <w:r w:rsidRPr="00CE2F39">
                <w:rPr>
                  <w:rStyle w:val="Hyperlink"/>
                </w:rPr>
                <w:t>Planning, Development and Infrastructure Act 2016</w:t>
              </w:r>
            </w:hyperlink>
            <w:r w:rsidRPr="00CE2F39">
              <w:t xml:space="preserve"> was assented to on 21 April 2016 after being passed by the Parliament of South Australia.</w:t>
            </w:r>
          </w:p>
          <w:p w14:paraId="1A9DF9AE" w14:textId="441FBFAA" w:rsidR="003E1111" w:rsidRDefault="008F777D" w:rsidP="00374084">
            <w:pPr>
              <w:pStyle w:val="Tablebullet"/>
            </w:pPr>
            <w:r>
              <w:t>The</w:t>
            </w:r>
            <w:r w:rsidR="00374084">
              <w:t xml:space="preserve"> Act states that i</w:t>
            </w:r>
            <w:r w:rsidR="00374084" w:rsidRPr="00374084">
              <w:t>n seeking to further the objects of th</w:t>
            </w:r>
            <w:r w:rsidR="00374084">
              <w:t>e</w:t>
            </w:r>
            <w:r w:rsidR="00374084" w:rsidRPr="00374084">
              <w:t xml:space="preserve"> Act, regard should be given to the </w:t>
            </w:r>
            <w:r w:rsidR="00374084">
              <w:t>P</w:t>
            </w:r>
            <w:r w:rsidR="00374084" w:rsidRPr="00374084">
              <w:t xml:space="preserve">rinciples </w:t>
            </w:r>
            <w:r w:rsidR="00374084">
              <w:t xml:space="preserve">of Planning; one of these principles refers to planning that supports healthy lifestyles: </w:t>
            </w:r>
            <w:r>
              <w:t>u</w:t>
            </w:r>
            <w:r w:rsidR="003E1111">
              <w:t>nder ‘Principles of Planning’: d) ‘Activation and liveability principles’</w:t>
            </w:r>
            <w:r>
              <w:t xml:space="preserve">, iii) </w:t>
            </w:r>
            <w:r w:rsidRPr="008F777D">
              <w:rPr>
                <w:i/>
              </w:rPr>
              <w:t xml:space="preserve">neighbourhoods and regions should be planned, designed and developed to support active and </w:t>
            </w:r>
            <w:r w:rsidRPr="008F777D">
              <w:rPr>
                <w:i/>
                <w:u w:val="single"/>
              </w:rPr>
              <w:t>healthy lifestyles</w:t>
            </w:r>
            <w:r>
              <w:t>…</w:t>
            </w:r>
            <w:r w:rsidRPr="008F777D">
              <w:t>;</w:t>
            </w:r>
          </w:p>
          <w:p w14:paraId="159131F4" w14:textId="77777777" w:rsidR="00DA1EAC" w:rsidRDefault="0025299B" w:rsidP="008A682D">
            <w:pPr>
              <w:pStyle w:val="Tablebullet"/>
            </w:pPr>
            <w:r w:rsidRPr="002930BC">
              <w:t>As the current phase of planning reform is focused on the system itself, it is unclear how local Council will apply this principle in placing limits on the density or placement of quick serve restaurants or other outlets selling mainly unhealthy foods in communities. Current policy would view restricting the density or placement of food businesses based on the nutritional quality of its menu as anti-competitive.</w:t>
            </w:r>
          </w:p>
          <w:p w14:paraId="2EDD405C" w14:textId="451F9E21" w:rsidR="00F91D2E" w:rsidRPr="00B80EA4" w:rsidRDefault="00F91D2E" w:rsidP="00F91D2E">
            <w:pPr>
              <w:pStyle w:val="Tablebody"/>
            </w:pPr>
          </w:p>
        </w:tc>
      </w:tr>
      <w:tr w:rsidR="00D505A4" w:rsidRPr="00AD7E78" w14:paraId="7142205C" w14:textId="77777777" w:rsidTr="0024259F">
        <w:trPr>
          <w:trHeight w:val="850"/>
        </w:trPr>
        <w:tc>
          <w:tcPr>
            <w:tcW w:w="678" w:type="pct"/>
            <w:shd w:val="clear" w:color="auto" w:fill="auto"/>
          </w:tcPr>
          <w:p w14:paraId="4AA881A0" w14:textId="77777777" w:rsidR="00D505A4" w:rsidRPr="00B80EA4" w:rsidRDefault="00D505A4" w:rsidP="00DD481A">
            <w:pPr>
              <w:pStyle w:val="Tableheadingbold"/>
              <w:spacing w:before="0" w:after="0"/>
            </w:pPr>
            <w:r w:rsidRPr="00BC1662">
              <w:t xml:space="preserve">Comments/ </w:t>
            </w:r>
            <w:r>
              <w:t>n</w:t>
            </w:r>
            <w:r w:rsidRPr="00BC1662">
              <w:t>otes</w:t>
            </w:r>
          </w:p>
        </w:tc>
        <w:tc>
          <w:tcPr>
            <w:tcW w:w="4322" w:type="pct"/>
            <w:shd w:val="clear" w:color="auto" w:fill="auto"/>
          </w:tcPr>
          <w:p w14:paraId="3D81B5E9" w14:textId="77777777" w:rsidR="00A95F6B" w:rsidRPr="00F45875" w:rsidRDefault="00141CC5" w:rsidP="004668A1">
            <w:pPr>
              <w:pStyle w:val="Tablebody"/>
            </w:pPr>
            <w:r w:rsidRPr="00F45875">
              <w:t xml:space="preserve">The </w:t>
            </w:r>
            <w:hyperlink r:id="rId113" w:history="1">
              <w:r w:rsidRPr="00F45875">
                <w:rPr>
                  <w:rStyle w:val="Hyperlink"/>
                </w:rPr>
                <w:t>City of Charles Sturt’s Regional Public Health Plan 2014-2019</w:t>
              </w:r>
            </w:hyperlink>
            <w:r w:rsidRPr="00F45875">
              <w:t xml:space="preserve"> has a potential action to “Work with the Department of Planning and Transport and Infrastructure (DPTI), and/or other relevant agencies, to advocate for improved legislative provisions regarding the location of licensed venues, gambling facilities and fast food outlets in sensitive areas.” (page 23).</w:t>
            </w:r>
          </w:p>
          <w:p w14:paraId="45232B54" w14:textId="1F3EFADB" w:rsidR="00F45875" w:rsidRPr="004C26BA" w:rsidRDefault="00A95F6B" w:rsidP="004C26BA">
            <w:pPr>
              <w:pStyle w:val="Tablebody"/>
            </w:pPr>
            <w:r w:rsidRPr="00F45875">
              <w:t xml:space="preserve">Apart from this example, no other Regional Public Health Plan to date commits that council/group of councils to action, advocacy, or collaboration regarding limiting the density or placement of quick serve restaurants or other outlets selling mainly </w:t>
            </w:r>
            <w:r w:rsidR="004C26BA">
              <w:t>unhealthy foods in communities.</w:t>
            </w:r>
          </w:p>
        </w:tc>
      </w:tr>
    </w:tbl>
    <w:p w14:paraId="10E06A60" w14:textId="77777777" w:rsidR="00E81DD5" w:rsidRDefault="00E81DD5">
      <w:pPr>
        <w:sectPr w:rsidR="00E81DD5" w:rsidSect="001065F6">
          <w:pgSz w:w="11906" w:h="16838" w:code="9"/>
          <w:pgMar w:top="851" w:right="1134" w:bottom="851" w:left="1134" w:header="737" w:footer="737" w:gutter="0"/>
          <w:cols w:space="708"/>
          <w:docGrid w:linePitch="360"/>
        </w:sectPr>
      </w:pPr>
    </w:p>
    <w:tbl>
      <w:tblPr>
        <w:tblStyle w:val="TableGrid"/>
        <w:tblW w:w="5000" w:type="pct"/>
        <w:tblLook w:val="04A0" w:firstRow="1" w:lastRow="0" w:firstColumn="1" w:lastColumn="0" w:noHBand="0" w:noVBand="1"/>
      </w:tblPr>
      <w:tblGrid>
        <w:gridCol w:w="1306"/>
        <w:gridCol w:w="8322"/>
      </w:tblGrid>
      <w:tr w:rsidR="00E81DD5" w:rsidRPr="00AD7E78" w14:paraId="01259E48" w14:textId="77777777" w:rsidTr="0024259F">
        <w:trPr>
          <w:trHeight w:val="676"/>
        </w:trPr>
        <w:tc>
          <w:tcPr>
            <w:tcW w:w="5000" w:type="pct"/>
            <w:gridSpan w:val="2"/>
            <w:shd w:val="clear" w:color="auto" w:fill="DBE5F1" w:themeFill="accent1" w:themeFillTint="33"/>
            <w:vAlign w:val="center"/>
          </w:tcPr>
          <w:p w14:paraId="0C5DAF95" w14:textId="77777777" w:rsidR="00E81DD5" w:rsidRPr="00DD12C9" w:rsidRDefault="0024259F" w:rsidP="00DD12C9">
            <w:pPr>
              <w:pStyle w:val="Heading2"/>
              <w:outlineLvl w:val="1"/>
            </w:pPr>
            <w:bookmarkStart w:id="45" w:name="_Toc465780103"/>
            <w:r w:rsidRPr="00DD12C9">
              <w:rPr>
                <w:b/>
                <w:color w:val="244061" w:themeColor="accent1" w:themeShade="80"/>
              </w:rPr>
              <w:lastRenderedPageBreak/>
              <w:t>RETAIL2</w:t>
            </w:r>
            <w:r w:rsidRPr="00DD12C9">
              <w:t xml:space="preserve"> Robust government policies and zoning laws: healthy foods</w:t>
            </w:r>
            <w:bookmarkEnd w:id="45"/>
          </w:p>
        </w:tc>
      </w:tr>
      <w:tr w:rsidR="00255679" w:rsidRPr="00AD7E78" w14:paraId="100EBE11" w14:textId="77777777" w:rsidTr="008A682D">
        <w:trPr>
          <w:trHeight w:val="900"/>
        </w:trPr>
        <w:tc>
          <w:tcPr>
            <w:tcW w:w="5000" w:type="pct"/>
            <w:gridSpan w:val="2"/>
            <w:shd w:val="clear" w:color="auto" w:fill="DBE5F1" w:themeFill="accent1" w:themeFillTint="33"/>
          </w:tcPr>
          <w:p w14:paraId="1B35D7A5" w14:textId="50571B0F" w:rsidR="00297033" w:rsidRPr="00297033" w:rsidRDefault="0066333E" w:rsidP="00B40C09">
            <w:pPr>
              <w:pStyle w:val="Heading4"/>
              <w:spacing w:before="120"/>
              <w:outlineLvl w:val="3"/>
            </w:pPr>
            <w:r>
              <w:t>Food-EPI good practice statement</w:t>
            </w:r>
            <w:r w:rsidR="00297033" w:rsidRPr="00BC1662">
              <w:t xml:space="preserve"> </w:t>
            </w:r>
          </w:p>
          <w:p w14:paraId="7B9EA437" w14:textId="77777777" w:rsidR="00255679" w:rsidRPr="00AD7E78" w:rsidRDefault="00255679" w:rsidP="00B40C09">
            <w:pPr>
              <w:pStyle w:val="BodyText"/>
              <w:spacing w:line="240" w:lineRule="auto"/>
            </w:pPr>
            <w:r w:rsidRPr="00B40C09">
              <w:rPr>
                <w:sz w:val="20"/>
              </w:rPr>
              <w:t xml:space="preserve">Zoning laws and </w:t>
            </w:r>
            <w:r w:rsidR="00B2581F" w:rsidRPr="00B40C09">
              <w:rPr>
                <w:sz w:val="20"/>
              </w:rPr>
              <w:t xml:space="preserve">related </w:t>
            </w:r>
            <w:r w:rsidRPr="00B40C09">
              <w:rPr>
                <w:sz w:val="20"/>
              </w:rPr>
              <w:t xml:space="preserve">policies </w:t>
            </w:r>
            <w:r w:rsidR="00743945" w:rsidRPr="00B40C09">
              <w:rPr>
                <w:sz w:val="20"/>
              </w:rPr>
              <w:t>provide robust mechanisms</w:t>
            </w:r>
            <w:r w:rsidRPr="00B40C09">
              <w:rPr>
                <w:sz w:val="20"/>
              </w:rPr>
              <w:t xml:space="preserve"> </w:t>
            </w:r>
            <w:r w:rsidR="00743945" w:rsidRPr="00B40C09">
              <w:rPr>
                <w:sz w:val="20"/>
              </w:rPr>
              <w:t xml:space="preserve">and are being used, where needed, by local </w:t>
            </w:r>
            <w:r w:rsidRPr="00B40C09">
              <w:rPr>
                <w:sz w:val="20"/>
              </w:rPr>
              <w:t xml:space="preserve">governments to </w:t>
            </w:r>
            <w:r w:rsidR="00743945" w:rsidRPr="00B40C09">
              <w:rPr>
                <w:sz w:val="20"/>
              </w:rPr>
              <w:t>encourage the</w:t>
            </w:r>
            <w:r w:rsidRPr="00B40C09">
              <w:rPr>
                <w:sz w:val="20"/>
              </w:rPr>
              <w:t xml:space="preserve"> availability of outlets selling fresh fruit and vegetables </w:t>
            </w:r>
          </w:p>
        </w:tc>
      </w:tr>
      <w:tr w:rsidR="00B80EA4" w:rsidRPr="00AD7E78" w14:paraId="30C49803" w14:textId="77777777" w:rsidTr="0024259F">
        <w:trPr>
          <w:trHeight w:val="676"/>
        </w:trPr>
        <w:tc>
          <w:tcPr>
            <w:tcW w:w="678" w:type="pct"/>
            <w:shd w:val="clear" w:color="auto" w:fill="D9D9D9" w:themeFill="background1" w:themeFillShade="D9"/>
          </w:tcPr>
          <w:p w14:paraId="209E5996" w14:textId="77777777" w:rsidR="00B80EA4" w:rsidRPr="00BC1662" w:rsidRDefault="00B80EA4" w:rsidP="00DD481A">
            <w:pPr>
              <w:pStyle w:val="Tableheadingbold"/>
              <w:spacing w:before="0" w:after="0"/>
            </w:pPr>
            <w:r w:rsidRPr="00BC1662">
              <w:t>Definitions and scope</w:t>
            </w:r>
          </w:p>
          <w:p w14:paraId="75DF86F0" w14:textId="77777777" w:rsidR="00B80EA4" w:rsidRPr="00B80EA4" w:rsidRDefault="00B80EA4" w:rsidP="00DD481A">
            <w:pPr>
              <w:pStyle w:val="Tableheadingbold"/>
              <w:spacing w:before="0" w:after="0"/>
            </w:pPr>
          </w:p>
        </w:tc>
        <w:tc>
          <w:tcPr>
            <w:tcW w:w="4322" w:type="pct"/>
            <w:shd w:val="clear" w:color="auto" w:fill="D9D9D9" w:themeFill="background1" w:themeFillShade="D9"/>
          </w:tcPr>
          <w:p w14:paraId="1B488EEA" w14:textId="77777777" w:rsidR="00101A8A" w:rsidRDefault="00B80EA4" w:rsidP="003C40D3">
            <w:pPr>
              <w:pStyle w:val="Tablebullet"/>
            </w:pPr>
            <w:r w:rsidRPr="00B80EA4">
              <w:t>Outlets include supermarkets, produce markets, farmers</w:t>
            </w:r>
            <w:r w:rsidR="00B40C09">
              <w:t>’</w:t>
            </w:r>
            <w:r w:rsidRPr="00B80EA4">
              <w:t xml:space="preserve"> markets, gree</w:t>
            </w:r>
            <w:r w:rsidR="00101A8A">
              <w:t xml:space="preserve">ngrocers, food co-operatives </w:t>
            </w:r>
          </w:p>
          <w:p w14:paraId="499F65DF" w14:textId="77777777" w:rsidR="00D96376" w:rsidRDefault="00B80EA4" w:rsidP="003C40D3">
            <w:pPr>
              <w:pStyle w:val="Tablebullet"/>
            </w:pPr>
            <w:r w:rsidRPr="00B80EA4">
              <w:t xml:space="preserve">Includes </w:t>
            </w:r>
            <w:r w:rsidR="00316BD7">
              <w:t>fixed</w:t>
            </w:r>
            <w:r w:rsidR="00D96376">
              <w:t xml:space="preserve"> or mobile outlets </w:t>
            </w:r>
          </w:p>
          <w:p w14:paraId="03140511" w14:textId="77777777" w:rsidR="007F7644" w:rsidRPr="00B80EA4" w:rsidRDefault="007F7644" w:rsidP="003C40D3">
            <w:pPr>
              <w:pStyle w:val="Tablebullet"/>
            </w:pPr>
            <w:r>
              <w:t>E</w:t>
            </w:r>
            <w:r w:rsidRPr="00B80EA4">
              <w:t>xcludes community gardens, edible urban or backyard gardens</w:t>
            </w:r>
            <w:r>
              <w:t xml:space="preserve"> (usually regulated by local governments)</w:t>
            </w:r>
          </w:p>
          <w:p w14:paraId="72E311E9" w14:textId="77777777" w:rsidR="003C40D3" w:rsidRPr="00B80EA4" w:rsidRDefault="003C40D3" w:rsidP="003C40D3">
            <w:pPr>
              <w:pStyle w:val="Tablebullet"/>
            </w:pPr>
            <w:r>
              <w:t>Excludes policies relating to the preservation of urban or peri-urban land for mass food production</w:t>
            </w:r>
          </w:p>
          <w:p w14:paraId="3213039D" w14:textId="77777777" w:rsidR="00D96376" w:rsidRDefault="00D96376" w:rsidP="003C40D3">
            <w:pPr>
              <w:pStyle w:val="Tablebullet"/>
            </w:pPr>
            <w:r>
              <w:t>Includes</w:t>
            </w:r>
            <w:r w:rsidR="007F7644">
              <w:t xml:space="preserve"> State/Territory</w:t>
            </w:r>
            <w:r>
              <w:t xml:space="preserve"> policies to streamline and standardise</w:t>
            </w:r>
            <w:r w:rsidRPr="00D34A19">
              <w:t xml:space="preserve"> planning approval process</w:t>
            </w:r>
            <w:r w:rsidR="007F7644">
              <w:t>es</w:t>
            </w:r>
            <w:r>
              <w:t xml:space="preserve"> or reduce regulatory burdens</w:t>
            </w:r>
            <w:r w:rsidR="007F7644">
              <w:t xml:space="preserve"> for these outlets</w:t>
            </w:r>
          </w:p>
          <w:p w14:paraId="1E7E7ED9" w14:textId="77777777" w:rsidR="00B80EA4" w:rsidRPr="00B80EA4" w:rsidRDefault="00B80EA4" w:rsidP="003C40D3">
            <w:pPr>
              <w:pStyle w:val="Tablebullet"/>
            </w:pPr>
            <w:r w:rsidRPr="00B80EA4">
              <w:t>Includes policies that support local governments to reduce license or permit requirements or fees to encourage the establishment of such outlets</w:t>
            </w:r>
          </w:p>
          <w:p w14:paraId="75D50905" w14:textId="77777777" w:rsidR="00B80EA4" w:rsidRDefault="00B37005" w:rsidP="003C40D3">
            <w:pPr>
              <w:pStyle w:val="Tablebullet"/>
            </w:pPr>
            <w:r>
              <w:t>Includes</w:t>
            </w:r>
            <w:r w:rsidR="00B80EA4" w:rsidRPr="00B80EA4">
              <w:t xml:space="preserve"> the provision of financial grants or subsidies to outlets </w:t>
            </w:r>
          </w:p>
          <w:p w14:paraId="08C7FBE2" w14:textId="77777777" w:rsidR="00EA34EE" w:rsidRDefault="00EA34EE" w:rsidP="003C40D3">
            <w:pPr>
              <w:pStyle w:val="Tablebullet"/>
            </w:pPr>
            <w:r>
              <w:t>Excludes general g</w:t>
            </w:r>
            <w:r w:rsidRPr="007A5140">
              <w:t>uid</w:t>
            </w:r>
            <w:r>
              <w:t>elines on how to e</w:t>
            </w:r>
            <w:r w:rsidRPr="007A5140">
              <w:t>stablishment</w:t>
            </w:r>
            <w:r>
              <w:t xml:space="preserve"> and promote</w:t>
            </w:r>
            <w:r w:rsidR="00890172">
              <w:t xml:space="preserve"> certain outlets</w:t>
            </w:r>
          </w:p>
          <w:p w14:paraId="7B16B256" w14:textId="77777777" w:rsidR="00B80EA4" w:rsidRPr="00DD481A" w:rsidRDefault="00B80EA4" w:rsidP="003C40D3">
            <w:pPr>
              <w:pStyle w:val="Tablebullet"/>
            </w:pPr>
            <w:r w:rsidRPr="00B80EA4">
              <w:t xml:space="preserve">Excludes laws, policies or actions of local governments </w:t>
            </w:r>
          </w:p>
        </w:tc>
      </w:tr>
      <w:tr w:rsidR="00B80EA4" w:rsidRPr="00AD7E78" w14:paraId="438B5143" w14:textId="77777777" w:rsidTr="0024259F">
        <w:trPr>
          <w:trHeight w:val="850"/>
        </w:trPr>
        <w:tc>
          <w:tcPr>
            <w:tcW w:w="678" w:type="pct"/>
            <w:shd w:val="clear" w:color="auto" w:fill="D9D9D9" w:themeFill="background1" w:themeFillShade="D9"/>
          </w:tcPr>
          <w:p w14:paraId="01086DDB" w14:textId="77777777" w:rsidR="00B80EA4" w:rsidRPr="00B80EA4" w:rsidRDefault="00B80EA4" w:rsidP="00DD481A">
            <w:pPr>
              <w:pStyle w:val="Tableheadingbold"/>
              <w:spacing w:before="0" w:after="0"/>
            </w:pPr>
            <w:r>
              <w:t>International e</w:t>
            </w:r>
            <w:r w:rsidRPr="00BC1662">
              <w:t>xamples</w:t>
            </w:r>
          </w:p>
        </w:tc>
        <w:tc>
          <w:tcPr>
            <w:tcW w:w="4322" w:type="pct"/>
            <w:shd w:val="clear" w:color="auto" w:fill="D9D9D9" w:themeFill="background1" w:themeFillShade="D9"/>
          </w:tcPr>
          <w:p w14:paraId="0125F47F" w14:textId="77777777" w:rsidR="003B0BA5" w:rsidRPr="00ED43F2" w:rsidRDefault="003B0BA5" w:rsidP="003B0BA5">
            <w:pPr>
              <w:pStyle w:val="Tablebullet"/>
            </w:pPr>
            <w:r w:rsidRPr="00ED43F2">
              <w:t>USA: In 2014, established the Healthy Food Financing Initiative (following a pilot) which provides grants to states to provide financial and/or other types of assistance to attract healthier retail outlets to underserved areas.</w:t>
            </w:r>
          </w:p>
          <w:p w14:paraId="16833B6C" w14:textId="28216C80" w:rsidR="00B37005" w:rsidRPr="00B80EA4" w:rsidRDefault="003B0BA5" w:rsidP="003B0BA5">
            <w:pPr>
              <w:pStyle w:val="Tablebullet"/>
            </w:pPr>
            <w:r w:rsidRPr="00ED43F2">
              <w:t>New York City, USA: The ‘Green Cart Permit’ was developed with reduced restrictions on zoning requirements to increase the availability of fresh fruits and vegetables in designated, underserved neighbourhoods.</w:t>
            </w:r>
          </w:p>
        </w:tc>
      </w:tr>
      <w:tr w:rsidR="00B80EA4" w:rsidRPr="00AD7E78" w14:paraId="0BED5CC1" w14:textId="77777777" w:rsidTr="0024259F">
        <w:trPr>
          <w:trHeight w:val="850"/>
        </w:trPr>
        <w:tc>
          <w:tcPr>
            <w:tcW w:w="678" w:type="pct"/>
            <w:shd w:val="clear" w:color="auto" w:fill="auto"/>
          </w:tcPr>
          <w:p w14:paraId="52B94590" w14:textId="77777777" w:rsidR="00B80EA4" w:rsidRPr="00B80EA4" w:rsidRDefault="00B80EA4" w:rsidP="00DD481A">
            <w:pPr>
              <w:pStyle w:val="Tableheadingbold"/>
              <w:spacing w:before="0" w:after="0"/>
            </w:pPr>
            <w:r w:rsidRPr="00BC1662">
              <w:t>Context</w:t>
            </w:r>
          </w:p>
        </w:tc>
        <w:tc>
          <w:tcPr>
            <w:tcW w:w="4322" w:type="pct"/>
            <w:shd w:val="clear" w:color="auto" w:fill="auto"/>
          </w:tcPr>
          <w:p w14:paraId="28AE976E" w14:textId="77777777" w:rsidR="00FF2587" w:rsidRPr="00006AE4" w:rsidRDefault="00FF2587" w:rsidP="00006AE4">
            <w:pPr>
              <w:pStyle w:val="Heading5"/>
              <w:outlineLvl w:val="4"/>
              <w:rPr>
                <w:lang w:eastAsia="en-AU"/>
              </w:rPr>
            </w:pPr>
            <w:r w:rsidRPr="00006AE4">
              <w:rPr>
                <w:lang w:eastAsia="en-AU"/>
              </w:rPr>
              <w:t>Transit Oriented Developments…Through a Health Lens. A Guide to Healthy Urban Developments</w:t>
            </w:r>
          </w:p>
          <w:p w14:paraId="4CF422F0" w14:textId="77777777" w:rsidR="00FF2587" w:rsidRPr="00006AE4" w:rsidRDefault="00FF2587" w:rsidP="00006AE4">
            <w:pPr>
              <w:pStyle w:val="Tablebullet"/>
              <w:rPr>
                <w:rFonts w:ascii="Calibri" w:eastAsia="Times New Roman" w:hAnsi="Calibri" w:cs="Times New Roman"/>
                <w:color w:val="000000"/>
                <w:lang w:eastAsia="en-AU"/>
              </w:rPr>
            </w:pPr>
            <w:r w:rsidRPr="00006AE4">
              <w:rPr>
                <w:rFonts w:ascii="Calibri" w:eastAsia="Times New Roman" w:hAnsi="Calibri" w:cs="Times New Roman"/>
                <w:color w:val="000000"/>
                <w:lang w:eastAsia="en-AU"/>
              </w:rPr>
              <w:t xml:space="preserve">The </w:t>
            </w:r>
            <w:hyperlink r:id="rId114" w:history="1">
              <w:r w:rsidRPr="00006AE4">
                <w:rPr>
                  <w:rStyle w:val="Hyperlink"/>
                  <w:rFonts w:ascii="Calibri" w:eastAsia="Times New Roman" w:hAnsi="Calibri" w:cs="Times New Roman"/>
                  <w:lang w:eastAsia="en-AU"/>
                </w:rPr>
                <w:t>Transit-oriented Developments (TODs) Health Lens project</w:t>
              </w:r>
            </w:hyperlink>
            <w:r w:rsidRPr="00006AE4">
              <w:rPr>
                <w:rFonts w:ascii="Calibri" w:eastAsia="Times New Roman" w:hAnsi="Calibri" w:cs="Times New Roman"/>
                <w:color w:val="000000"/>
                <w:lang w:eastAsia="en-AU"/>
              </w:rPr>
              <w:t xml:space="preserve"> was a collaboration between the Department of Planning and Local Government, the Department for Transport, Energy and Infrastructure, the Land Management Corporation and SA Health.</w:t>
            </w:r>
          </w:p>
          <w:p w14:paraId="4CED3212" w14:textId="77777777" w:rsidR="00FF2587" w:rsidRPr="00006AE4" w:rsidRDefault="00FF2587" w:rsidP="00006AE4">
            <w:pPr>
              <w:pStyle w:val="Tablebullet"/>
              <w:rPr>
                <w:rFonts w:ascii="Calibri" w:eastAsia="Times New Roman" w:hAnsi="Calibri" w:cs="Times New Roman"/>
                <w:color w:val="000000"/>
                <w:lang w:eastAsia="en-AU"/>
              </w:rPr>
            </w:pPr>
            <w:r w:rsidRPr="00006AE4">
              <w:rPr>
                <w:rFonts w:ascii="Calibri" w:eastAsia="Times New Roman" w:hAnsi="Calibri" w:cs="Times New Roman"/>
                <w:color w:val="000000"/>
                <w:lang w:eastAsia="en-AU"/>
              </w:rPr>
              <w:t xml:space="preserve">Transit-oriented Development </w:t>
            </w:r>
            <w:r w:rsidR="000318E2" w:rsidRPr="00006AE4">
              <w:rPr>
                <w:rFonts w:ascii="Calibri" w:eastAsia="Times New Roman" w:hAnsi="Calibri" w:cs="Times New Roman"/>
                <w:color w:val="000000"/>
                <w:lang w:eastAsia="en-AU"/>
              </w:rPr>
              <w:t xml:space="preserve">(now known as Urban Renewal) </w:t>
            </w:r>
            <w:r w:rsidRPr="00006AE4">
              <w:rPr>
                <w:rFonts w:ascii="Calibri" w:eastAsia="Times New Roman" w:hAnsi="Calibri" w:cs="Times New Roman"/>
                <w:color w:val="000000"/>
                <w:lang w:eastAsia="en-AU"/>
              </w:rPr>
              <w:t xml:space="preserve">in South Australia is one of the key directions of the </w:t>
            </w:r>
            <w:hyperlink r:id="rId115" w:history="1">
              <w:r w:rsidRPr="00006AE4">
                <w:rPr>
                  <w:rStyle w:val="Hyperlink"/>
                  <w:rFonts w:ascii="Calibri" w:eastAsia="Times New Roman" w:hAnsi="Calibri" w:cs="Times New Roman"/>
                  <w:lang w:eastAsia="en-AU"/>
                </w:rPr>
                <w:t>30-Year Plan for Greater Adelaide</w:t>
              </w:r>
            </w:hyperlink>
            <w:r w:rsidRPr="00006AE4">
              <w:rPr>
                <w:rFonts w:ascii="Calibri" w:eastAsia="Times New Roman" w:hAnsi="Calibri" w:cs="Times New Roman"/>
                <w:color w:val="000000"/>
                <w:lang w:eastAsia="en-AU"/>
              </w:rPr>
              <w:t>. It aims to bring together higher density, world class design, commercial precincts and mass transit systems.</w:t>
            </w:r>
          </w:p>
          <w:p w14:paraId="42A6B10F" w14:textId="77777777" w:rsidR="00FF2587" w:rsidRPr="00006AE4" w:rsidRDefault="00FF2587" w:rsidP="00006AE4">
            <w:pPr>
              <w:pStyle w:val="Tablebullet"/>
              <w:rPr>
                <w:rFonts w:ascii="Calibri" w:eastAsia="Times New Roman" w:hAnsi="Calibri" w:cs="Times New Roman"/>
                <w:color w:val="000000"/>
                <w:lang w:eastAsia="en-AU"/>
              </w:rPr>
            </w:pPr>
            <w:r w:rsidRPr="00006AE4">
              <w:rPr>
                <w:rFonts w:ascii="Calibri" w:eastAsia="Times New Roman" w:hAnsi="Calibri" w:cs="Times New Roman"/>
                <w:color w:val="000000"/>
                <w:lang w:eastAsia="en-AU"/>
              </w:rPr>
              <w:t>The project examined the complex interplay between a range of urban factors that impact on health and wellbeing and hence the 'liveability' and desirability of these developments.</w:t>
            </w:r>
          </w:p>
          <w:p w14:paraId="0FE36218" w14:textId="77777777" w:rsidR="00FF2587" w:rsidRPr="00006AE4" w:rsidRDefault="00FF2587" w:rsidP="00006AE4">
            <w:pPr>
              <w:pStyle w:val="Tablebullet"/>
              <w:rPr>
                <w:rFonts w:ascii="Calibri" w:eastAsia="Times New Roman" w:hAnsi="Calibri" w:cs="Times New Roman"/>
                <w:color w:val="000000"/>
                <w:lang w:eastAsia="en-AU"/>
              </w:rPr>
            </w:pPr>
            <w:r w:rsidRPr="00006AE4">
              <w:rPr>
                <w:rFonts w:ascii="Calibri" w:eastAsia="Times New Roman" w:hAnsi="Calibri" w:cs="Times New Roman"/>
                <w:color w:val="000000"/>
                <w:lang w:eastAsia="en-AU"/>
              </w:rPr>
              <w:t xml:space="preserve">The </w:t>
            </w:r>
            <w:hyperlink r:id="rId116" w:history="1">
              <w:r w:rsidRPr="00006AE4">
                <w:rPr>
                  <w:rStyle w:val="Hyperlink"/>
                  <w:rFonts w:ascii="Calibri" w:eastAsia="Times New Roman" w:hAnsi="Calibri" w:cs="Times New Roman"/>
                  <w:i/>
                  <w:lang w:eastAsia="en-AU"/>
                </w:rPr>
                <w:t>Transit Oriented Developments…Through a Health Lens. A Guide for Healthy Urban Developments</w:t>
              </w:r>
            </w:hyperlink>
            <w:r w:rsidRPr="00006AE4">
              <w:rPr>
                <w:rFonts w:ascii="Calibri" w:eastAsia="Times New Roman" w:hAnsi="Calibri" w:cs="Times New Roman"/>
                <w:i/>
                <w:color w:val="000000"/>
                <w:lang w:eastAsia="en-AU"/>
              </w:rPr>
              <w:t xml:space="preserve"> </w:t>
            </w:r>
            <w:r w:rsidRPr="00006AE4">
              <w:rPr>
                <w:rFonts w:ascii="Calibri" w:eastAsia="Times New Roman" w:hAnsi="Calibri" w:cs="Times New Roman"/>
                <w:color w:val="000000"/>
                <w:lang w:eastAsia="en-AU"/>
              </w:rPr>
              <w:t>refers to “Access to Health Food – Protecting the state’s food bowl” (pg 11) and healthy food availability (pg 40) as a key consideration in exploration of mixed land use.  The resource was launched in 2011 and widely distributed to Local Government.</w:t>
            </w:r>
          </w:p>
          <w:p w14:paraId="2136FDCD" w14:textId="77777777" w:rsidR="00FF2587" w:rsidRPr="00006AE4" w:rsidRDefault="00FF2587" w:rsidP="008A682D">
            <w:pPr>
              <w:pStyle w:val="Tablebody"/>
              <w:rPr>
                <w:lang w:eastAsia="en-AU"/>
              </w:rPr>
            </w:pPr>
          </w:p>
          <w:p w14:paraId="55B35519" w14:textId="77777777" w:rsidR="00FF2587" w:rsidRPr="00006AE4" w:rsidRDefault="00FF2587" w:rsidP="00006AE4">
            <w:pPr>
              <w:pStyle w:val="Heading5"/>
              <w:outlineLvl w:val="4"/>
              <w:rPr>
                <w:lang w:eastAsia="en-AU"/>
              </w:rPr>
            </w:pPr>
            <w:r w:rsidRPr="00006AE4">
              <w:rPr>
                <w:lang w:eastAsia="en-AU"/>
              </w:rPr>
              <w:t>The 30 Year Plan for Greater Adelaide (2010)</w:t>
            </w:r>
          </w:p>
          <w:p w14:paraId="02337A74" w14:textId="2AD4EF00" w:rsidR="00FF2587" w:rsidRPr="00006AE4" w:rsidRDefault="00FF2587" w:rsidP="00006AE4">
            <w:pPr>
              <w:pStyle w:val="Tablebody"/>
              <w:rPr>
                <w:rFonts w:ascii="Calibri" w:eastAsia="Times New Roman" w:hAnsi="Calibri" w:cs="Times New Roman"/>
                <w:color w:val="000000"/>
                <w:lang w:eastAsia="en-AU"/>
              </w:rPr>
            </w:pPr>
            <w:r w:rsidRPr="00006AE4">
              <w:t>The current 30 Year Plan for Greater Adelaide refers to “Creating the living conditions for a healthy lifestyle" (pg 35) that includes locating housing near shops so that people can buy fresh food.  It also refers to protecting South Australia’s food bowl</w:t>
            </w:r>
            <w:r w:rsidRPr="00006AE4">
              <w:rPr>
                <w:rFonts w:ascii="Calibri" w:eastAsia="Times New Roman" w:hAnsi="Calibri" w:cs="Times New Roman"/>
                <w:color w:val="000000"/>
                <w:lang w:eastAsia="en-AU"/>
              </w:rPr>
              <w:t>.</w:t>
            </w:r>
          </w:p>
        </w:tc>
      </w:tr>
      <w:tr w:rsidR="00291E86" w:rsidRPr="00AD7E78" w14:paraId="79A675D4" w14:textId="77777777" w:rsidTr="0024259F">
        <w:trPr>
          <w:trHeight w:val="850"/>
        </w:trPr>
        <w:tc>
          <w:tcPr>
            <w:tcW w:w="678" w:type="pct"/>
            <w:shd w:val="clear" w:color="auto" w:fill="auto"/>
          </w:tcPr>
          <w:p w14:paraId="2C0C1CD4" w14:textId="77777777" w:rsidR="00291E86" w:rsidRPr="00B80EA4" w:rsidRDefault="00DD481A" w:rsidP="00DD481A">
            <w:pPr>
              <w:pStyle w:val="Tableheadingbold"/>
              <w:spacing w:before="0" w:after="0"/>
            </w:pPr>
            <w:r>
              <w:t>Policy details</w:t>
            </w:r>
          </w:p>
        </w:tc>
        <w:tc>
          <w:tcPr>
            <w:tcW w:w="4322" w:type="pct"/>
            <w:shd w:val="clear" w:color="auto" w:fill="auto"/>
          </w:tcPr>
          <w:p w14:paraId="67BAAAC6" w14:textId="77777777" w:rsidR="00341ED4" w:rsidRPr="00341ED4" w:rsidRDefault="00341ED4" w:rsidP="00006AE4">
            <w:pPr>
              <w:pStyle w:val="Heading5"/>
              <w:outlineLvl w:val="4"/>
            </w:pPr>
            <w:r w:rsidRPr="00341ED4">
              <w:t>State Public Health Plan</w:t>
            </w:r>
            <w:r>
              <w:t xml:space="preserve"> – mechanisms to support healthy food access</w:t>
            </w:r>
          </w:p>
          <w:p w14:paraId="7F36609B" w14:textId="77777777" w:rsidR="00083C44" w:rsidRDefault="00083C44" w:rsidP="00006AE4">
            <w:pPr>
              <w:pStyle w:val="Tablebullet"/>
            </w:pPr>
            <w:r>
              <w:t xml:space="preserve">The </w:t>
            </w:r>
            <w:hyperlink r:id="rId117" w:history="1">
              <w:r w:rsidRPr="00341ED4">
                <w:rPr>
                  <w:rStyle w:val="Hyperlink"/>
                </w:rPr>
                <w:t>State Public Health Plan</w:t>
              </w:r>
            </w:hyperlink>
            <w:r>
              <w:t xml:space="preserve"> has been developed under the South Australian Public Health Act 2011. ‘South Australia a Better Place to Live’ identified </w:t>
            </w:r>
            <w:r w:rsidR="00913572">
              <w:t xml:space="preserve">four </w:t>
            </w:r>
            <w:r>
              <w:t>key priorities for action, two of which are</w:t>
            </w:r>
            <w:r w:rsidR="00341ED4">
              <w:t xml:space="preserve"> related to healthy eating</w:t>
            </w:r>
            <w:r>
              <w:t>:</w:t>
            </w:r>
          </w:p>
          <w:p w14:paraId="64250767" w14:textId="77777777" w:rsidR="008F777D" w:rsidRDefault="008F777D" w:rsidP="00006AE4">
            <w:pPr>
              <w:pStyle w:val="TableBullet20"/>
            </w:pPr>
            <w:r>
              <w:t>Stronger and healthier communities and neighbourhoods  for all generations</w:t>
            </w:r>
          </w:p>
          <w:p w14:paraId="7B99E63D" w14:textId="77777777" w:rsidR="008F777D" w:rsidRDefault="008F777D" w:rsidP="00006AE4">
            <w:pPr>
              <w:pStyle w:val="TableBullet20"/>
            </w:pPr>
            <w:r>
              <w:t xml:space="preserve">Increasing opportunities for healthy living, </w:t>
            </w:r>
            <w:r w:rsidRPr="00AE3972">
              <w:rPr>
                <w:bCs/>
              </w:rPr>
              <w:t>healthy eating</w:t>
            </w:r>
            <w:r>
              <w:t xml:space="preserve"> and being active</w:t>
            </w:r>
          </w:p>
          <w:p w14:paraId="5A229A9C" w14:textId="77777777" w:rsidR="008F777D" w:rsidRPr="00006AE4" w:rsidRDefault="008F777D" w:rsidP="00006AE4">
            <w:pPr>
              <w:pStyle w:val="Tablebullet"/>
            </w:pPr>
            <w:r w:rsidRPr="00006AE4">
              <w:t xml:space="preserve">As part of the first </w:t>
            </w:r>
            <w:r w:rsidR="00083C44" w:rsidRPr="00006AE4">
              <w:t>priority</w:t>
            </w:r>
            <w:r w:rsidRPr="00006AE4">
              <w:t xml:space="preserve">, </w:t>
            </w:r>
            <w:r w:rsidR="00083C44" w:rsidRPr="00006AE4">
              <w:t xml:space="preserve">SA Health encourages </w:t>
            </w:r>
            <w:r w:rsidR="00A50CA0" w:rsidRPr="00006AE4">
              <w:t>Local C</w:t>
            </w:r>
            <w:r w:rsidRPr="00006AE4">
              <w:t>ouncils to consider the four CHESS principles for healthy environments</w:t>
            </w:r>
            <w:r w:rsidR="00083C44" w:rsidRPr="00006AE4">
              <w:t xml:space="preserve"> when developing their Public Health Plans</w:t>
            </w:r>
            <w:r w:rsidRPr="00006AE4">
              <w:t xml:space="preserve">: </w:t>
            </w:r>
          </w:p>
          <w:p w14:paraId="7C92349A" w14:textId="77777777" w:rsidR="008F777D" w:rsidRDefault="008F777D" w:rsidP="00CE59FF">
            <w:pPr>
              <w:pStyle w:val="Tablebullet"/>
              <w:numPr>
                <w:ilvl w:val="0"/>
                <w:numId w:val="36"/>
              </w:numPr>
            </w:pPr>
            <w:r>
              <w:t>Connected Environments</w:t>
            </w:r>
          </w:p>
          <w:p w14:paraId="0FF8E14C" w14:textId="77777777" w:rsidR="008F777D" w:rsidRPr="00083C44" w:rsidRDefault="008F777D" w:rsidP="00CE59FF">
            <w:pPr>
              <w:pStyle w:val="Tablebullet"/>
              <w:numPr>
                <w:ilvl w:val="0"/>
                <w:numId w:val="36"/>
              </w:numPr>
            </w:pPr>
            <w:r w:rsidRPr="00083C44">
              <w:rPr>
                <w:bCs/>
              </w:rPr>
              <w:t>Healthy Eating Environments</w:t>
            </w:r>
          </w:p>
          <w:p w14:paraId="59E7E312" w14:textId="77777777" w:rsidR="008F777D" w:rsidRDefault="008F777D" w:rsidP="00CE59FF">
            <w:pPr>
              <w:pStyle w:val="Tablebullet"/>
              <w:numPr>
                <w:ilvl w:val="0"/>
                <w:numId w:val="36"/>
              </w:numPr>
            </w:pPr>
            <w:r>
              <w:t xml:space="preserve">Safe Environments </w:t>
            </w:r>
          </w:p>
          <w:p w14:paraId="2FFF07CD" w14:textId="77777777" w:rsidR="008F777D" w:rsidRPr="00083C44" w:rsidRDefault="008F777D" w:rsidP="00CE59FF">
            <w:pPr>
              <w:pStyle w:val="Tablebullet"/>
              <w:numPr>
                <w:ilvl w:val="0"/>
                <w:numId w:val="36"/>
              </w:numPr>
            </w:pPr>
            <w:r>
              <w:lastRenderedPageBreak/>
              <w:t>Sustainable Environments.</w:t>
            </w:r>
          </w:p>
          <w:p w14:paraId="65DB0A47" w14:textId="28D88080" w:rsidR="00141CC5" w:rsidRPr="00006AE4" w:rsidRDefault="00083C44" w:rsidP="00006AE4">
            <w:pPr>
              <w:pStyle w:val="Tablebullet"/>
            </w:pPr>
            <w:r w:rsidRPr="00006AE4">
              <w:t xml:space="preserve">Public Health Plans </w:t>
            </w:r>
            <w:r w:rsidR="00FF2587" w:rsidRPr="00006AE4">
              <w:t xml:space="preserve">(PHPs) </w:t>
            </w:r>
            <w:r w:rsidRPr="00006AE4">
              <w:t>are submitted to SA Health</w:t>
            </w:r>
            <w:r w:rsidR="00FF2587" w:rsidRPr="00006AE4">
              <w:t xml:space="preserve">; strategies related to healthy eating environments and increasing opportunities for healthy eating are noted internally </w:t>
            </w:r>
            <w:r w:rsidRPr="00006AE4">
              <w:t>by the department.</w:t>
            </w:r>
            <w:r w:rsidR="00FF2587" w:rsidRPr="00006AE4">
              <w:t xml:space="preserve"> </w:t>
            </w:r>
            <w:r w:rsidR="009026A0" w:rsidRPr="00006AE4">
              <w:t>Through feedback mechanisms, SA Health can suggest interventions to create healthier food environments at the local level, but this is not mandated in any particular way</w:t>
            </w:r>
            <w:r w:rsidR="00006AE4">
              <w:t>.</w:t>
            </w:r>
          </w:p>
          <w:p w14:paraId="1F263896" w14:textId="77777777" w:rsidR="00083C44" w:rsidRPr="00006AE4" w:rsidRDefault="00913572" w:rsidP="00006AE4">
            <w:pPr>
              <w:pStyle w:val="Tablebullet"/>
            </w:pPr>
            <w:r w:rsidRPr="00006AE4">
              <w:t xml:space="preserve">A number of </w:t>
            </w:r>
            <w:r w:rsidR="00FF2587" w:rsidRPr="00006AE4">
              <w:t>Council PHPs support</w:t>
            </w:r>
            <w:r w:rsidR="00083C44" w:rsidRPr="00006AE4">
              <w:t xml:space="preserve"> community access to </w:t>
            </w:r>
            <w:r w:rsidR="00FF2587" w:rsidRPr="00006AE4">
              <w:t>vegetables and fruit via local farmers markets</w:t>
            </w:r>
            <w:r w:rsidR="000B69C6" w:rsidRPr="00006AE4">
              <w:t xml:space="preserve"> and community gardens</w:t>
            </w:r>
            <w:r w:rsidR="00FF2587" w:rsidRPr="00006AE4">
              <w:t>.</w:t>
            </w:r>
          </w:p>
          <w:p w14:paraId="2593BAA9" w14:textId="14C66D85" w:rsidR="00913572" w:rsidRPr="00FF2587" w:rsidRDefault="00913572" w:rsidP="00006AE4">
            <w:pPr>
              <w:pStyle w:val="Tablebullet"/>
            </w:pPr>
            <w:r w:rsidRPr="00006AE4">
              <w:t xml:space="preserve">Examples of Councils who have an equity focus to accessing healthy food choices are the </w:t>
            </w:r>
            <w:hyperlink r:id="rId118" w:history="1">
              <w:r w:rsidRPr="00006AE4">
                <w:rPr>
                  <w:rStyle w:val="Hyperlink"/>
                </w:rPr>
                <w:t>City of Port Adelaide Enfield</w:t>
              </w:r>
            </w:hyperlink>
            <w:r w:rsidRPr="00006AE4">
              <w:t xml:space="preserve">, and the City of Playford’s Food Plan: </w:t>
            </w:r>
            <w:hyperlink r:id="rId119" w:history="1">
              <w:r w:rsidRPr="00006AE4">
                <w:rPr>
                  <w:rStyle w:val="Hyperlink"/>
                </w:rPr>
                <w:t>Healthy Local Food in the City of Playford 2013 - 2017</w:t>
              </w:r>
            </w:hyperlink>
            <w:r w:rsidRPr="00006AE4">
              <w:t xml:space="preserve">, the implementation of which is referred to in their </w:t>
            </w:r>
            <w:hyperlink r:id="rId120" w:history="1">
              <w:r w:rsidRPr="00006AE4">
                <w:rPr>
                  <w:rStyle w:val="Hyperlink"/>
                </w:rPr>
                <w:t>City of Playford - Public Health Plan</w:t>
              </w:r>
            </w:hyperlink>
            <w:r w:rsidRPr="00006AE4">
              <w:t xml:space="preserve"> (page 18).</w:t>
            </w:r>
          </w:p>
          <w:p w14:paraId="2F6CBD49" w14:textId="77777777" w:rsidR="00B40C09" w:rsidRPr="008A682D" w:rsidRDefault="00B40C09" w:rsidP="008A682D">
            <w:pPr>
              <w:pStyle w:val="Tablebody"/>
            </w:pPr>
          </w:p>
        </w:tc>
      </w:tr>
      <w:tr w:rsidR="00291E86" w:rsidRPr="00AD7E78" w14:paraId="6E2CFC1B" w14:textId="77777777" w:rsidTr="0024259F">
        <w:trPr>
          <w:trHeight w:val="850"/>
        </w:trPr>
        <w:tc>
          <w:tcPr>
            <w:tcW w:w="678" w:type="pct"/>
            <w:shd w:val="clear" w:color="auto" w:fill="auto"/>
          </w:tcPr>
          <w:p w14:paraId="02033DD4" w14:textId="77777777" w:rsidR="00291E86" w:rsidRPr="00B80EA4" w:rsidRDefault="00291E86" w:rsidP="00DD481A">
            <w:pPr>
              <w:pStyle w:val="Tableheadingbold"/>
              <w:spacing w:before="0" w:after="0"/>
            </w:pPr>
            <w:r w:rsidRPr="00BC1662">
              <w:lastRenderedPageBreak/>
              <w:t xml:space="preserve">Comments/ </w:t>
            </w:r>
            <w:r>
              <w:t>n</w:t>
            </w:r>
            <w:r w:rsidRPr="00BC1662">
              <w:t>otes</w:t>
            </w:r>
          </w:p>
        </w:tc>
        <w:tc>
          <w:tcPr>
            <w:tcW w:w="4322" w:type="pct"/>
            <w:shd w:val="clear" w:color="auto" w:fill="auto"/>
          </w:tcPr>
          <w:p w14:paraId="78F0F3C5" w14:textId="1DD1AE26" w:rsidR="000318E2" w:rsidRDefault="000318E2" w:rsidP="000318E2">
            <w:pPr>
              <w:keepLines/>
              <w:rPr>
                <w:bCs/>
                <w:color w:val="0000FF" w:themeColor="hyperlink"/>
                <w:sz w:val="20"/>
                <w:szCs w:val="20"/>
                <w:u w:val="single"/>
              </w:rPr>
            </w:pPr>
          </w:p>
          <w:p w14:paraId="4EC4C7AC" w14:textId="77777777" w:rsidR="00291E86" w:rsidRPr="00B80EA4" w:rsidRDefault="00291E86" w:rsidP="00DD481A">
            <w:pPr>
              <w:pStyle w:val="Tablebody"/>
              <w:spacing w:before="0" w:after="0"/>
            </w:pPr>
          </w:p>
        </w:tc>
      </w:tr>
    </w:tbl>
    <w:p w14:paraId="4ED083DB" w14:textId="77777777" w:rsidR="00E81DD5" w:rsidRDefault="00E81DD5">
      <w:pPr>
        <w:sectPr w:rsidR="00E81DD5" w:rsidSect="001065F6">
          <w:pgSz w:w="11906" w:h="16838" w:code="9"/>
          <w:pgMar w:top="851" w:right="1134" w:bottom="851" w:left="1134" w:header="737" w:footer="737" w:gutter="0"/>
          <w:cols w:space="708"/>
          <w:docGrid w:linePitch="360"/>
        </w:sectPr>
      </w:pPr>
    </w:p>
    <w:tbl>
      <w:tblPr>
        <w:tblStyle w:val="TableGrid"/>
        <w:tblW w:w="5000" w:type="pct"/>
        <w:tblLook w:val="04A0" w:firstRow="1" w:lastRow="0" w:firstColumn="1" w:lastColumn="0" w:noHBand="0" w:noVBand="1"/>
      </w:tblPr>
      <w:tblGrid>
        <w:gridCol w:w="1306"/>
        <w:gridCol w:w="8322"/>
      </w:tblGrid>
      <w:tr w:rsidR="00E81DD5" w:rsidRPr="00AD7E78" w14:paraId="511B9962" w14:textId="77777777" w:rsidTr="0024259F">
        <w:trPr>
          <w:trHeight w:val="560"/>
        </w:trPr>
        <w:tc>
          <w:tcPr>
            <w:tcW w:w="5000" w:type="pct"/>
            <w:gridSpan w:val="2"/>
            <w:shd w:val="clear" w:color="auto" w:fill="DBE5F1" w:themeFill="accent1" w:themeFillTint="33"/>
            <w:vAlign w:val="center"/>
          </w:tcPr>
          <w:p w14:paraId="305F3FB4" w14:textId="6D746835" w:rsidR="00E81DD5" w:rsidRDefault="0024259F" w:rsidP="0024259F">
            <w:pPr>
              <w:pStyle w:val="Heading2"/>
              <w:outlineLvl w:val="1"/>
            </w:pPr>
            <w:bookmarkStart w:id="46" w:name="_Toc465780104"/>
            <w:r w:rsidRPr="0024259F">
              <w:rPr>
                <w:b/>
                <w:color w:val="244061" w:themeColor="accent1" w:themeShade="80"/>
              </w:rPr>
              <w:lastRenderedPageBreak/>
              <w:t>RETAIL3</w:t>
            </w:r>
            <w:r>
              <w:t xml:space="preserve"> </w:t>
            </w:r>
            <w:r w:rsidRPr="0024259F">
              <w:t xml:space="preserve">In-store availability of healthy </w:t>
            </w:r>
            <w:r w:rsidR="003C40D3">
              <w:t xml:space="preserve">and unhealthy </w:t>
            </w:r>
            <w:r w:rsidRPr="0024259F">
              <w:t>foods</w:t>
            </w:r>
            <w:bookmarkEnd w:id="46"/>
          </w:p>
        </w:tc>
      </w:tr>
      <w:tr w:rsidR="00DA03E5" w:rsidRPr="00AD7E78" w14:paraId="12F244B1" w14:textId="77777777" w:rsidTr="008A682D">
        <w:trPr>
          <w:trHeight w:val="884"/>
        </w:trPr>
        <w:tc>
          <w:tcPr>
            <w:tcW w:w="5000" w:type="pct"/>
            <w:gridSpan w:val="2"/>
            <w:shd w:val="clear" w:color="auto" w:fill="DBE5F1" w:themeFill="accent1" w:themeFillTint="33"/>
          </w:tcPr>
          <w:p w14:paraId="2AD818E6" w14:textId="3491DC95" w:rsidR="00297033" w:rsidRPr="00297033" w:rsidRDefault="0066333E" w:rsidP="00B40C09">
            <w:pPr>
              <w:pStyle w:val="Heading4"/>
              <w:spacing w:before="120"/>
              <w:outlineLvl w:val="3"/>
            </w:pPr>
            <w:r>
              <w:t>Food-EPI good practice statement</w:t>
            </w:r>
            <w:r w:rsidR="00297033" w:rsidRPr="00BC1662">
              <w:t xml:space="preserve"> </w:t>
            </w:r>
          </w:p>
          <w:p w14:paraId="3F3FF04B" w14:textId="3D0EFAAB" w:rsidR="00DA03E5" w:rsidRPr="00AD7E78" w:rsidRDefault="00DA03E5" w:rsidP="00B40C09">
            <w:pPr>
              <w:pStyle w:val="BodyText"/>
              <w:spacing w:line="240" w:lineRule="auto"/>
            </w:pPr>
            <w:r w:rsidRPr="00B40C09">
              <w:rPr>
                <w:sz w:val="20"/>
              </w:rPr>
              <w:t>The government ensures support systems are in place to encourage food stores to promote the in-store availability of healthy foods and to limit the in-store availability of unhealthy foods</w:t>
            </w:r>
          </w:p>
        </w:tc>
      </w:tr>
      <w:tr w:rsidR="00B80EA4" w:rsidRPr="00AD7E78" w14:paraId="616B060A" w14:textId="77777777" w:rsidTr="0024259F">
        <w:trPr>
          <w:trHeight w:val="676"/>
        </w:trPr>
        <w:tc>
          <w:tcPr>
            <w:tcW w:w="678" w:type="pct"/>
            <w:shd w:val="clear" w:color="auto" w:fill="D9D9D9" w:themeFill="background1" w:themeFillShade="D9"/>
          </w:tcPr>
          <w:p w14:paraId="7341ECCD" w14:textId="77777777" w:rsidR="00B80EA4" w:rsidRPr="00BC1662" w:rsidRDefault="00B80EA4" w:rsidP="00DD481A">
            <w:pPr>
              <w:pStyle w:val="Tableheadingbold"/>
              <w:spacing w:before="0" w:after="0"/>
            </w:pPr>
            <w:r w:rsidRPr="00BC1662">
              <w:t>Definitions and scope</w:t>
            </w:r>
          </w:p>
          <w:p w14:paraId="43265EA5" w14:textId="77777777" w:rsidR="00B80EA4" w:rsidRPr="00B80EA4" w:rsidRDefault="00B80EA4" w:rsidP="00DD481A">
            <w:pPr>
              <w:pStyle w:val="Tableheadingbold"/>
              <w:spacing w:before="0" w:after="0"/>
            </w:pPr>
          </w:p>
        </w:tc>
        <w:tc>
          <w:tcPr>
            <w:tcW w:w="4322" w:type="pct"/>
            <w:shd w:val="clear" w:color="auto" w:fill="D9D9D9" w:themeFill="background1" w:themeFillShade="D9"/>
          </w:tcPr>
          <w:p w14:paraId="3209C89E" w14:textId="77777777" w:rsidR="00B40C09" w:rsidRPr="00B80EA4" w:rsidRDefault="00B40C09" w:rsidP="0099589D">
            <w:pPr>
              <w:pStyle w:val="Tablebullet"/>
            </w:pPr>
            <w:r w:rsidRPr="00B80EA4">
              <w:t>Food stores include supermarkets, convenience stores (including ‘general stores’ or ‘milk bars’), greengrocers and other</w:t>
            </w:r>
            <w:r>
              <w:t xml:space="preserve"> speciality food retail outlets</w:t>
            </w:r>
          </w:p>
          <w:p w14:paraId="3C6225B9" w14:textId="77777777" w:rsidR="00B80EA4" w:rsidRPr="00B80EA4" w:rsidRDefault="00B80EA4" w:rsidP="0099589D">
            <w:pPr>
              <w:pStyle w:val="Tablebullet"/>
            </w:pPr>
            <w:r w:rsidRPr="00B80EA4">
              <w:t xml:space="preserve">Support systems include guidelines, resources or expert support </w:t>
            </w:r>
          </w:p>
          <w:p w14:paraId="1C4DF942" w14:textId="77777777" w:rsidR="00B80EA4" w:rsidRPr="00B80EA4" w:rsidRDefault="00B80EA4" w:rsidP="0099589D">
            <w:pPr>
              <w:pStyle w:val="Tablebullet"/>
            </w:pPr>
            <w:r w:rsidRPr="00B80EA4">
              <w:t>In-store promotion includes the use of key promotional sites such as end-of-aisle displays, checkouts and island bins as well as the use of shelf signage, floor decal</w:t>
            </w:r>
            <w:r w:rsidR="00B40C09">
              <w:t>s or other promotional methods</w:t>
            </w:r>
          </w:p>
          <w:p w14:paraId="766024A7" w14:textId="77777777" w:rsidR="00B80EA4" w:rsidRPr="00B80EA4" w:rsidRDefault="00B80EA4" w:rsidP="0099589D">
            <w:pPr>
              <w:pStyle w:val="Tablebullet"/>
              <w:rPr>
                <w:bCs/>
              </w:rPr>
            </w:pPr>
            <w:r w:rsidRPr="00B80EA4">
              <w:t>In-store availability includes reducing or increasing supply (volume) of a product such as reducing the amount of shelf-space dedicated to sugar-sweetened drinks and confectionary, or offering fresh</w:t>
            </w:r>
            <w:r w:rsidR="00B40C09">
              <w:t xml:space="preserve"> produce in a convenience store</w:t>
            </w:r>
          </w:p>
        </w:tc>
      </w:tr>
      <w:tr w:rsidR="00B80EA4" w:rsidRPr="00AD7E78" w14:paraId="5D774B7A" w14:textId="77777777" w:rsidTr="0024259F">
        <w:trPr>
          <w:trHeight w:val="850"/>
        </w:trPr>
        <w:tc>
          <w:tcPr>
            <w:tcW w:w="678" w:type="pct"/>
            <w:shd w:val="clear" w:color="auto" w:fill="D9D9D9" w:themeFill="background1" w:themeFillShade="D9"/>
          </w:tcPr>
          <w:p w14:paraId="61D392B6" w14:textId="77777777" w:rsidR="00B80EA4" w:rsidRPr="00B80EA4" w:rsidRDefault="00B80EA4" w:rsidP="00DD481A">
            <w:pPr>
              <w:pStyle w:val="Tableheadingbold"/>
              <w:spacing w:before="0" w:after="0"/>
            </w:pPr>
            <w:r>
              <w:t>International e</w:t>
            </w:r>
            <w:r w:rsidRPr="00BC1662">
              <w:t>xamples</w:t>
            </w:r>
          </w:p>
        </w:tc>
        <w:tc>
          <w:tcPr>
            <w:tcW w:w="4322" w:type="pct"/>
            <w:shd w:val="clear" w:color="auto" w:fill="D9D9D9" w:themeFill="background1" w:themeFillShade="D9"/>
          </w:tcPr>
          <w:p w14:paraId="18AEA31B" w14:textId="77777777" w:rsidR="003B0BA5" w:rsidRPr="00ED43F2" w:rsidRDefault="003B0BA5" w:rsidP="003B0BA5">
            <w:pPr>
              <w:pStyle w:val="Tablebullet"/>
            </w:pPr>
            <w:r w:rsidRPr="00ED43F2">
              <w:t>UK: Government partnered with Association of Convenience Stores to increase the availability of fresh fruit and vegetables in convenience stores. Through the ‘Responsibility Deal’, some major supermarket chains voluntarily agreement to remove confectionary from checkouts</w:t>
            </w:r>
          </w:p>
          <w:p w14:paraId="0CB02B3C" w14:textId="7EB3F17C" w:rsidR="00A40864" w:rsidRPr="00B80EA4" w:rsidRDefault="003B0BA5" w:rsidP="003B0BA5">
            <w:pPr>
              <w:pStyle w:val="Tablebullet"/>
            </w:pPr>
            <w:r w:rsidRPr="00ED43F2">
              <w:t>US: The Special Supplemental Nutrition Program for Women, Infants, and Children (WIC) requires WIC authorised stores to stock certain healthier products (e.g. wholegrain bread).</w:t>
            </w:r>
          </w:p>
        </w:tc>
      </w:tr>
      <w:tr w:rsidR="00B80EA4" w:rsidRPr="00AD7E78" w14:paraId="30382DAA" w14:textId="77777777" w:rsidTr="0024259F">
        <w:trPr>
          <w:trHeight w:val="850"/>
        </w:trPr>
        <w:tc>
          <w:tcPr>
            <w:tcW w:w="678" w:type="pct"/>
            <w:shd w:val="clear" w:color="auto" w:fill="auto"/>
          </w:tcPr>
          <w:p w14:paraId="44976761" w14:textId="77777777" w:rsidR="00B80EA4" w:rsidRPr="00B80EA4" w:rsidRDefault="00B80EA4" w:rsidP="00DD481A">
            <w:pPr>
              <w:pStyle w:val="Tableheadingbold"/>
              <w:spacing w:before="0" w:after="0"/>
            </w:pPr>
            <w:r w:rsidRPr="00BC1662">
              <w:t>Context</w:t>
            </w:r>
          </w:p>
        </w:tc>
        <w:tc>
          <w:tcPr>
            <w:tcW w:w="4322" w:type="pct"/>
            <w:shd w:val="clear" w:color="auto" w:fill="auto"/>
          </w:tcPr>
          <w:p w14:paraId="7F65C8D4" w14:textId="77777777" w:rsidR="00215A7D" w:rsidRPr="00106D7F" w:rsidRDefault="00215A7D" w:rsidP="002A584A">
            <w:pPr>
              <w:pStyle w:val="Heading5"/>
              <w:outlineLvl w:val="4"/>
            </w:pPr>
            <w:r w:rsidRPr="00106D7F">
              <w:t>APY Food Security Strategy</w:t>
            </w:r>
          </w:p>
          <w:p w14:paraId="7ED66FFD" w14:textId="77777777" w:rsidR="00215A7D" w:rsidRPr="00106D7F" w:rsidRDefault="00215A7D" w:rsidP="00106D7F">
            <w:pPr>
              <w:pStyle w:val="Tablebullet"/>
            </w:pPr>
            <w:r w:rsidRPr="00106D7F">
              <w:t>In December 2010, the Anangu Pitjantjatjara Yankunytjatjara (APY) Lands Food Security Strategic Plan 2011-2016 was launched to develop a new way of coordinating and improving food security on the APY Lands.  A committee of Government, non-Government and APY Executive representatives were responsible for implementation of the Strategy.</w:t>
            </w:r>
          </w:p>
          <w:p w14:paraId="03932A3C" w14:textId="77777777" w:rsidR="00215A7D" w:rsidRPr="00106D7F" w:rsidRDefault="00215A7D" w:rsidP="00106D7F">
            <w:pPr>
              <w:pStyle w:val="Tablebullet"/>
            </w:pPr>
            <w:r w:rsidRPr="00106D7F">
              <w:t>In 2013, the Strategy focussed on two areas: financial wellbeing and freight improvement. Given the positive progress in these two areas, and following consultation with key stakeholders, the Government decided to conclude the Food Security Strategy as of 1 July 2014 and focus the Government’s food security efforts on the freight initiative in 2014-15.</w:t>
            </w:r>
          </w:p>
          <w:p w14:paraId="3FC7F3DF" w14:textId="77777777" w:rsidR="00215A7D" w:rsidRPr="00106D7F" w:rsidRDefault="00215A7D" w:rsidP="00106D7F">
            <w:pPr>
              <w:pStyle w:val="Tablebullet"/>
            </w:pPr>
            <w:r w:rsidRPr="00106D7F">
              <w:t xml:space="preserve">On 15 September 2014, a new co-ordinated purchasing and freight service was commenced by Mai Wiru, delivering fresh food to the APY Lands direct from Adelaide. </w:t>
            </w:r>
          </w:p>
          <w:p w14:paraId="7E361156" w14:textId="77777777" w:rsidR="00B80EA4" w:rsidRDefault="00215A7D" w:rsidP="008A682D">
            <w:pPr>
              <w:pStyle w:val="Tablebullet"/>
            </w:pPr>
            <w:r w:rsidRPr="00106D7F">
              <w:t>Food Security Strate</w:t>
            </w:r>
            <w:r w:rsidR="00505D37">
              <w:t xml:space="preserve">gy reports covering the period </w:t>
            </w:r>
            <w:r w:rsidRPr="00106D7F">
              <w:t xml:space="preserve">December 2010 to June 2014 are available on the </w:t>
            </w:r>
            <w:hyperlink r:id="rId121" w:history="1">
              <w:r w:rsidRPr="0046596C">
                <w:rPr>
                  <w:rStyle w:val="Hyperlink"/>
                </w:rPr>
                <w:t>Department of State Development Aboriginal Affairs and Reconciliation (AAR)</w:t>
              </w:r>
            </w:hyperlink>
            <w:r w:rsidRPr="00106D7F">
              <w:t xml:space="preserve"> website</w:t>
            </w:r>
            <w:r w:rsidR="00A51F2D" w:rsidRPr="00106D7F">
              <w:t>.</w:t>
            </w:r>
          </w:p>
          <w:p w14:paraId="59DA8BF5" w14:textId="0A3CBF58" w:rsidR="00F91D2E" w:rsidRPr="00B80EA4" w:rsidRDefault="00F91D2E" w:rsidP="00F91D2E">
            <w:pPr>
              <w:pStyle w:val="Tablebody"/>
            </w:pPr>
          </w:p>
        </w:tc>
      </w:tr>
      <w:tr w:rsidR="00AF61E9" w:rsidRPr="00AD7E78" w14:paraId="30FA91E9" w14:textId="77777777" w:rsidTr="0024259F">
        <w:trPr>
          <w:trHeight w:val="850"/>
        </w:trPr>
        <w:tc>
          <w:tcPr>
            <w:tcW w:w="678" w:type="pct"/>
            <w:shd w:val="clear" w:color="auto" w:fill="auto"/>
          </w:tcPr>
          <w:p w14:paraId="763CAFAA" w14:textId="77777777" w:rsidR="00AF61E9" w:rsidRPr="00B80EA4" w:rsidRDefault="00DD481A" w:rsidP="00DD481A">
            <w:pPr>
              <w:pStyle w:val="Tableheadingbold"/>
              <w:spacing w:before="0" w:after="0"/>
            </w:pPr>
            <w:r>
              <w:t>Policy details</w:t>
            </w:r>
          </w:p>
        </w:tc>
        <w:tc>
          <w:tcPr>
            <w:tcW w:w="4322" w:type="pct"/>
            <w:shd w:val="clear" w:color="auto" w:fill="auto"/>
          </w:tcPr>
          <w:p w14:paraId="112C15F4" w14:textId="37845F0A" w:rsidR="00215A7D" w:rsidRPr="00106D7F" w:rsidRDefault="00106D7F" w:rsidP="00106D7F">
            <w:pPr>
              <w:pStyle w:val="Tablebody"/>
            </w:pPr>
            <w:r w:rsidRPr="00106D7F">
              <w:t>There is currently no</w:t>
            </w:r>
            <w:r w:rsidR="00215A7D" w:rsidRPr="00106D7F">
              <w:t xml:space="preserve"> state wide activity of the South Australian Government to establish support systems to encourage food stores to promote the in-store availability of healthy foods and to limit the in-store availability of unhealthy foods. </w:t>
            </w:r>
          </w:p>
          <w:p w14:paraId="018ADAC7" w14:textId="5FFC1346" w:rsidR="00215A7D" w:rsidRPr="00106D7F" w:rsidRDefault="00215A7D" w:rsidP="00106D7F">
            <w:pPr>
              <w:pStyle w:val="Tablebody"/>
            </w:pPr>
            <w:r w:rsidRPr="00106D7F">
              <w:t>However</w:t>
            </w:r>
            <w:r w:rsidR="00106D7F" w:rsidRPr="00106D7F">
              <w:t>,</w:t>
            </w:r>
            <w:r w:rsidRPr="00106D7F">
              <w:t xml:space="preserve"> a number of local initiatives have been implemented through OPAL</w:t>
            </w:r>
            <w:r w:rsidR="00106D7F">
              <w:t>.</w:t>
            </w:r>
          </w:p>
          <w:p w14:paraId="46F7AEA1" w14:textId="77777777" w:rsidR="00215A7D" w:rsidRPr="00106D7F" w:rsidRDefault="00215A7D" w:rsidP="00106D7F">
            <w:pPr>
              <w:pStyle w:val="Heading5"/>
              <w:outlineLvl w:val="4"/>
            </w:pPr>
            <w:r w:rsidRPr="00106D7F">
              <w:t>OPAL (Obesity Prevention and Lifestyle)</w:t>
            </w:r>
          </w:p>
          <w:p w14:paraId="26F32205" w14:textId="77777777" w:rsidR="00215A7D" w:rsidRPr="00106D7F" w:rsidRDefault="00215A7D" w:rsidP="00106D7F">
            <w:pPr>
              <w:pStyle w:val="Tablebullet"/>
              <w:rPr>
                <w:rFonts w:ascii="Calibri" w:eastAsia="Times New Roman" w:hAnsi="Calibri" w:cs="Times New Roman"/>
              </w:rPr>
            </w:pPr>
            <w:r w:rsidRPr="00106D7F">
              <w:rPr>
                <w:rFonts w:ascii="Calibri" w:eastAsia="Times New Roman" w:hAnsi="Calibri" w:cs="Times New Roman"/>
              </w:rPr>
              <w:t xml:space="preserve">The </w:t>
            </w:r>
            <w:hyperlink r:id="rId122" w:history="1">
              <w:r w:rsidRPr="00106D7F">
                <w:rPr>
                  <w:rStyle w:val="Hyperlink"/>
                  <w:rFonts w:ascii="Calibri" w:eastAsia="Times New Roman" w:hAnsi="Calibri" w:cs="Times New Roman"/>
                </w:rPr>
                <w:t>OPAL</w:t>
              </w:r>
            </w:hyperlink>
            <w:r w:rsidRPr="00106D7F">
              <w:rPr>
                <w:rFonts w:ascii="Calibri" w:eastAsia="Times New Roman" w:hAnsi="Calibri" w:cs="Times New Roman"/>
              </w:rPr>
              <w:t xml:space="preserve"> program has a 7-strategy approach to improving healthy eating and physical activity in 20 discrete communities located in metropolitan and regional areas across the State. </w:t>
            </w:r>
          </w:p>
          <w:p w14:paraId="586CDC5A" w14:textId="77777777" w:rsidR="00215A7D" w:rsidRPr="00106D7F" w:rsidRDefault="00215A7D" w:rsidP="00106D7F">
            <w:pPr>
              <w:pStyle w:val="Tablebullet"/>
              <w:rPr>
                <w:rFonts w:ascii="Calibri" w:eastAsia="Times New Roman" w:hAnsi="Calibri" w:cs="Times New Roman"/>
              </w:rPr>
            </w:pPr>
            <w:r w:rsidRPr="00106D7F">
              <w:rPr>
                <w:rFonts w:ascii="Calibri" w:eastAsia="Times New Roman" w:hAnsi="Calibri" w:cs="Times New Roman"/>
              </w:rPr>
              <w:t>It is a community based approach to obesity prevention that is scaled accordingly, where specific sites and settings are targeted in ‘smaller scale’ pieces of work that are intertwined with other projects to generate a combined multi-dimensional influence on children, their families and communities. and delivers Education and Training in a variety of contexts and settings</w:t>
            </w:r>
          </w:p>
          <w:p w14:paraId="634E4DEC" w14:textId="77777777" w:rsidR="00215A7D" w:rsidRPr="00106D7F" w:rsidRDefault="00215A7D" w:rsidP="00106D7F">
            <w:pPr>
              <w:pStyle w:val="Tablebullet"/>
              <w:rPr>
                <w:rFonts w:ascii="Calibri" w:eastAsia="Times New Roman" w:hAnsi="Calibri" w:cs="Times New Roman"/>
              </w:rPr>
            </w:pPr>
            <w:r w:rsidRPr="00106D7F">
              <w:rPr>
                <w:rFonts w:ascii="Calibri" w:eastAsia="Times New Roman" w:hAnsi="Calibri" w:cs="Times New Roman"/>
              </w:rPr>
              <w:t xml:space="preserve">The 7-Strategy methodology harnesses the cumulative impact of 1) Program and Service delivery, 2) Policy and Plan development, 3) Coordination and Partnering, 4) Environment and Infrastructure modification, 5) Awareness and Social Marketing, 6) Education and Training, and 7) Research and Evaluation. </w:t>
            </w:r>
          </w:p>
          <w:p w14:paraId="4E103FC9" w14:textId="77777777" w:rsidR="00215A7D" w:rsidRPr="00106D7F" w:rsidRDefault="00215A7D" w:rsidP="00106D7F">
            <w:pPr>
              <w:pStyle w:val="Tablebullet"/>
            </w:pPr>
            <w:r w:rsidRPr="00106D7F">
              <w:rPr>
                <w:rFonts w:ascii="Calibri" w:eastAsia="Times New Roman" w:hAnsi="Calibri" w:cs="Times New Roman"/>
              </w:rPr>
              <w:lastRenderedPageBreak/>
              <w:t>Each project uses this system to ensure all contextual factors are considered, and each site delivers a range of projects that cut across the 7-Strategy system as required by the community.</w:t>
            </w:r>
          </w:p>
          <w:p w14:paraId="606BCED2" w14:textId="77777777" w:rsidR="00215A7D" w:rsidRPr="00106D7F" w:rsidRDefault="00215A7D" w:rsidP="00106D7F">
            <w:pPr>
              <w:pStyle w:val="Tablebullet"/>
            </w:pPr>
            <w:r w:rsidRPr="00106D7F">
              <w:t xml:space="preserve">It is a community based approach to obesity prevention that is scaled accordingly, where specific sites and settings are targeted in ‘smaller scale’ pieces of work that are intertwined with other projects to generate a combined multi-dimensional influence on children, their families and communities.  Each OPAL site sets its own focus in partnership with the local community stakeholders, such that one site may be heavily invested in the commercial food arena, others less so. </w:t>
            </w:r>
          </w:p>
          <w:p w14:paraId="22EA2F19" w14:textId="79CEBD53" w:rsidR="00215A7D" w:rsidRPr="00106D7F" w:rsidRDefault="00215A7D" w:rsidP="00106D7F">
            <w:pPr>
              <w:pStyle w:val="Tablebullet"/>
            </w:pPr>
            <w:r w:rsidRPr="00106D7F">
              <w:t>The OPAL Program documents it</w:t>
            </w:r>
            <w:r w:rsidR="004F3E69">
              <w:t>s</w:t>
            </w:r>
            <w:r w:rsidRPr="00106D7F">
              <w:t xml:space="preserve"> work in an online database system that captures efforts across a range of Goal and Strategy areas. The database indicates that approximately </w:t>
            </w:r>
            <w:r w:rsidR="00027446" w:rsidRPr="00106D7F">
              <w:t>2</w:t>
            </w:r>
            <w:r w:rsidRPr="00106D7F">
              <w:t>0 projects have been implemented that have a direct relationship to accessibility of healthy food in outlets where food is available. Examples include:</w:t>
            </w:r>
          </w:p>
          <w:p w14:paraId="0D1D9FA3" w14:textId="77777777" w:rsidR="00215A7D" w:rsidRPr="00106D7F" w:rsidRDefault="00215A7D" w:rsidP="00106D7F">
            <w:pPr>
              <w:pStyle w:val="TableBullet20"/>
            </w:pPr>
            <w:r w:rsidRPr="00106D7F">
              <w:t>In-store promotions, taste-testings and special offers in grocers and supermarkets</w:t>
            </w:r>
          </w:p>
          <w:p w14:paraId="4481E39E" w14:textId="77777777" w:rsidR="00215A7D" w:rsidRPr="00106D7F" w:rsidRDefault="00215A7D" w:rsidP="00106D7F">
            <w:pPr>
              <w:pStyle w:val="TableBullet20"/>
            </w:pPr>
            <w:r w:rsidRPr="00106D7F">
              <w:t>Brand placement  and point-of purchase prompts through grocers, supermarkets and growers markets</w:t>
            </w:r>
          </w:p>
          <w:p w14:paraId="4605EF1A" w14:textId="77777777" w:rsidR="00215A7D" w:rsidRPr="00106D7F" w:rsidRDefault="00215A7D" w:rsidP="00106D7F">
            <w:pPr>
              <w:pStyle w:val="TableBullet20"/>
            </w:pPr>
            <w:r w:rsidRPr="00106D7F">
              <w:t>Healthy alternative options in cafes, supermarkets and canteens</w:t>
            </w:r>
          </w:p>
          <w:p w14:paraId="6CB295F4" w14:textId="77777777" w:rsidR="00215A7D" w:rsidRPr="00106D7F" w:rsidRDefault="00215A7D" w:rsidP="00106D7F">
            <w:pPr>
              <w:pStyle w:val="TableBullet20"/>
            </w:pPr>
            <w:r w:rsidRPr="00106D7F">
              <w:t>Recipe guides, menus, nutritional literacy classes for providers and consumers</w:t>
            </w:r>
          </w:p>
          <w:p w14:paraId="1A2FA5DB" w14:textId="77777777" w:rsidR="00B40C09" w:rsidRPr="008A682D" w:rsidRDefault="00B40C09" w:rsidP="008A682D">
            <w:pPr>
              <w:pStyle w:val="Tablebody"/>
            </w:pPr>
          </w:p>
        </w:tc>
      </w:tr>
      <w:tr w:rsidR="00AF61E9" w:rsidRPr="00AD7E78" w14:paraId="7F507239" w14:textId="77777777" w:rsidTr="0024259F">
        <w:trPr>
          <w:trHeight w:val="850"/>
        </w:trPr>
        <w:tc>
          <w:tcPr>
            <w:tcW w:w="678" w:type="pct"/>
            <w:shd w:val="clear" w:color="auto" w:fill="auto"/>
          </w:tcPr>
          <w:p w14:paraId="17BC58D6" w14:textId="77777777" w:rsidR="00AF61E9" w:rsidRPr="00B80EA4" w:rsidRDefault="00AF61E9" w:rsidP="00DD481A">
            <w:pPr>
              <w:pStyle w:val="Tableheadingbold"/>
              <w:spacing w:before="0" w:after="0"/>
            </w:pPr>
            <w:r w:rsidRPr="00BC1662">
              <w:lastRenderedPageBreak/>
              <w:t xml:space="preserve">Comments/ </w:t>
            </w:r>
            <w:r>
              <w:t>n</w:t>
            </w:r>
            <w:r w:rsidRPr="00BC1662">
              <w:t>otes</w:t>
            </w:r>
          </w:p>
        </w:tc>
        <w:tc>
          <w:tcPr>
            <w:tcW w:w="4322" w:type="pct"/>
            <w:shd w:val="clear" w:color="auto" w:fill="auto"/>
          </w:tcPr>
          <w:p w14:paraId="1A85D1A1" w14:textId="1285091C" w:rsidR="00A26E3C" w:rsidRPr="00106D7F" w:rsidRDefault="00A26E3C" w:rsidP="00A26E3C">
            <w:pPr>
              <w:pStyle w:val="Tablebody"/>
              <w:spacing w:before="0" w:after="0"/>
            </w:pPr>
            <w:r w:rsidRPr="00106D7F">
              <w:t xml:space="preserve"> </w:t>
            </w:r>
          </w:p>
          <w:p w14:paraId="1AC7D559" w14:textId="77777777" w:rsidR="003535F9" w:rsidRPr="00106D7F" w:rsidRDefault="003535F9" w:rsidP="00A26E3C">
            <w:pPr>
              <w:pStyle w:val="Tablebody"/>
              <w:spacing w:before="0" w:after="0"/>
            </w:pPr>
          </w:p>
        </w:tc>
      </w:tr>
    </w:tbl>
    <w:p w14:paraId="4C3AEC11" w14:textId="77777777" w:rsidR="00E81DD5" w:rsidRDefault="00E81DD5" w:rsidP="00E962F7">
      <w:pPr>
        <w:pStyle w:val="Heading1"/>
        <w:sectPr w:rsidR="00E81DD5" w:rsidSect="001065F6">
          <w:pgSz w:w="11906" w:h="16838" w:code="9"/>
          <w:pgMar w:top="851" w:right="1134" w:bottom="851" w:left="1134" w:header="737" w:footer="737" w:gutter="0"/>
          <w:cols w:space="708"/>
          <w:docGrid w:linePitch="360"/>
        </w:sectPr>
      </w:pPr>
    </w:p>
    <w:tbl>
      <w:tblPr>
        <w:tblStyle w:val="TableGrid"/>
        <w:tblW w:w="5000" w:type="pct"/>
        <w:tblLook w:val="04A0" w:firstRow="1" w:lastRow="0" w:firstColumn="1" w:lastColumn="0" w:noHBand="0" w:noVBand="1"/>
      </w:tblPr>
      <w:tblGrid>
        <w:gridCol w:w="1306"/>
        <w:gridCol w:w="8322"/>
      </w:tblGrid>
      <w:tr w:rsidR="005601CC" w:rsidRPr="00AD7E78" w14:paraId="2953ED97" w14:textId="77777777" w:rsidTr="00DB486B">
        <w:trPr>
          <w:trHeight w:val="560"/>
        </w:trPr>
        <w:tc>
          <w:tcPr>
            <w:tcW w:w="5000" w:type="pct"/>
            <w:gridSpan w:val="2"/>
            <w:shd w:val="clear" w:color="auto" w:fill="DBE5F1" w:themeFill="accent1" w:themeFillTint="33"/>
            <w:vAlign w:val="center"/>
          </w:tcPr>
          <w:p w14:paraId="0B7F2FA8" w14:textId="25CEBABC" w:rsidR="005601CC" w:rsidRDefault="005601CC" w:rsidP="005601CC">
            <w:pPr>
              <w:pStyle w:val="Heading2"/>
              <w:outlineLvl w:val="1"/>
            </w:pPr>
            <w:bookmarkStart w:id="47" w:name="_Toc465780105"/>
            <w:r>
              <w:rPr>
                <w:b/>
                <w:color w:val="244061" w:themeColor="accent1" w:themeShade="80"/>
              </w:rPr>
              <w:lastRenderedPageBreak/>
              <w:t>RETAIL4</w:t>
            </w:r>
            <w:r>
              <w:t xml:space="preserve"> Food service outlet</w:t>
            </w:r>
            <w:r w:rsidRPr="0024259F">
              <w:t xml:space="preserve"> availability of healthy </w:t>
            </w:r>
            <w:r w:rsidR="003C40D3">
              <w:t xml:space="preserve">and unhealthy </w:t>
            </w:r>
            <w:r w:rsidRPr="0024259F">
              <w:t>foods</w:t>
            </w:r>
            <w:bookmarkEnd w:id="47"/>
          </w:p>
        </w:tc>
      </w:tr>
      <w:tr w:rsidR="005601CC" w:rsidRPr="00AD7E78" w14:paraId="02A7CD20" w14:textId="77777777" w:rsidTr="008A682D">
        <w:trPr>
          <w:trHeight w:val="884"/>
        </w:trPr>
        <w:tc>
          <w:tcPr>
            <w:tcW w:w="5000" w:type="pct"/>
            <w:gridSpan w:val="2"/>
            <w:shd w:val="clear" w:color="auto" w:fill="DBE5F1" w:themeFill="accent1" w:themeFillTint="33"/>
          </w:tcPr>
          <w:p w14:paraId="13CE7E1E" w14:textId="49797230" w:rsidR="005601CC" w:rsidRPr="00297033" w:rsidRDefault="0066333E" w:rsidP="00B40C09">
            <w:pPr>
              <w:pStyle w:val="Heading4"/>
              <w:spacing w:before="120"/>
              <w:outlineLvl w:val="3"/>
            </w:pPr>
            <w:r>
              <w:t>Food-EPI good practice statement</w:t>
            </w:r>
            <w:r w:rsidR="005601CC" w:rsidRPr="00BC1662">
              <w:t xml:space="preserve"> </w:t>
            </w:r>
          </w:p>
          <w:p w14:paraId="73C90A94" w14:textId="77777777" w:rsidR="005601CC" w:rsidRPr="00AD7E78" w:rsidRDefault="005601CC" w:rsidP="00B40C09">
            <w:pPr>
              <w:pStyle w:val="BodyText"/>
              <w:spacing w:line="240" w:lineRule="auto"/>
            </w:pPr>
            <w:r w:rsidRPr="00B40C09">
              <w:rPr>
                <w:sz w:val="20"/>
              </w:rPr>
              <w:t xml:space="preserve">The government ensures support systems are in place to encourage food service outlets to </w:t>
            </w:r>
            <w:r w:rsidR="00C66728" w:rsidRPr="00B40C09">
              <w:rPr>
                <w:sz w:val="20"/>
              </w:rPr>
              <w:t xml:space="preserve">increase the </w:t>
            </w:r>
            <w:r w:rsidRPr="00B40C09">
              <w:rPr>
                <w:sz w:val="20"/>
              </w:rPr>
              <w:t>promot</w:t>
            </w:r>
            <w:r w:rsidR="00C66728" w:rsidRPr="00B40C09">
              <w:rPr>
                <w:sz w:val="20"/>
              </w:rPr>
              <w:t xml:space="preserve">ion and </w:t>
            </w:r>
            <w:r w:rsidRPr="00B40C09">
              <w:rPr>
                <w:sz w:val="20"/>
              </w:rPr>
              <w:t>avail</w:t>
            </w:r>
            <w:r w:rsidR="00C66728" w:rsidRPr="00B40C09">
              <w:rPr>
                <w:sz w:val="20"/>
              </w:rPr>
              <w:t>ability of healthy foods and to decrease the promotion and availability of unhealthy foods</w:t>
            </w:r>
          </w:p>
        </w:tc>
      </w:tr>
      <w:tr w:rsidR="005601CC" w:rsidRPr="00AD7E78" w14:paraId="65B3A52C" w14:textId="77777777" w:rsidTr="00DB486B">
        <w:trPr>
          <w:trHeight w:val="676"/>
        </w:trPr>
        <w:tc>
          <w:tcPr>
            <w:tcW w:w="678" w:type="pct"/>
            <w:shd w:val="clear" w:color="auto" w:fill="D9D9D9" w:themeFill="background1" w:themeFillShade="D9"/>
          </w:tcPr>
          <w:p w14:paraId="7A74F3C0" w14:textId="77777777" w:rsidR="005601CC" w:rsidRPr="00BC1662" w:rsidRDefault="005601CC" w:rsidP="00EC1714">
            <w:pPr>
              <w:pStyle w:val="Tableheadingbold"/>
              <w:spacing w:before="0" w:after="0"/>
            </w:pPr>
            <w:r w:rsidRPr="00BC1662">
              <w:t>Definitions and scope</w:t>
            </w:r>
          </w:p>
          <w:p w14:paraId="73B8169E" w14:textId="77777777" w:rsidR="005601CC" w:rsidRPr="00B80EA4" w:rsidRDefault="005601CC" w:rsidP="00EC1714">
            <w:pPr>
              <w:pStyle w:val="Tableheadingbold"/>
              <w:spacing w:before="0" w:after="0"/>
            </w:pPr>
          </w:p>
        </w:tc>
        <w:tc>
          <w:tcPr>
            <w:tcW w:w="4322" w:type="pct"/>
            <w:shd w:val="clear" w:color="auto" w:fill="D9D9D9" w:themeFill="background1" w:themeFillShade="D9"/>
          </w:tcPr>
          <w:p w14:paraId="7848A4B4" w14:textId="02B35854" w:rsidR="00B40C09" w:rsidRDefault="00B40C09" w:rsidP="0099589D">
            <w:pPr>
              <w:pStyle w:val="Tablebullet"/>
            </w:pPr>
            <w:r w:rsidRPr="00B80EA4">
              <w:t>Food</w:t>
            </w:r>
            <w:r>
              <w:t xml:space="preserve"> service outlets include quick service restaurants, eat-in or take-away restaurants, </w:t>
            </w:r>
            <w:r w:rsidR="003C40D3">
              <w:t xml:space="preserve">cafes, kiosks, </w:t>
            </w:r>
            <w:r>
              <w:t>pubs, clubs</w:t>
            </w:r>
            <w:r w:rsidR="003C40D3">
              <w:t xml:space="preserve"> (including sporting clubs), etc.</w:t>
            </w:r>
          </w:p>
          <w:p w14:paraId="15E39098" w14:textId="77777777" w:rsidR="005601CC" w:rsidRPr="00B80EA4" w:rsidRDefault="005601CC" w:rsidP="0099589D">
            <w:pPr>
              <w:pStyle w:val="Tablebullet"/>
            </w:pPr>
            <w:r w:rsidRPr="00B80EA4">
              <w:t xml:space="preserve">Support systems include guidelines, resources or expert support </w:t>
            </w:r>
          </w:p>
          <w:p w14:paraId="562ECCCB" w14:textId="77777777" w:rsidR="003B3312" w:rsidRDefault="003B3312" w:rsidP="0099589D">
            <w:pPr>
              <w:pStyle w:val="Tablebullet"/>
            </w:pPr>
            <w:r>
              <w:t>In</w:t>
            </w:r>
            <w:r w:rsidRPr="00B80EA4">
              <w:t xml:space="preserve">cludes settings such as train stations, venues, facilities or events </w:t>
            </w:r>
            <w:r>
              <w:t>frequented by the public</w:t>
            </w:r>
          </w:p>
          <w:p w14:paraId="5C735CB7" w14:textId="34A83CCA" w:rsidR="00C66728" w:rsidRPr="00B80EA4" w:rsidRDefault="00C66728" w:rsidP="0099589D">
            <w:pPr>
              <w:pStyle w:val="Tablebullet"/>
            </w:pPr>
            <w:r>
              <w:t>Excludes settings</w:t>
            </w:r>
            <w:r w:rsidR="003B3312">
              <w:t xml:space="preserve"> owned or managed by the government</w:t>
            </w:r>
            <w:r>
              <w:t xml:space="preserve"> (see PROV2 and PROV4)</w:t>
            </w:r>
          </w:p>
          <w:p w14:paraId="50B8B192" w14:textId="77777777" w:rsidR="00C66728" w:rsidRPr="00C66728" w:rsidRDefault="00C66728" w:rsidP="0099589D">
            <w:pPr>
              <w:pStyle w:val="Tablebullet"/>
              <w:rPr>
                <w:bCs/>
              </w:rPr>
            </w:pPr>
            <w:r>
              <w:t>I</w:t>
            </w:r>
            <w:r w:rsidR="005601CC" w:rsidRPr="00B80EA4">
              <w:t xml:space="preserve">ncludes the </w:t>
            </w:r>
            <w:r>
              <w:t xml:space="preserve">strategic placement of foods and beverages in </w:t>
            </w:r>
            <w:r w:rsidR="005601CC">
              <w:t>cabinets, fridges</w:t>
            </w:r>
            <w:r>
              <w:t>, on shelves or near the cashier</w:t>
            </w:r>
          </w:p>
          <w:p w14:paraId="588106C1" w14:textId="77777777" w:rsidR="00C66728" w:rsidRPr="00C66728" w:rsidRDefault="00C66728" w:rsidP="0099589D">
            <w:pPr>
              <w:pStyle w:val="Tablebullet"/>
              <w:rPr>
                <w:bCs/>
              </w:rPr>
            </w:pPr>
            <w:r>
              <w:t>Includes the use of signage to highlight healthy options or endorsements (such as traffic lights or a recognised healthy symbol)</w:t>
            </w:r>
          </w:p>
          <w:p w14:paraId="68ECF659" w14:textId="77777777" w:rsidR="005601CC" w:rsidRPr="00B80EA4" w:rsidRDefault="00C66728" w:rsidP="0099589D">
            <w:pPr>
              <w:pStyle w:val="Tablebullet"/>
              <w:rPr>
                <w:bCs/>
              </w:rPr>
            </w:pPr>
            <w:r>
              <w:t>Includes modifying ingredients to make foods and drinks more healthy, or changing the menu to offer more healthy options</w:t>
            </w:r>
          </w:p>
        </w:tc>
      </w:tr>
      <w:tr w:rsidR="005601CC" w:rsidRPr="00AD7E78" w14:paraId="4C8990B5" w14:textId="77777777" w:rsidTr="00DB486B">
        <w:trPr>
          <w:trHeight w:val="850"/>
        </w:trPr>
        <w:tc>
          <w:tcPr>
            <w:tcW w:w="678" w:type="pct"/>
            <w:shd w:val="clear" w:color="auto" w:fill="D9D9D9" w:themeFill="background1" w:themeFillShade="D9"/>
          </w:tcPr>
          <w:p w14:paraId="37D477F4" w14:textId="77777777" w:rsidR="005601CC" w:rsidRPr="00B80EA4" w:rsidRDefault="005601CC" w:rsidP="00EC1714">
            <w:pPr>
              <w:pStyle w:val="Tableheadingbold"/>
              <w:spacing w:before="0" w:after="0"/>
            </w:pPr>
            <w:r>
              <w:t>International e</w:t>
            </w:r>
            <w:r w:rsidRPr="00BC1662">
              <w:t>xamples</w:t>
            </w:r>
          </w:p>
        </w:tc>
        <w:tc>
          <w:tcPr>
            <w:tcW w:w="4322" w:type="pct"/>
            <w:shd w:val="clear" w:color="auto" w:fill="D9D9D9" w:themeFill="background1" w:themeFillShade="D9"/>
          </w:tcPr>
          <w:p w14:paraId="6D0AA5DA" w14:textId="230AE61A" w:rsidR="0029745D" w:rsidRPr="00B80EA4" w:rsidRDefault="00822EA7" w:rsidP="00042411">
            <w:pPr>
              <w:pStyle w:val="Tablebullet"/>
            </w:pPr>
            <w:r>
              <w:t xml:space="preserve">Singapore: ‘Healthier Hawker’ program involved the government </w:t>
            </w:r>
            <w:r w:rsidR="0029745D">
              <w:t xml:space="preserve">working in partnership with the Hawker’s Association to </w:t>
            </w:r>
            <w:r>
              <w:t>support food vendors to offer healthier options such as r</w:t>
            </w:r>
            <w:r w:rsidR="0029745D">
              <w:t>educed saturated fat cooking</w:t>
            </w:r>
            <w:r>
              <w:t xml:space="preserve"> oil and wholegrain noodles and rice</w:t>
            </w:r>
            <w:r w:rsidR="0029745D">
              <w:t>, reduced salt soy sauce and increased vegetable content</w:t>
            </w:r>
            <w:r w:rsidR="00F91D2E">
              <w:t>.</w:t>
            </w:r>
          </w:p>
        </w:tc>
      </w:tr>
      <w:tr w:rsidR="005601CC" w:rsidRPr="00AD7E78" w14:paraId="545E1442" w14:textId="77777777" w:rsidTr="00DB486B">
        <w:trPr>
          <w:trHeight w:val="850"/>
        </w:trPr>
        <w:tc>
          <w:tcPr>
            <w:tcW w:w="678" w:type="pct"/>
            <w:shd w:val="clear" w:color="auto" w:fill="auto"/>
          </w:tcPr>
          <w:p w14:paraId="54815AFA" w14:textId="77777777" w:rsidR="005601CC" w:rsidRPr="00B80EA4" w:rsidRDefault="005601CC" w:rsidP="00EC1714">
            <w:pPr>
              <w:pStyle w:val="Tableheadingbold"/>
              <w:spacing w:before="0" w:after="0"/>
            </w:pPr>
            <w:r w:rsidRPr="00BC1662">
              <w:t>Context</w:t>
            </w:r>
          </w:p>
        </w:tc>
        <w:tc>
          <w:tcPr>
            <w:tcW w:w="4322" w:type="pct"/>
            <w:shd w:val="clear" w:color="auto" w:fill="auto"/>
          </w:tcPr>
          <w:p w14:paraId="3BBA9E9D" w14:textId="106684D0" w:rsidR="00912583" w:rsidRPr="00912583" w:rsidRDefault="00912583" w:rsidP="00912583">
            <w:pPr>
              <w:pStyle w:val="Heading5"/>
              <w:outlineLvl w:val="4"/>
            </w:pPr>
            <w:r w:rsidRPr="00912583">
              <w:t>Eat Well Be Active Strategy for South Australia, 2011-2016</w:t>
            </w:r>
          </w:p>
          <w:p w14:paraId="018BFFE4" w14:textId="13D3C56E" w:rsidR="005601CC" w:rsidRPr="00912583" w:rsidRDefault="00A51F2D" w:rsidP="00912583">
            <w:pPr>
              <w:pStyle w:val="Tablebody"/>
              <w:rPr>
                <w:rStyle w:val="Hyperlink"/>
                <w:color w:val="auto"/>
                <w:u w:val="none"/>
              </w:rPr>
            </w:pPr>
            <w:r w:rsidRPr="00912583">
              <w:t xml:space="preserve">A number of SA Health’s commitments in the </w:t>
            </w:r>
            <w:hyperlink r:id="rId123" w:history="1">
              <w:r w:rsidRPr="00912583">
                <w:rPr>
                  <w:rStyle w:val="Hyperlink"/>
                </w:rPr>
                <w:t>Eat Well Be Active Strategy for South Australia 2011-2016</w:t>
              </w:r>
            </w:hyperlink>
            <w:r w:rsidRPr="00912583">
              <w:rPr>
                <w:rStyle w:val="Hyperlink"/>
                <w:u w:val="none"/>
              </w:rPr>
              <w:t xml:space="preserve"> </w:t>
            </w:r>
            <w:r w:rsidR="00FB23C1">
              <w:rPr>
                <w:rStyle w:val="Hyperlink"/>
                <w:color w:val="auto"/>
                <w:u w:val="none"/>
              </w:rPr>
              <w:t xml:space="preserve">included </w:t>
            </w:r>
            <w:r w:rsidR="008B41B1" w:rsidRPr="00912583">
              <w:rPr>
                <w:rStyle w:val="Hyperlink"/>
                <w:color w:val="auto"/>
                <w:u w:val="none"/>
              </w:rPr>
              <w:t>engage</w:t>
            </w:r>
            <w:r w:rsidR="00FB23C1">
              <w:rPr>
                <w:rStyle w:val="Hyperlink"/>
                <w:color w:val="auto"/>
                <w:u w:val="none"/>
              </w:rPr>
              <w:t>ment</w:t>
            </w:r>
            <w:r w:rsidR="008B41B1" w:rsidRPr="00912583">
              <w:rPr>
                <w:rStyle w:val="Hyperlink"/>
                <w:color w:val="auto"/>
                <w:u w:val="none"/>
              </w:rPr>
              <w:t xml:space="preserve"> with private sector foodservices:</w:t>
            </w:r>
          </w:p>
          <w:p w14:paraId="72E483D9" w14:textId="77777777" w:rsidR="00A51F2D" w:rsidRPr="00912583" w:rsidRDefault="00A51F2D" w:rsidP="00912583">
            <w:pPr>
              <w:pStyle w:val="Tablebullet"/>
            </w:pPr>
            <w:r w:rsidRPr="00912583">
              <w:t>Promote healthy food choices and reduce the availability and promotion of unhealthy choices in public places, starting with those that involve children and families, for example in parks, gardens, the zoo, and sporting and recreation venues;</w:t>
            </w:r>
          </w:p>
          <w:p w14:paraId="43A31A9D" w14:textId="77777777" w:rsidR="008B41B1" w:rsidRPr="00912583" w:rsidRDefault="00A51F2D" w:rsidP="00912583">
            <w:pPr>
              <w:pStyle w:val="Tablebullet"/>
            </w:pPr>
            <w:r w:rsidRPr="00912583">
              <w:t>Work with the retail and food-service sectors to increase the availability and promotion of healthy foods and beverages and reduce the availability and promotion of unhealthy food and beverages</w:t>
            </w:r>
            <w:r w:rsidR="008B41B1" w:rsidRPr="00912583">
              <w:t>.</w:t>
            </w:r>
          </w:p>
          <w:p w14:paraId="35608F16" w14:textId="07B3E7B3" w:rsidR="00A51F2D" w:rsidRPr="00B80EA4" w:rsidRDefault="008B41B1" w:rsidP="00912583">
            <w:pPr>
              <w:pStyle w:val="Tablebody"/>
            </w:pPr>
            <w:r w:rsidRPr="00912583">
              <w:t>The key initiative to progress these commitments has been the Premier’s Healthy Kids Menu Initiative (see Policy details)</w:t>
            </w:r>
            <w:r w:rsidR="00A51F2D" w:rsidRPr="00912583">
              <w:t>.</w:t>
            </w:r>
            <w:r w:rsidRPr="00912583">
              <w:t xml:space="preserve"> </w:t>
            </w:r>
            <w:r w:rsidR="00DE1AE6" w:rsidRPr="00912583">
              <w:t xml:space="preserve">At a local Council level, </w:t>
            </w:r>
            <w:r w:rsidR="00360B01" w:rsidRPr="00912583">
              <w:t>over 60</w:t>
            </w:r>
            <w:r w:rsidR="00DE1AE6" w:rsidRPr="00912583">
              <w:t xml:space="preserve"> </w:t>
            </w:r>
            <w:r w:rsidR="00360B01" w:rsidRPr="00912583">
              <w:t>OPAL initiatives have been undertaken that relate to h</w:t>
            </w:r>
            <w:r w:rsidR="00DE1AE6" w:rsidRPr="00912583">
              <w:t xml:space="preserve">ealthy </w:t>
            </w:r>
            <w:r w:rsidR="00360B01" w:rsidRPr="00912583">
              <w:t>o</w:t>
            </w:r>
            <w:r w:rsidR="00DE1AE6" w:rsidRPr="00912583">
              <w:t xml:space="preserve">utlets in the business and commercial sector. Of these, about half (30+) </w:t>
            </w:r>
            <w:r w:rsidR="00360B01" w:rsidRPr="00912583">
              <w:t>we</w:t>
            </w:r>
            <w:r w:rsidR="00DE1AE6" w:rsidRPr="00912583">
              <w:t xml:space="preserve">re working directly with commercial cafes, restaurants, hotels etc. The others </w:t>
            </w:r>
            <w:r w:rsidR="00360B01" w:rsidRPr="00912583">
              <w:t>we</w:t>
            </w:r>
            <w:r w:rsidR="00DE1AE6" w:rsidRPr="00912583">
              <w:t xml:space="preserve">re either focused </w:t>
            </w:r>
            <w:r w:rsidR="00360B01" w:rsidRPr="00912583">
              <w:t>on school canteens or are policie</w:t>
            </w:r>
            <w:r w:rsidR="00DE1AE6" w:rsidRPr="00912583">
              <w:t>s and plans of Council that will impact on retailers.</w:t>
            </w:r>
          </w:p>
        </w:tc>
      </w:tr>
      <w:tr w:rsidR="0029745D" w:rsidRPr="00AD7E78" w14:paraId="4F8E8E77" w14:textId="77777777" w:rsidTr="00DB486B">
        <w:trPr>
          <w:trHeight w:val="850"/>
        </w:trPr>
        <w:tc>
          <w:tcPr>
            <w:tcW w:w="678" w:type="pct"/>
            <w:shd w:val="clear" w:color="auto" w:fill="auto"/>
          </w:tcPr>
          <w:p w14:paraId="383C1CF1" w14:textId="77777777" w:rsidR="0029745D" w:rsidRPr="00B80EA4" w:rsidRDefault="00EC1714" w:rsidP="00EC1714">
            <w:pPr>
              <w:pStyle w:val="Tableheadingbold"/>
              <w:spacing w:before="0" w:after="0"/>
            </w:pPr>
            <w:r>
              <w:t>Policy details</w:t>
            </w:r>
          </w:p>
        </w:tc>
        <w:tc>
          <w:tcPr>
            <w:tcW w:w="4322" w:type="pct"/>
            <w:shd w:val="clear" w:color="auto" w:fill="auto"/>
          </w:tcPr>
          <w:p w14:paraId="752F11C7" w14:textId="77777777" w:rsidR="00A1729E" w:rsidRPr="00912583" w:rsidRDefault="00A1729E" w:rsidP="003D41C9">
            <w:pPr>
              <w:pStyle w:val="Heading5"/>
              <w:outlineLvl w:val="4"/>
              <w:rPr>
                <w:color w:val="FF0000"/>
              </w:rPr>
            </w:pPr>
            <w:r w:rsidRPr="00912583">
              <w:t>Premier’s Healthy Kids Menus Initiative</w:t>
            </w:r>
          </w:p>
          <w:p w14:paraId="29CA0365" w14:textId="77777777" w:rsidR="00A1729E" w:rsidRPr="00912583" w:rsidRDefault="00A1729E" w:rsidP="003D41C9">
            <w:pPr>
              <w:pStyle w:val="Tablebullet"/>
              <w:rPr>
                <w:rFonts w:ascii="Calibri" w:eastAsia="Calibri" w:hAnsi="Calibri" w:cs="Times New Roman"/>
              </w:rPr>
            </w:pPr>
            <w:r w:rsidRPr="00912583">
              <w:rPr>
                <w:rFonts w:ascii="Calibri" w:eastAsia="Calibri" w:hAnsi="Calibri" w:cs="Times New Roman"/>
              </w:rPr>
              <w:t xml:space="preserve">The South Australian </w:t>
            </w:r>
            <w:hyperlink r:id="rId124" w:history="1">
              <w:r w:rsidRPr="00912583">
                <w:rPr>
                  <w:rStyle w:val="Hyperlink"/>
                  <w:rFonts w:ascii="Calibri" w:eastAsia="Calibri" w:hAnsi="Calibri" w:cs="Times New Roman"/>
                </w:rPr>
                <w:t>Premier’s Healthy Kids Menus Initiative</w:t>
              </w:r>
            </w:hyperlink>
            <w:r w:rsidRPr="00912583">
              <w:rPr>
                <w:rFonts w:ascii="Calibri" w:eastAsia="Calibri" w:hAnsi="Calibri" w:cs="Times New Roman"/>
              </w:rPr>
              <w:t xml:space="preserve"> aims to increase the provision of and access to, healthy menu options for children in South Australian restaurants, cafes, hotels and clubs. </w:t>
            </w:r>
          </w:p>
          <w:p w14:paraId="45F0F629" w14:textId="77777777" w:rsidR="00A1729E" w:rsidRPr="00912583" w:rsidRDefault="00A1729E" w:rsidP="003D41C9">
            <w:pPr>
              <w:pStyle w:val="Tablebullet"/>
              <w:rPr>
                <w:rFonts w:ascii="Calibri" w:eastAsia="Calibri" w:hAnsi="Calibri" w:cs="Times New Roman"/>
              </w:rPr>
            </w:pPr>
            <w:r w:rsidRPr="00912583">
              <w:rPr>
                <w:rFonts w:ascii="Calibri" w:eastAsia="Calibri" w:hAnsi="Calibri" w:cs="Times New Roman"/>
              </w:rPr>
              <w:t xml:space="preserve">In 2015, a co-design process was launched engaging the restaurant, café, hotel and club industries, parents, and public health experts, in developing solutions to increase the availability of healthy food and drink options for children. </w:t>
            </w:r>
          </w:p>
          <w:p w14:paraId="48204CC6" w14:textId="77777777" w:rsidR="00A1729E" w:rsidRPr="00912583" w:rsidRDefault="00A1729E" w:rsidP="003D41C9">
            <w:pPr>
              <w:pStyle w:val="Tablebullet"/>
              <w:rPr>
                <w:rFonts w:ascii="Calibri" w:eastAsia="Calibri" w:hAnsi="Calibri" w:cs="Times New Roman"/>
              </w:rPr>
            </w:pPr>
            <w:r w:rsidRPr="00912583">
              <w:rPr>
                <w:rFonts w:ascii="Calibri" w:eastAsia="Calibri" w:hAnsi="Calibri" w:cs="Times New Roman"/>
                <w:lang w:val="en"/>
              </w:rPr>
              <w:t xml:space="preserve">Recommendations were developed which recognise and understand the diverse perspectives of key stakeholders, but also as a way to provide support to industry (restaurants, cafés, hotels and clubs) to </w:t>
            </w:r>
            <w:r w:rsidRPr="00912583">
              <w:rPr>
                <w:rFonts w:ascii="Calibri" w:eastAsia="Calibri" w:hAnsi="Calibri" w:cs="Arial"/>
                <w:iCs/>
              </w:rPr>
              <w:t>increase the promotion and availability of healthy foods</w:t>
            </w:r>
            <w:r w:rsidRPr="00912583">
              <w:rPr>
                <w:rFonts w:ascii="Calibri" w:eastAsia="Calibri" w:hAnsi="Calibri" w:cs="Times New Roman"/>
                <w:lang w:val="en"/>
              </w:rPr>
              <w:t>.</w:t>
            </w:r>
          </w:p>
          <w:p w14:paraId="1A2E2585" w14:textId="77777777" w:rsidR="00A1729E" w:rsidRPr="00912583" w:rsidRDefault="00A1729E" w:rsidP="003D41C9">
            <w:pPr>
              <w:pStyle w:val="Tablebullet"/>
              <w:rPr>
                <w:rFonts w:ascii="Calibri" w:eastAsia="Calibri" w:hAnsi="Calibri" w:cs="Times New Roman"/>
              </w:rPr>
            </w:pPr>
            <w:r w:rsidRPr="00912583">
              <w:rPr>
                <w:rFonts w:ascii="Calibri" w:eastAsia="Calibri" w:hAnsi="Calibri" w:cs="Arial"/>
              </w:rPr>
              <w:t>Recommendations of the Taskforce:</w:t>
            </w:r>
          </w:p>
          <w:p w14:paraId="77620DC5" w14:textId="77777777" w:rsidR="00A1729E" w:rsidRPr="00912583" w:rsidRDefault="00A1729E" w:rsidP="003D41C9">
            <w:pPr>
              <w:pStyle w:val="TableBullet20"/>
            </w:pPr>
            <w:r w:rsidRPr="00912583">
              <w:rPr>
                <w:i/>
              </w:rPr>
              <w:t>Development of a Working Together Agreement</w:t>
            </w:r>
            <w:r w:rsidRPr="00912583">
              <w:t xml:space="preserve"> to support implementation of the recommendations and capitalising on the momentum of the Executive Taskforce;</w:t>
            </w:r>
          </w:p>
          <w:p w14:paraId="07B73016" w14:textId="77777777" w:rsidR="00A1729E" w:rsidRPr="00912583" w:rsidRDefault="00A1729E" w:rsidP="003D41C9">
            <w:pPr>
              <w:pStyle w:val="TableBullet20"/>
            </w:pPr>
            <w:r w:rsidRPr="00912583">
              <w:rPr>
                <w:i/>
              </w:rPr>
              <w:t>Development of a ‘Make healthy good for business‘ Business Case</w:t>
            </w:r>
            <w:r w:rsidRPr="00912583">
              <w:t xml:space="preserve"> to support implementation of healthy kids’ menus by industry by documenting case studies that have proven to be successful and not a financial risk to business;</w:t>
            </w:r>
          </w:p>
          <w:p w14:paraId="19BC76AA" w14:textId="77777777" w:rsidR="00A1729E" w:rsidRPr="00912583" w:rsidRDefault="00A1729E" w:rsidP="003D41C9">
            <w:pPr>
              <w:pStyle w:val="TableBullet20"/>
              <w:rPr>
                <w:rFonts w:eastAsia="Times New Roman"/>
              </w:rPr>
            </w:pPr>
            <w:r w:rsidRPr="00912583">
              <w:rPr>
                <w:rFonts w:eastAsia="Times New Roman"/>
                <w:i/>
              </w:rPr>
              <w:t>Development of a ‘Healthy Kids’ Menus Voluntary Code of Practice’</w:t>
            </w:r>
            <w:r w:rsidRPr="00912583">
              <w:rPr>
                <w:rFonts w:eastAsia="Times New Roman"/>
              </w:rPr>
              <w:t xml:space="preserve"> for adoption by industry, that details the optimum standard for restaurants, cafes, hotels, and clubs in providing healthy menu options for children;</w:t>
            </w:r>
          </w:p>
          <w:p w14:paraId="6E2113D9" w14:textId="77777777" w:rsidR="00A1729E" w:rsidRPr="00912583" w:rsidRDefault="00A1729E" w:rsidP="003D41C9">
            <w:pPr>
              <w:pStyle w:val="TableBullet20"/>
              <w:rPr>
                <w:rFonts w:eastAsia="Times New Roman"/>
              </w:rPr>
            </w:pPr>
            <w:r w:rsidRPr="00912583">
              <w:rPr>
                <w:rFonts w:eastAsia="Times New Roman"/>
                <w:i/>
              </w:rPr>
              <w:lastRenderedPageBreak/>
              <w:t>Development of a Healthy Kids’ Menus Guide</w:t>
            </w:r>
            <w:r w:rsidRPr="00912583">
              <w:rPr>
                <w:rFonts w:eastAsia="Times New Roman"/>
              </w:rPr>
              <w:t xml:space="preserve"> for use by industry as a central source of information to support staff (wait staff, chefs, managers etc.) in how to create and optimise healthy kids menus; This recommendations is likely to be supported by workforce development strategies;</w:t>
            </w:r>
          </w:p>
          <w:p w14:paraId="06035F9A" w14:textId="77777777" w:rsidR="00A1729E" w:rsidRPr="00912583" w:rsidRDefault="00A1729E" w:rsidP="003D41C9">
            <w:pPr>
              <w:pStyle w:val="TableBullet20"/>
              <w:rPr>
                <w:rFonts w:eastAsia="Times New Roman"/>
              </w:rPr>
            </w:pPr>
            <w:r w:rsidRPr="00912583">
              <w:rPr>
                <w:rFonts w:eastAsia="Times New Roman"/>
                <w:i/>
              </w:rPr>
              <w:t>Establishment of a Premier’s Award for Healthy Kids’ Menus</w:t>
            </w:r>
            <w:r w:rsidRPr="00912583">
              <w:rPr>
                <w:rFonts w:eastAsia="Times New Roman"/>
              </w:rPr>
              <w:t xml:space="preserve"> awarded annually to a restaurant, café, hotel or club that promotes healthy food options for children, used as an awareness raising strategy as well as supporting and recognising those venues that are trying to make a difference;</w:t>
            </w:r>
          </w:p>
          <w:p w14:paraId="4A773C7C" w14:textId="77777777" w:rsidR="00A1729E" w:rsidRPr="00912583" w:rsidRDefault="00A1729E" w:rsidP="003D41C9">
            <w:pPr>
              <w:pStyle w:val="TableBullet20"/>
            </w:pPr>
            <w:r w:rsidRPr="00912583">
              <w:rPr>
                <w:i/>
              </w:rPr>
              <w:t>Development and implementation of a Communications Strategy</w:t>
            </w:r>
            <w:r w:rsidRPr="00912583">
              <w:t xml:space="preserve"> aimed at increasing community awareness and demand for healthy food options, as well as supporting industry through the development of some creative elements that highlight and promote healthier food options for children;</w:t>
            </w:r>
          </w:p>
          <w:p w14:paraId="5B583AF6" w14:textId="77777777" w:rsidR="00A1729E" w:rsidRPr="00912583" w:rsidRDefault="00A1729E" w:rsidP="003D41C9">
            <w:pPr>
              <w:pStyle w:val="TableBullet20"/>
              <w:rPr>
                <w:rFonts w:eastAsia="Times New Roman"/>
              </w:rPr>
            </w:pPr>
            <w:r w:rsidRPr="00912583">
              <w:rPr>
                <w:rFonts w:eastAsia="Times New Roman"/>
                <w:i/>
              </w:rPr>
              <w:t xml:space="preserve">Development of a Healthy Kids Champion Program </w:t>
            </w:r>
            <w:r w:rsidRPr="00912583">
              <w:rPr>
                <w:rFonts w:eastAsia="Times New Roman"/>
              </w:rPr>
              <w:t>developed in partnership with Clubs SA as an education and capacity building program.</w:t>
            </w:r>
          </w:p>
          <w:p w14:paraId="62DAC801" w14:textId="77777777" w:rsidR="00A1729E" w:rsidRPr="00912583" w:rsidRDefault="00A1729E" w:rsidP="003D41C9">
            <w:pPr>
              <w:pStyle w:val="Tablebullet"/>
              <w:rPr>
                <w:rFonts w:ascii="Calibri" w:eastAsia="Calibri" w:hAnsi="Calibri" w:cs="Arial"/>
              </w:rPr>
            </w:pPr>
            <w:r w:rsidRPr="00912583">
              <w:rPr>
                <w:rFonts w:ascii="Calibri" w:eastAsia="Calibri" w:hAnsi="Calibri" w:cs="Arial"/>
              </w:rPr>
              <w:t>A revised Taskforce are continuing to meet as a strategic oversight group, committing to assist with implementation of the recommendations over the next two years.</w:t>
            </w:r>
          </w:p>
          <w:p w14:paraId="7E37C9FE" w14:textId="77777777" w:rsidR="00A1729E" w:rsidRPr="00912583" w:rsidRDefault="00A1729E" w:rsidP="003D41C9">
            <w:pPr>
              <w:pStyle w:val="Tablebullet"/>
              <w:rPr>
                <w:rFonts w:ascii="Calibri" w:eastAsia="Calibri" w:hAnsi="Calibri" w:cs="Arial"/>
              </w:rPr>
            </w:pPr>
            <w:r w:rsidRPr="00912583">
              <w:rPr>
                <w:rFonts w:ascii="Calibri" w:eastAsia="Calibri" w:hAnsi="Calibri" w:cs="Arial"/>
              </w:rPr>
              <w:t xml:space="preserve">The Taskforce includes representatives from the </w:t>
            </w:r>
            <w:r w:rsidRPr="00912583">
              <w:rPr>
                <w:rFonts w:ascii="Calibri" w:eastAsia="Calibri" w:hAnsi="Calibri" w:cs="Times New Roman"/>
                <w:lang w:val="en"/>
              </w:rPr>
              <w:t>Australian Hotels Association, Restaurant and Catering Association, and Clubs SA all of whom provide high level support through their respective organizations</w:t>
            </w:r>
          </w:p>
          <w:p w14:paraId="3D4D0A3D" w14:textId="77777777" w:rsidR="00B37005" w:rsidRPr="008A682D" w:rsidRDefault="00B37005" w:rsidP="008A682D">
            <w:pPr>
              <w:pStyle w:val="Tablebody"/>
            </w:pPr>
          </w:p>
        </w:tc>
      </w:tr>
      <w:tr w:rsidR="0029745D" w:rsidRPr="00AD7E78" w14:paraId="275127A2" w14:textId="77777777" w:rsidTr="00DB486B">
        <w:trPr>
          <w:trHeight w:val="850"/>
        </w:trPr>
        <w:tc>
          <w:tcPr>
            <w:tcW w:w="678" w:type="pct"/>
            <w:shd w:val="clear" w:color="auto" w:fill="auto"/>
          </w:tcPr>
          <w:p w14:paraId="2AFC4FF0" w14:textId="77777777" w:rsidR="0029745D" w:rsidRPr="00B80EA4" w:rsidRDefault="0029745D" w:rsidP="00EC1714">
            <w:pPr>
              <w:pStyle w:val="Tableheadingbold"/>
              <w:spacing w:before="0" w:after="0"/>
            </w:pPr>
            <w:r w:rsidRPr="00BC1662">
              <w:lastRenderedPageBreak/>
              <w:t xml:space="preserve">Comments/ </w:t>
            </w:r>
            <w:r>
              <w:t>n</w:t>
            </w:r>
            <w:r w:rsidRPr="00BC1662">
              <w:t>otes</w:t>
            </w:r>
          </w:p>
        </w:tc>
        <w:tc>
          <w:tcPr>
            <w:tcW w:w="4322" w:type="pct"/>
            <w:shd w:val="clear" w:color="auto" w:fill="auto"/>
          </w:tcPr>
          <w:p w14:paraId="70FD25E3" w14:textId="5358660D" w:rsidR="00360B01" w:rsidRPr="00912583" w:rsidRDefault="00360B01" w:rsidP="00360B01">
            <w:pPr>
              <w:pStyle w:val="Tablebody"/>
              <w:spacing w:before="0" w:after="0"/>
              <w:rPr>
                <w:rStyle w:val="Hyperlink"/>
                <w:bCs w:val="0"/>
              </w:rPr>
            </w:pPr>
          </w:p>
          <w:p w14:paraId="3AA35719" w14:textId="77777777" w:rsidR="00360B01" w:rsidRPr="00912583" w:rsidRDefault="00360B01" w:rsidP="00360B01">
            <w:pPr>
              <w:pStyle w:val="Tablebody"/>
              <w:spacing w:before="0" w:after="0"/>
              <w:rPr>
                <w:b/>
                <w:color w:val="FF0000"/>
              </w:rPr>
            </w:pPr>
          </w:p>
        </w:tc>
      </w:tr>
    </w:tbl>
    <w:p w14:paraId="6F6A4B9D" w14:textId="77777777" w:rsidR="005601CC" w:rsidRDefault="005601CC" w:rsidP="00E962F7">
      <w:pPr>
        <w:pStyle w:val="Heading1"/>
        <w:sectPr w:rsidR="005601CC" w:rsidSect="001065F6">
          <w:pgSz w:w="11906" w:h="16838" w:code="9"/>
          <w:pgMar w:top="851" w:right="1134" w:bottom="851" w:left="1134" w:header="737" w:footer="737" w:gutter="0"/>
          <w:cols w:space="708"/>
          <w:docGrid w:linePitch="360"/>
        </w:sectPr>
      </w:pPr>
    </w:p>
    <w:p w14:paraId="4E7B3C3B" w14:textId="77777777" w:rsidR="00E962F7" w:rsidRDefault="00E962F7" w:rsidP="00E962F7">
      <w:pPr>
        <w:pStyle w:val="Title"/>
      </w:pPr>
      <w:r>
        <w:lastRenderedPageBreak/>
        <w:t xml:space="preserve">INFRASTRUCTURE SUPPORT </w:t>
      </w:r>
    </w:p>
    <w:p w14:paraId="68C28B5B" w14:textId="6912D837" w:rsidR="00E962F7" w:rsidRDefault="0066333E" w:rsidP="00E962F7">
      <w:pPr>
        <w:pStyle w:val="Heading1"/>
      </w:pPr>
      <w:bookmarkStart w:id="48" w:name="_Toc465780106"/>
      <w:r>
        <w:t xml:space="preserve">Policy area: </w:t>
      </w:r>
      <w:r w:rsidR="00E962F7">
        <w:t>Leadership</w:t>
      </w:r>
      <w:bookmarkEnd w:id="48"/>
    </w:p>
    <w:p w14:paraId="0A691FCB" w14:textId="77777777" w:rsidR="00297033" w:rsidRDefault="00297033" w:rsidP="00297033">
      <w:pPr>
        <w:pStyle w:val="Subtitle"/>
        <w:spacing w:after="0"/>
      </w:pPr>
    </w:p>
    <w:p w14:paraId="7DF55A47" w14:textId="2A5719D8" w:rsidR="00E962F7" w:rsidRPr="00E962F7" w:rsidRDefault="0066333E" w:rsidP="00684FD7">
      <w:pPr>
        <w:pStyle w:val="Subtitle"/>
        <w:spacing w:after="360"/>
      </w:pPr>
      <w:r>
        <w:t xml:space="preserve">Food-EPI vision statement: </w:t>
      </w:r>
      <w:r w:rsidR="00E962F7" w:rsidRPr="00E962F7">
        <w:t>The political leadership ensures that there is strong support for the vision, planning, communication, implementation and evaluation of policies and actions to create healthy food environments, improve population nutrition, and reduce diet-related inequalities</w:t>
      </w:r>
    </w:p>
    <w:tbl>
      <w:tblPr>
        <w:tblStyle w:val="TableGrid"/>
        <w:tblW w:w="5000" w:type="pct"/>
        <w:tblLook w:val="04A0" w:firstRow="1" w:lastRow="0" w:firstColumn="1" w:lastColumn="0" w:noHBand="0" w:noVBand="1"/>
      </w:tblPr>
      <w:tblGrid>
        <w:gridCol w:w="1306"/>
        <w:gridCol w:w="8322"/>
      </w:tblGrid>
      <w:tr w:rsidR="00201F72" w:rsidRPr="00AD7E78" w14:paraId="2161E838" w14:textId="77777777" w:rsidTr="00684FD7">
        <w:trPr>
          <w:trHeight w:val="407"/>
        </w:trPr>
        <w:tc>
          <w:tcPr>
            <w:tcW w:w="5000" w:type="pct"/>
            <w:gridSpan w:val="2"/>
            <w:shd w:val="clear" w:color="auto" w:fill="DBE5F1" w:themeFill="accent1" w:themeFillTint="33"/>
          </w:tcPr>
          <w:p w14:paraId="48954416" w14:textId="77777777" w:rsidR="00201F72" w:rsidRPr="002F6FB9" w:rsidRDefault="002F6FB9" w:rsidP="002F6FB9">
            <w:pPr>
              <w:pStyle w:val="Heading2"/>
              <w:outlineLvl w:val="1"/>
            </w:pPr>
            <w:bookmarkStart w:id="49" w:name="_Toc465780107"/>
            <w:r w:rsidRPr="002F6FB9">
              <w:rPr>
                <w:b/>
                <w:color w:val="244061" w:themeColor="accent1" w:themeShade="80"/>
              </w:rPr>
              <w:t>LEAD1</w:t>
            </w:r>
            <w:r>
              <w:t xml:space="preserve"> </w:t>
            </w:r>
            <w:r w:rsidRPr="002F6FB9">
              <w:t>Strong, visible, political support</w:t>
            </w:r>
            <w:bookmarkEnd w:id="49"/>
          </w:p>
        </w:tc>
      </w:tr>
      <w:tr w:rsidR="00BE6DB2" w:rsidRPr="00AD7E78" w14:paraId="6F100BB0" w14:textId="77777777" w:rsidTr="00684FD7">
        <w:trPr>
          <w:trHeight w:val="926"/>
        </w:trPr>
        <w:tc>
          <w:tcPr>
            <w:tcW w:w="5000" w:type="pct"/>
            <w:gridSpan w:val="2"/>
            <w:shd w:val="clear" w:color="auto" w:fill="DBE5F1" w:themeFill="accent1" w:themeFillTint="33"/>
          </w:tcPr>
          <w:p w14:paraId="44167938" w14:textId="06B44878" w:rsidR="00297033" w:rsidRPr="00297033" w:rsidRDefault="0066333E" w:rsidP="00684FD7">
            <w:pPr>
              <w:pStyle w:val="Heading4"/>
              <w:spacing w:before="120"/>
              <w:outlineLvl w:val="3"/>
            </w:pPr>
            <w:r>
              <w:t>Food-EPI good practice statement</w:t>
            </w:r>
            <w:r w:rsidR="00297033" w:rsidRPr="00BC1662">
              <w:t xml:space="preserve"> </w:t>
            </w:r>
          </w:p>
          <w:p w14:paraId="2D35411F" w14:textId="77777777" w:rsidR="00BE6DB2" w:rsidRPr="00B04F5F" w:rsidRDefault="00BE6DB2" w:rsidP="00684FD7">
            <w:pPr>
              <w:pStyle w:val="BodyText"/>
              <w:spacing w:line="240" w:lineRule="auto"/>
            </w:pPr>
            <w:r w:rsidRPr="00684FD7">
              <w:rPr>
                <w:sz w:val="20"/>
              </w:rPr>
              <w:t>There is strong, visible, political support (at the Head of State / Cabinet level) for improving food environments, population nutrition, diet-related NCDs and their related inequalities</w:t>
            </w:r>
          </w:p>
        </w:tc>
      </w:tr>
      <w:tr w:rsidR="00B80EA4" w:rsidRPr="00AD7E78" w14:paraId="289D5C54" w14:textId="77777777" w:rsidTr="00684FD7">
        <w:trPr>
          <w:trHeight w:val="354"/>
        </w:trPr>
        <w:tc>
          <w:tcPr>
            <w:tcW w:w="678" w:type="pct"/>
            <w:shd w:val="clear" w:color="auto" w:fill="D9D9D9" w:themeFill="background1" w:themeFillShade="D9"/>
          </w:tcPr>
          <w:p w14:paraId="559D5F70" w14:textId="77777777" w:rsidR="00B80EA4" w:rsidRPr="00BC1662" w:rsidRDefault="00B80EA4" w:rsidP="00684FD7">
            <w:pPr>
              <w:pStyle w:val="Tableheadingbold"/>
              <w:spacing w:before="0" w:after="0"/>
            </w:pPr>
            <w:r w:rsidRPr="00BC1662">
              <w:t>Definitions and scope</w:t>
            </w:r>
          </w:p>
          <w:p w14:paraId="11633950" w14:textId="77777777" w:rsidR="00B80EA4" w:rsidRPr="00B80EA4" w:rsidRDefault="00B80EA4" w:rsidP="00684FD7">
            <w:pPr>
              <w:pStyle w:val="Tableheadingbold"/>
              <w:spacing w:before="0" w:after="0"/>
            </w:pPr>
          </w:p>
        </w:tc>
        <w:tc>
          <w:tcPr>
            <w:tcW w:w="4322" w:type="pct"/>
            <w:shd w:val="clear" w:color="auto" w:fill="D9D9D9" w:themeFill="background1" w:themeFillShade="D9"/>
          </w:tcPr>
          <w:p w14:paraId="269A5B93" w14:textId="77777777" w:rsidR="00B80EA4" w:rsidRDefault="00B80EA4" w:rsidP="0099589D">
            <w:pPr>
              <w:pStyle w:val="Tablebullet"/>
            </w:pPr>
            <w:r w:rsidRPr="00B80EA4">
              <w:t xml:space="preserve">Visible support includes statements of intent, election commitments, budget commitments, establishing priorities and targets, demonstration of support in the media, other actions that demonstrate support for new or strengthened policy </w:t>
            </w:r>
          </w:p>
          <w:p w14:paraId="0AB7E202" w14:textId="77777777" w:rsidR="00904D58" w:rsidRDefault="00904D58" w:rsidP="0099589D">
            <w:pPr>
              <w:pStyle w:val="Tablebullet"/>
            </w:pPr>
            <w:r>
              <w:t>Documents that contain evidence of strong political support include media releases, speeches, pre-election policy papers, introduction of a bill</w:t>
            </w:r>
            <w:r w:rsidR="00EC00A8">
              <w:t xml:space="preserve">, State-level strategic plans with targets or key performance indicators </w:t>
            </w:r>
          </w:p>
          <w:p w14:paraId="4B6624C4" w14:textId="77777777" w:rsidR="00B80EA4" w:rsidRPr="00B80EA4" w:rsidRDefault="00B80EA4" w:rsidP="0099589D">
            <w:pPr>
              <w:pStyle w:val="Tablebullet"/>
              <w:rPr>
                <w:bCs/>
              </w:rPr>
            </w:pPr>
            <w:r w:rsidRPr="00B80EA4">
              <w:t>Head of State is the Premier or the Chief Minister</w:t>
            </w:r>
          </w:p>
        </w:tc>
      </w:tr>
      <w:tr w:rsidR="00B80EA4" w:rsidRPr="00AD7E78" w14:paraId="2A513E2E" w14:textId="77777777" w:rsidTr="00684FD7">
        <w:trPr>
          <w:trHeight w:val="850"/>
        </w:trPr>
        <w:tc>
          <w:tcPr>
            <w:tcW w:w="678" w:type="pct"/>
            <w:shd w:val="clear" w:color="auto" w:fill="D9D9D9" w:themeFill="background1" w:themeFillShade="D9"/>
          </w:tcPr>
          <w:p w14:paraId="37EBD649" w14:textId="77777777" w:rsidR="00B80EA4" w:rsidRPr="00B80EA4" w:rsidRDefault="00B80EA4" w:rsidP="00684FD7">
            <w:pPr>
              <w:pStyle w:val="Tableheadingbold"/>
              <w:spacing w:before="0" w:after="0"/>
            </w:pPr>
            <w:r>
              <w:t>International e</w:t>
            </w:r>
            <w:r w:rsidRPr="00BC1662">
              <w:t>xamples</w:t>
            </w:r>
          </w:p>
        </w:tc>
        <w:tc>
          <w:tcPr>
            <w:tcW w:w="4322" w:type="pct"/>
            <w:shd w:val="clear" w:color="auto" w:fill="D9D9D9" w:themeFill="background1" w:themeFillShade="D9"/>
          </w:tcPr>
          <w:p w14:paraId="086F41AA" w14:textId="77777777" w:rsidR="003B0BA5" w:rsidRPr="00ED43F2" w:rsidRDefault="003B0BA5" w:rsidP="003B0BA5">
            <w:pPr>
              <w:pStyle w:val="Tablebullet"/>
            </w:pPr>
            <w:r w:rsidRPr="00ED43F2">
              <w:t>New York City, USA: As Mayor of New York City, Michael Bloomberg prioritised food policy and introduced a number of ground breaking policy initiatives including ‘Health Bucks’, a restriction on trans fats, establishment of an obesity taskforce, a portion size restriction on sugar-sweetened beverages, public awareness campaigns, etc. He showed strong and consistent leadership and a commitment to innovative approaches and cross-sectoral collaboration.</w:t>
            </w:r>
          </w:p>
          <w:p w14:paraId="6D888B34" w14:textId="2F36D03B" w:rsidR="00A40864" w:rsidRPr="00B80EA4" w:rsidRDefault="003B0BA5" w:rsidP="003B0BA5">
            <w:pPr>
              <w:pStyle w:val="Tablebullet"/>
            </w:pPr>
            <w:r w:rsidRPr="00ED43F2">
              <w:t>Brazil: The Minister of Health showed leadership in developing new dietary guidelines that are drastically different from the majority of dietary guidelines created by any nation to date, and align with some of the most commonly cited recommendations for healthy eating.</w:t>
            </w:r>
          </w:p>
        </w:tc>
      </w:tr>
      <w:tr w:rsidR="00B80EA4" w:rsidRPr="00AD7E78" w14:paraId="51089DD4" w14:textId="77777777" w:rsidTr="00684FD7">
        <w:trPr>
          <w:trHeight w:val="850"/>
        </w:trPr>
        <w:tc>
          <w:tcPr>
            <w:tcW w:w="678" w:type="pct"/>
            <w:shd w:val="clear" w:color="auto" w:fill="auto"/>
          </w:tcPr>
          <w:p w14:paraId="09CB40F5" w14:textId="77777777" w:rsidR="00B80EA4" w:rsidRPr="00B80EA4" w:rsidRDefault="00B80EA4" w:rsidP="00684FD7">
            <w:pPr>
              <w:pStyle w:val="Tableheadingbold"/>
              <w:spacing w:before="0" w:after="0"/>
            </w:pPr>
            <w:r w:rsidRPr="00BC1662">
              <w:t>Context</w:t>
            </w:r>
          </w:p>
        </w:tc>
        <w:tc>
          <w:tcPr>
            <w:tcW w:w="4322" w:type="pct"/>
            <w:shd w:val="clear" w:color="auto" w:fill="auto"/>
          </w:tcPr>
          <w:p w14:paraId="5587AD1A" w14:textId="77777777" w:rsidR="00B80EA4" w:rsidRPr="00B80EA4" w:rsidRDefault="00B80EA4" w:rsidP="003535F9">
            <w:pPr>
              <w:pStyle w:val="Tablebody"/>
              <w:spacing w:before="0" w:after="0"/>
            </w:pPr>
          </w:p>
        </w:tc>
      </w:tr>
      <w:tr w:rsidR="00B80EA4" w:rsidRPr="00AD7E78" w14:paraId="674CE799" w14:textId="77777777" w:rsidTr="00684FD7">
        <w:trPr>
          <w:trHeight w:val="850"/>
        </w:trPr>
        <w:tc>
          <w:tcPr>
            <w:tcW w:w="678" w:type="pct"/>
            <w:shd w:val="clear" w:color="auto" w:fill="auto"/>
          </w:tcPr>
          <w:p w14:paraId="529BB09F" w14:textId="77777777" w:rsidR="00B80EA4" w:rsidRPr="00B80EA4" w:rsidRDefault="00684FD7" w:rsidP="00684FD7">
            <w:pPr>
              <w:pStyle w:val="Tableheadingbold"/>
              <w:spacing w:before="0" w:after="0"/>
            </w:pPr>
            <w:r>
              <w:t>Policy details</w:t>
            </w:r>
          </w:p>
        </w:tc>
        <w:tc>
          <w:tcPr>
            <w:tcW w:w="4322" w:type="pct"/>
            <w:shd w:val="clear" w:color="auto" w:fill="auto"/>
          </w:tcPr>
          <w:p w14:paraId="39D39F1A" w14:textId="77777777" w:rsidR="00A1729E" w:rsidRPr="008A44C9" w:rsidRDefault="00A1729E" w:rsidP="008A44C9">
            <w:pPr>
              <w:pStyle w:val="Heading5"/>
              <w:outlineLvl w:val="4"/>
            </w:pPr>
            <w:r w:rsidRPr="008A44C9">
              <w:t>Premier’s Healthy Kids Menus Initiative</w:t>
            </w:r>
          </w:p>
          <w:p w14:paraId="068B6C09" w14:textId="77777777" w:rsidR="00F869D2" w:rsidRPr="008A44C9" w:rsidRDefault="00A1729E" w:rsidP="00AD0253">
            <w:pPr>
              <w:pStyle w:val="Tablebullet"/>
              <w:rPr>
                <w:lang w:val="en"/>
              </w:rPr>
            </w:pPr>
            <w:r w:rsidRPr="008A44C9">
              <w:rPr>
                <w:lang w:val="en"/>
              </w:rPr>
              <w:t>A key focus of the South Australian Premier is to ensure families are able to purchase healthier meal options for their children when dining out. An Executive Taskforce</w:t>
            </w:r>
            <w:r w:rsidR="003535F9" w:rsidRPr="008A44C9">
              <w:t xml:space="preserve"> (</w:t>
            </w:r>
            <w:hyperlink r:id="rId125" w:history="1">
              <w:r w:rsidR="003535F9" w:rsidRPr="008A44C9">
                <w:rPr>
                  <w:rStyle w:val="Hyperlink"/>
                  <w:rFonts w:ascii="Calibri" w:eastAsia="Calibri" w:hAnsi="Calibri" w:cs="Times New Roman"/>
                  <w:lang w:val="en"/>
                </w:rPr>
                <w:t>Premier’s Healthy Kids Menu Taskforce</w:t>
              </w:r>
            </w:hyperlink>
            <w:r w:rsidR="003535F9" w:rsidRPr="008A44C9">
              <w:rPr>
                <w:lang w:val="en"/>
              </w:rPr>
              <w:t>)</w:t>
            </w:r>
            <w:r w:rsidRPr="008A44C9">
              <w:rPr>
                <w:lang w:val="en"/>
              </w:rPr>
              <w:t xml:space="preserve"> was established in 2015 to lead the conversation around supporting restaurants, cafés, hotels and clubs to increase the availability of healthier children’s menus. </w:t>
            </w:r>
          </w:p>
          <w:p w14:paraId="2DBC429A" w14:textId="77777777" w:rsidR="00F869D2" w:rsidRPr="008A44C9" w:rsidRDefault="00A1729E" w:rsidP="00AD0253">
            <w:pPr>
              <w:pStyle w:val="Tablebullet"/>
              <w:rPr>
                <w:lang w:val="en"/>
              </w:rPr>
            </w:pPr>
            <w:r w:rsidRPr="008A44C9">
              <w:rPr>
                <w:lang w:val="en"/>
              </w:rPr>
              <w:t xml:space="preserve">The Taskforce included representatives from the Australian Hotels Association, Restaurant and Catering Association, and Clubs SA, as well as health experts and community representatives. </w:t>
            </w:r>
          </w:p>
          <w:p w14:paraId="2A53E3AA" w14:textId="77777777" w:rsidR="00A1729E" w:rsidRPr="008A44C9" w:rsidRDefault="00A1729E" w:rsidP="00AD0253">
            <w:pPr>
              <w:pStyle w:val="Tablebullet"/>
              <w:rPr>
                <w:lang w:val="en"/>
              </w:rPr>
            </w:pPr>
            <w:r w:rsidRPr="008A44C9">
              <w:rPr>
                <w:lang w:val="en"/>
              </w:rPr>
              <w:t>Recommendations were developed which recognise and understand the diverse perspectives of key stakeholders. This includes the needs of industry, to be economically viable and profitable; the incorporation of nutritional expertise, so solutions are effective, practical, and nutritionally sound; and the needs of families and the wider community.</w:t>
            </w:r>
          </w:p>
          <w:p w14:paraId="6F51C2CD" w14:textId="77777777" w:rsidR="00A1729E" w:rsidRPr="008A44C9" w:rsidRDefault="00A1729E" w:rsidP="00AD0253">
            <w:pPr>
              <w:pStyle w:val="Tablebullet"/>
              <w:rPr>
                <w:rFonts w:cs="Arial"/>
              </w:rPr>
            </w:pPr>
            <w:r w:rsidRPr="008A44C9">
              <w:rPr>
                <w:rFonts w:cs="Arial"/>
              </w:rPr>
              <w:t xml:space="preserve">The Executive Taskforce was chaired </w:t>
            </w:r>
            <w:r w:rsidRPr="008A44C9">
              <w:rPr>
                <w:lang w:val="en"/>
              </w:rPr>
              <w:t>by Ms. Leesa Vlahos, who at the time was Parliamentary Secretary to the Minister for Health, providing political support to the project and process.</w:t>
            </w:r>
          </w:p>
          <w:p w14:paraId="2EAB2EB5" w14:textId="77777777" w:rsidR="00A1729E" w:rsidRPr="008A44C9" w:rsidRDefault="00A1729E" w:rsidP="00AD0253">
            <w:pPr>
              <w:pStyle w:val="Tablebullet"/>
              <w:rPr>
                <w:rFonts w:cs="Arial"/>
              </w:rPr>
            </w:pPr>
            <w:r w:rsidRPr="008A44C9">
              <w:rPr>
                <w:rFonts w:cs="Arial"/>
              </w:rPr>
              <w:lastRenderedPageBreak/>
              <w:t>Recommendations were noted by Cabinet on 29 November, 2015, and publicly launched at an event attended by the South Australian Premier, the Hon. Jay Weatherill on 16 December 2015.</w:t>
            </w:r>
          </w:p>
          <w:p w14:paraId="55C57A6B" w14:textId="77777777" w:rsidR="003034AB" w:rsidRPr="008A44C9" w:rsidRDefault="003034AB" w:rsidP="009D66A9">
            <w:pPr>
              <w:pStyle w:val="Tablebody"/>
            </w:pPr>
          </w:p>
          <w:p w14:paraId="3A2DE33E" w14:textId="77777777" w:rsidR="00EC5757" w:rsidRPr="008A44C9" w:rsidRDefault="00EC5757" w:rsidP="008A44C9">
            <w:pPr>
              <w:pStyle w:val="Heading5"/>
              <w:outlineLvl w:val="4"/>
            </w:pPr>
            <w:r w:rsidRPr="008A44C9">
              <w:t>OPAL (Obesity Prevention and Lifestyle)</w:t>
            </w:r>
          </w:p>
          <w:p w14:paraId="0D739A2B" w14:textId="77777777" w:rsidR="00EC5757" w:rsidRPr="008A44C9" w:rsidRDefault="00EC5757" w:rsidP="008A44C9">
            <w:pPr>
              <w:pStyle w:val="Tablebody"/>
            </w:pPr>
            <w:r w:rsidRPr="008A44C9">
              <w:t xml:space="preserve">The initial decision to develop the </w:t>
            </w:r>
            <w:hyperlink r:id="rId126" w:history="1">
              <w:r w:rsidRPr="008A44C9">
                <w:rPr>
                  <w:rStyle w:val="Hyperlink"/>
                </w:rPr>
                <w:t>OPAL</w:t>
              </w:r>
            </w:hyperlink>
            <w:r w:rsidRPr="008A44C9">
              <w:t xml:space="preserve"> program was made with involvement of both major political parties in South Australia. The OPAL program has strong political interface at Local and State Level, with specific examples below.</w:t>
            </w:r>
          </w:p>
          <w:p w14:paraId="26EE1287" w14:textId="77777777" w:rsidR="00EC5757" w:rsidRPr="008A44C9" w:rsidRDefault="00EC5757" w:rsidP="008A44C9">
            <w:pPr>
              <w:pStyle w:val="Tablebullet"/>
            </w:pPr>
            <w:r w:rsidRPr="008A44C9">
              <w:t xml:space="preserve">A core mechanism is the OPAL Mayors Club that half yearly brings all Mayors (and/or their proxy) and the State Health Minister together to consult and discuss progress of the OPAL program, in each region and across the state. </w:t>
            </w:r>
          </w:p>
          <w:p w14:paraId="164993A5" w14:textId="77777777" w:rsidR="00EC5757" w:rsidRPr="008A44C9" w:rsidRDefault="00EC5757" w:rsidP="008A44C9">
            <w:pPr>
              <w:pStyle w:val="Tablebullet"/>
            </w:pPr>
            <w:r w:rsidRPr="008A44C9">
              <w:t xml:space="preserve">The Premier and State Health Minister have been public advocates for the OPAL Program and attended launches and events in local communities demonstrating their commitment to the program during its tenure. </w:t>
            </w:r>
          </w:p>
          <w:p w14:paraId="1B288DDC" w14:textId="77777777" w:rsidR="00EC5757" w:rsidRDefault="00EC5757" w:rsidP="008A44C9">
            <w:pPr>
              <w:pStyle w:val="Tablebullet"/>
            </w:pPr>
            <w:r w:rsidRPr="008A44C9">
              <w:t>Local Mayors and local Elected Members are actively involved in the promotion of and advocacy for, the OPAL Program in local communities including via attending events, lobbying for policy reform in the chamber and speaking to the media.</w:t>
            </w:r>
          </w:p>
          <w:p w14:paraId="074B1AB9" w14:textId="304EDB97" w:rsidR="00E059F7" w:rsidRPr="008A44C9" w:rsidRDefault="00E059F7" w:rsidP="009D66A9">
            <w:pPr>
              <w:pStyle w:val="Tablebody"/>
            </w:pPr>
          </w:p>
        </w:tc>
      </w:tr>
      <w:tr w:rsidR="00B80EA4" w:rsidRPr="00AD7E78" w14:paraId="0ADBA23C" w14:textId="77777777" w:rsidTr="00684FD7">
        <w:trPr>
          <w:trHeight w:val="850"/>
        </w:trPr>
        <w:tc>
          <w:tcPr>
            <w:tcW w:w="678" w:type="pct"/>
            <w:shd w:val="clear" w:color="auto" w:fill="auto"/>
          </w:tcPr>
          <w:p w14:paraId="0C5DC1DC" w14:textId="77777777" w:rsidR="00B80EA4" w:rsidRPr="00B80EA4" w:rsidRDefault="00B80EA4" w:rsidP="00684FD7">
            <w:pPr>
              <w:pStyle w:val="Tableheadingbold"/>
              <w:spacing w:before="0" w:after="0"/>
            </w:pPr>
            <w:r w:rsidRPr="00BC1662">
              <w:lastRenderedPageBreak/>
              <w:t xml:space="preserve">Comments/ </w:t>
            </w:r>
            <w:r>
              <w:t>n</w:t>
            </w:r>
            <w:r w:rsidRPr="00BC1662">
              <w:t>otes</w:t>
            </w:r>
          </w:p>
        </w:tc>
        <w:tc>
          <w:tcPr>
            <w:tcW w:w="4322" w:type="pct"/>
            <w:shd w:val="clear" w:color="auto" w:fill="auto"/>
          </w:tcPr>
          <w:p w14:paraId="32B821ED" w14:textId="277B6A3A" w:rsidR="00A1729E" w:rsidRPr="008A44C9" w:rsidRDefault="00A1729E" w:rsidP="00A1729E">
            <w:pPr>
              <w:keepLines/>
              <w:rPr>
                <w:color w:val="0000FF" w:themeColor="hyperlink"/>
                <w:sz w:val="20"/>
                <w:szCs w:val="20"/>
                <w:u w:val="single"/>
              </w:rPr>
            </w:pPr>
          </w:p>
          <w:p w14:paraId="5CFA56AA" w14:textId="77777777" w:rsidR="00A1729E" w:rsidRPr="008A44C9" w:rsidRDefault="00A1729E" w:rsidP="00684FD7">
            <w:pPr>
              <w:pStyle w:val="Tablebody"/>
              <w:spacing w:before="0" w:after="0"/>
              <w:rPr>
                <w:b/>
              </w:rPr>
            </w:pPr>
          </w:p>
        </w:tc>
      </w:tr>
    </w:tbl>
    <w:p w14:paraId="26EB8F8C" w14:textId="77777777" w:rsidR="00E81DD5" w:rsidRDefault="00E81DD5">
      <w:pPr>
        <w:sectPr w:rsidR="00E81DD5" w:rsidSect="001065F6">
          <w:pgSz w:w="11906" w:h="16838" w:code="9"/>
          <w:pgMar w:top="851" w:right="1134" w:bottom="851" w:left="1134" w:header="737" w:footer="737" w:gutter="0"/>
          <w:cols w:space="708"/>
          <w:docGrid w:linePitch="360"/>
        </w:sectPr>
      </w:pPr>
    </w:p>
    <w:tbl>
      <w:tblPr>
        <w:tblStyle w:val="TableGrid"/>
        <w:tblW w:w="5000" w:type="pct"/>
        <w:tblLook w:val="04A0" w:firstRow="1" w:lastRow="0" w:firstColumn="1" w:lastColumn="0" w:noHBand="0" w:noVBand="1"/>
      </w:tblPr>
      <w:tblGrid>
        <w:gridCol w:w="1306"/>
        <w:gridCol w:w="8322"/>
      </w:tblGrid>
      <w:tr w:rsidR="00E81DD5" w:rsidRPr="00AD7E78" w14:paraId="1F7F289B" w14:textId="77777777" w:rsidTr="002F6FB9">
        <w:trPr>
          <w:trHeight w:val="559"/>
        </w:trPr>
        <w:tc>
          <w:tcPr>
            <w:tcW w:w="5000" w:type="pct"/>
            <w:gridSpan w:val="2"/>
            <w:shd w:val="clear" w:color="auto" w:fill="DBE5F1" w:themeFill="accent1" w:themeFillTint="33"/>
            <w:vAlign w:val="center"/>
          </w:tcPr>
          <w:p w14:paraId="35EEA6BB" w14:textId="77777777" w:rsidR="00E81DD5" w:rsidRDefault="002F6FB9" w:rsidP="000A230B">
            <w:pPr>
              <w:pStyle w:val="Heading2"/>
              <w:outlineLvl w:val="1"/>
            </w:pPr>
            <w:bookmarkStart w:id="50" w:name="_Toc465780108"/>
            <w:r w:rsidRPr="002F6FB9">
              <w:rPr>
                <w:b/>
                <w:color w:val="244061" w:themeColor="accent1" w:themeShade="80"/>
              </w:rPr>
              <w:lastRenderedPageBreak/>
              <w:t>LEAD2</w:t>
            </w:r>
            <w:r w:rsidRPr="00AD7E78">
              <w:t xml:space="preserve"> </w:t>
            </w:r>
            <w:r w:rsidRPr="002F6FB9">
              <w:t>Population intake targets established</w:t>
            </w:r>
            <w:bookmarkEnd w:id="50"/>
          </w:p>
        </w:tc>
      </w:tr>
      <w:tr w:rsidR="00BE6DB2" w:rsidRPr="00AD7E78" w14:paraId="6E0C3279" w14:textId="77777777" w:rsidTr="009D66A9">
        <w:trPr>
          <w:trHeight w:val="884"/>
        </w:trPr>
        <w:tc>
          <w:tcPr>
            <w:tcW w:w="5000" w:type="pct"/>
            <w:gridSpan w:val="2"/>
            <w:shd w:val="clear" w:color="auto" w:fill="DBE5F1" w:themeFill="accent1" w:themeFillTint="33"/>
          </w:tcPr>
          <w:p w14:paraId="6C457F86" w14:textId="19C6897D" w:rsidR="00297033" w:rsidRPr="00297033" w:rsidRDefault="0066333E" w:rsidP="00D24912">
            <w:pPr>
              <w:pStyle w:val="Heading4"/>
              <w:spacing w:before="120"/>
              <w:outlineLvl w:val="3"/>
            </w:pPr>
            <w:r>
              <w:t>Food-EPI good practice statement</w:t>
            </w:r>
            <w:r w:rsidR="00297033" w:rsidRPr="00BC1662">
              <w:t xml:space="preserve"> </w:t>
            </w:r>
          </w:p>
          <w:p w14:paraId="413A20E1" w14:textId="77777777" w:rsidR="00BE6DB2" w:rsidRPr="00AD7E78" w:rsidRDefault="00BE6DB2" w:rsidP="00D24912">
            <w:pPr>
              <w:pStyle w:val="BodyText"/>
              <w:spacing w:line="240" w:lineRule="auto"/>
            </w:pPr>
            <w:r w:rsidRPr="00D24912">
              <w:rPr>
                <w:sz w:val="20"/>
              </w:rPr>
              <w:t>Clear population intake targets have been established by the government for the nutrients of concern to meet WHO and national recommended dietary intake levels</w:t>
            </w:r>
          </w:p>
        </w:tc>
      </w:tr>
      <w:tr w:rsidR="00B80EA4" w:rsidRPr="00AD7E78" w14:paraId="576DB029" w14:textId="77777777" w:rsidTr="00D24912">
        <w:trPr>
          <w:trHeight w:val="698"/>
        </w:trPr>
        <w:tc>
          <w:tcPr>
            <w:tcW w:w="678" w:type="pct"/>
            <w:shd w:val="clear" w:color="auto" w:fill="D9D9D9" w:themeFill="background1" w:themeFillShade="D9"/>
          </w:tcPr>
          <w:p w14:paraId="64F94AE2" w14:textId="77777777" w:rsidR="00B80EA4" w:rsidRPr="00BC1662" w:rsidRDefault="00B80EA4" w:rsidP="00D24912">
            <w:pPr>
              <w:pStyle w:val="Tableheadingbold"/>
              <w:spacing w:before="0" w:after="0"/>
            </w:pPr>
            <w:r w:rsidRPr="00BC1662">
              <w:t>Definitions and scope</w:t>
            </w:r>
          </w:p>
          <w:p w14:paraId="4ABAB4EA" w14:textId="77777777" w:rsidR="00B80EA4" w:rsidRPr="00B80EA4" w:rsidRDefault="00B80EA4" w:rsidP="00D24912">
            <w:pPr>
              <w:pStyle w:val="Tableheadingbold"/>
              <w:spacing w:before="0" w:after="0"/>
            </w:pPr>
          </w:p>
        </w:tc>
        <w:tc>
          <w:tcPr>
            <w:tcW w:w="4322" w:type="pct"/>
            <w:shd w:val="clear" w:color="auto" w:fill="D9D9D9" w:themeFill="background1" w:themeFillShade="D9"/>
          </w:tcPr>
          <w:p w14:paraId="77BB55AA" w14:textId="77777777" w:rsidR="00B80EA4" w:rsidRPr="00551A75" w:rsidRDefault="00B80EA4" w:rsidP="003C40D3">
            <w:pPr>
              <w:pStyle w:val="Tablebullet"/>
            </w:pPr>
            <w:r w:rsidRPr="00B80EA4">
              <w:t>Includes targets which specify population intakes according to average reductions in percentage or volume (e.g. mg/g) for salt, saturated fat, trans fats or added sugars</w:t>
            </w:r>
          </w:p>
          <w:p w14:paraId="68D240BC" w14:textId="77777777" w:rsidR="00B80EA4" w:rsidRDefault="00B80EA4" w:rsidP="003C40D3">
            <w:pPr>
              <w:pStyle w:val="Tablebullet"/>
            </w:pPr>
            <w:r w:rsidRPr="00B80EA4">
              <w:t xml:space="preserve">Excludes targets to reduce intake of foods that are dense in nutrients of concern </w:t>
            </w:r>
          </w:p>
          <w:p w14:paraId="650A4E60" w14:textId="2F7E00FE" w:rsidR="00B80EA4" w:rsidRPr="00D24912" w:rsidRDefault="003C40D3" w:rsidP="00BA3E0F">
            <w:pPr>
              <w:pStyle w:val="Tablebullet"/>
            </w:pPr>
            <w:r>
              <w:t>Excludes dietary guidelines since t</w:t>
            </w:r>
            <w:r w:rsidR="00BA3E0F">
              <w:t>hese are not considered targets</w:t>
            </w:r>
          </w:p>
        </w:tc>
      </w:tr>
      <w:tr w:rsidR="00B80EA4" w:rsidRPr="00AD7E78" w14:paraId="19E9E2A8" w14:textId="77777777" w:rsidTr="00D24912">
        <w:trPr>
          <w:trHeight w:val="850"/>
        </w:trPr>
        <w:tc>
          <w:tcPr>
            <w:tcW w:w="678" w:type="pct"/>
            <w:shd w:val="clear" w:color="auto" w:fill="D9D9D9" w:themeFill="background1" w:themeFillShade="D9"/>
          </w:tcPr>
          <w:p w14:paraId="260BF554" w14:textId="77777777" w:rsidR="00B80EA4" w:rsidRPr="00B80EA4" w:rsidRDefault="00B80EA4" w:rsidP="00D24912">
            <w:pPr>
              <w:pStyle w:val="Tableheadingbold"/>
              <w:spacing w:before="0" w:after="0"/>
            </w:pPr>
            <w:r>
              <w:t>International e</w:t>
            </w:r>
            <w:r w:rsidRPr="00BC1662">
              <w:t>xamples</w:t>
            </w:r>
          </w:p>
        </w:tc>
        <w:tc>
          <w:tcPr>
            <w:tcW w:w="4322" w:type="pct"/>
            <w:shd w:val="clear" w:color="auto" w:fill="D9D9D9" w:themeFill="background1" w:themeFillShade="D9"/>
          </w:tcPr>
          <w:p w14:paraId="18BD8C32" w14:textId="77777777" w:rsidR="003B0BA5" w:rsidRPr="00ED43F2" w:rsidRDefault="003B0BA5" w:rsidP="003B0BA5">
            <w:pPr>
              <w:pStyle w:val="Tablebullet"/>
            </w:pPr>
            <w:r w:rsidRPr="00ED43F2">
              <w:t>Brazil: The ‘Strategic Action Plan for Confronting NCDs in Brazil, 2011-2022’ specifies a target of increasing adequate consumption of fruits and vegetables, from 18.2% to 24.3 % between 2010 and 2022 and reduction of the average salt intake of 12 g to 5 g, between 2010 and 2022.</w:t>
            </w:r>
          </w:p>
          <w:p w14:paraId="3AB81FEC" w14:textId="77777777" w:rsidR="003B0BA5" w:rsidRPr="00ED43F2" w:rsidRDefault="003B0BA5" w:rsidP="003B0BA5">
            <w:pPr>
              <w:pStyle w:val="Tablebullet"/>
            </w:pPr>
            <w:r w:rsidRPr="00ED43F2">
              <w:t>South Africa: The South African plan for the prevention and control of non-communicable diseases includes a target on reducing mean population intake of salt to &lt;5 grams per day by 2020.</w:t>
            </w:r>
          </w:p>
          <w:p w14:paraId="1E1B571E" w14:textId="44AD7EB2" w:rsidR="00D24912" w:rsidRPr="00B80EA4" w:rsidRDefault="003B0BA5" w:rsidP="003B0BA5">
            <w:pPr>
              <w:pStyle w:val="Tablebullet"/>
            </w:pPr>
            <w:r w:rsidRPr="00ED43F2">
              <w:t>UK: In July 2015, the government adopted as official dietary advice the recommendation of the Advisory Committee on Nutrition that sugar should make up no more than 5% of daily calorie intake (30g or 7 cubes of sugar per day). Current sugar intake makes up 12 to 15% of energy. An evidence review by Public Health England outlines a number of strategies and interventions.</w:t>
            </w:r>
          </w:p>
        </w:tc>
      </w:tr>
      <w:tr w:rsidR="002D2830" w:rsidRPr="00AD7E78" w14:paraId="094F987D" w14:textId="77777777" w:rsidTr="00D24912">
        <w:trPr>
          <w:trHeight w:val="850"/>
        </w:trPr>
        <w:tc>
          <w:tcPr>
            <w:tcW w:w="678" w:type="pct"/>
            <w:shd w:val="clear" w:color="auto" w:fill="auto"/>
          </w:tcPr>
          <w:p w14:paraId="3CA908D2" w14:textId="77777777" w:rsidR="002D2830" w:rsidRPr="00B80EA4" w:rsidRDefault="002D2830" w:rsidP="00D24912">
            <w:pPr>
              <w:pStyle w:val="Tableheadingbold"/>
              <w:spacing w:before="0" w:after="0"/>
            </w:pPr>
            <w:r w:rsidRPr="00BC1662">
              <w:t>Context</w:t>
            </w:r>
          </w:p>
        </w:tc>
        <w:tc>
          <w:tcPr>
            <w:tcW w:w="4322" w:type="pct"/>
            <w:shd w:val="clear" w:color="auto" w:fill="auto"/>
          </w:tcPr>
          <w:p w14:paraId="686AC20C" w14:textId="79F46435" w:rsidR="003C40D3" w:rsidRPr="00CB2D0E" w:rsidRDefault="00CB2D0E" w:rsidP="00AD0253">
            <w:pPr>
              <w:pStyle w:val="Tablebody"/>
              <w:rPr>
                <w:highlight w:val="lightGray"/>
              </w:rPr>
            </w:pPr>
            <w:r>
              <w:rPr>
                <w:highlight w:val="lightGray"/>
              </w:rPr>
              <w:t>The Food-EPI research team is not aware of any</w:t>
            </w:r>
            <w:r w:rsidR="003C40D3" w:rsidRPr="00CB2D0E">
              <w:rPr>
                <w:highlight w:val="lightGray"/>
              </w:rPr>
              <w:t xml:space="preserve"> current population intake targets established for specific nutrients of concern</w:t>
            </w:r>
            <w:r w:rsidR="00A40864" w:rsidRPr="00CB2D0E">
              <w:rPr>
                <w:highlight w:val="lightGray"/>
              </w:rPr>
              <w:t xml:space="preserve"> at the national level</w:t>
            </w:r>
            <w:r w:rsidR="003C40D3" w:rsidRPr="00CB2D0E">
              <w:rPr>
                <w:highlight w:val="lightGray"/>
              </w:rPr>
              <w:t>. For more information about recommended intakes and upper limits established for nutrients of concern, see the Australian Federal Government summary.</w:t>
            </w:r>
          </w:p>
          <w:p w14:paraId="62A330AE" w14:textId="630974DD" w:rsidR="003C40D3" w:rsidRPr="00C01432" w:rsidRDefault="003C40D3" w:rsidP="00AD0253">
            <w:pPr>
              <w:pStyle w:val="Tablebody"/>
            </w:pPr>
            <w:r w:rsidRPr="00CB2D0E">
              <w:rPr>
                <w:highlight w:val="lightGray"/>
              </w:rPr>
              <w:t>Where appropriate, recommended intakes and upper limits established for nutrients of concern as well as broader dietary guidelines set at the national level are adopted and incorporated into State policy and practice.</w:t>
            </w:r>
            <w:r w:rsidR="00AF3747">
              <w:rPr>
                <w:rStyle w:val="FootnoteReference"/>
                <w:highlight w:val="lightGray"/>
              </w:rPr>
              <w:footnoteReference w:id="13"/>
            </w:r>
          </w:p>
          <w:p w14:paraId="6EFA380F" w14:textId="77777777" w:rsidR="008D684E" w:rsidRDefault="008D684E" w:rsidP="009D66A9">
            <w:pPr>
              <w:pStyle w:val="Tablebody"/>
            </w:pPr>
          </w:p>
          <w:p w14:paraId="2C4EC585" w14:textId="21A9463D" w:rsidR="009405F5" w:rsidRDefault="009405F5" w:rsidP="009405F5">
            <w:pPr>
              <w:pStyle w:val="Heading4"/>
              <w:outlineLvl w:val="3"/>
            </w:pPr>
            <w:r>
              <w:t>South Australian context</w:t>
            </w:r>
          </w:p>
          <w:p w14:paraId="104586DF" w14:textId="77777777" w:rsidR="008D684E" w:rsidRPr="00F172CB" w:rsidRDefault="008D684E" w:rsidP="009405F5">
            <w:pPr>
              <w:pStyle w:val="Heading5"/>
              <w:outlineLvl w:val="4"/>
            </w:pPr>
            <w:r w:rsidRPr="00F172CB">
              <w:t>SA Health</w:t>
            </w:r>
          </w:p>
          <w:p w14:paraId="686E225B" w14:textId="5756AFFA" w:rsidR="000A521C" w:rsidRPr="00F172CB" w:rsidRDefault="00E12D5B" w:rsidP="009405F5">
            <w:pPr>
              <w:pStyle w:val="Tablebullet"/>
            </w:pPr>
            <w:r w:rsidRPr="00F172CB">
              <w:t xml:space="preserve">The aim of the </w:t>
            </w:r>
            <w:hyperlink r:id="rId127" w:history="1">
              <w:r w:rsidR="001922D0" w:rsidRPr="00F172CB">
                <w:rPr>
                  <w:rStyle w:val="Hyperlink"/>
                </w:rPr>
                <w:t>Eat Well Be Active Strategy for South Australia 2011-2016</w:t>
              </w:r>
            </w:hyperlink>
            <w:r w:rsidR="001922D0" w:rsidRPr="00F172CB">
              <w:t xml:space="preserve"> </w:t>
            </w:r>
            <w:r w:rsidRPr="00F172CB">
              <w:t xml:space="preserve"> was to “enhance the health and wellbeing of all South Australians through </w:t>
            </w:r>
            <w:r w:rsidRPr="00F172CB">
              <w:rPr>
                <w:i/>
              </w:rPr>
              <w:t>increasing the proportion of people who eat a healthy diet</w:t>
            </w:r>
            <w:r w:rsidRPr="00F172CB">
              <w:t>, undertake regular physical activity and maintain a healthy weight”</w:t>
            </w:r>
            <w:r w:rsidR="008D684E" w:rsidRPr="00F172CB">
              <w:t>. This did not include specific population targets for salt, saturated fat, trans fats or added sugars.</w:t>
            </w:r>
          </w:p>
          <w:p w14:paraId="10192C97" w14:textId="465DE759" w:rsidR="000A521C" w:rsidRPr="00F172CB" w:rsidRDefault="004E04C7" w:rsidP="009405F5">
            <w:pPr>
              <w:pStyle w:val="Tablebullet"/>
            </w:pPr>
            <w:r w:rsidRPr="00F172CB">
              <w:t xml:space="preserve">As part of national reporting for the previously funded Commonwealth National Partnership Agreements on Preventive Health (Healthy Children and Healthy Adults), </w:t>
            </w:r>
            <w:r w:rsidR="0025299B" w:rsidRPr="00F172CB">
              <w:t xml:space="preserve">SA was </w:t>
            </w:r>
            <w:r w:rsidR="006D5DDF" w:rsidRPr="00F172CB">
              <w:t xml:space="preserve">(and continues to) </w:t>
            </w:r>
            <w:r w:rsidR="0025299B" w:rsidRPr="00F172CB">
              <w:t>monitor</w:t>
            </w:r>
            <w:r w:rsidR="008D684E" w:rsidRPr="00F172CB">
              <w:t xml:space="preserve"> the</w:t>
            </w:r>
            <w:r w:rsidR="0025299B" w:rsidRPr="00F172CB">
              <w:t xml:space="preserve"> fruit and vegetable intake of South Australian children and adults </w:t>
            </w:r>
            <w:r w:rsidR="00AE0940" w:rsidRPr="00F172CB">
              <w:t xml:space="preserve">against </w:t>
            </w:r>
            <w:r w:rsidR="0025299B" w:rsidRPr="00F172CB">
              <w:t>the daily intake recommended by the Aust</w:t>
            </w:r>
            <w:r w:rsidR="009405F5" w:rsidRPr="00F172CB">
              <w:t>ralian Guide to Healthy Eating.</w:t>
            </w:r>
          </w:p>
          <w:p w14:paraId="30D04AF0" w14:textId="1B811448" w:rsidR="008D684E" w:rsidRPr="00F172CB" w:rsidRDefault="008D684E" w:rsidP="009405F5">
            <w:pPr>
              <w:pStyle w:val="Tablebullet"/>
            </w:pPr>
            <w:r w:rsidRPr="00F172CB">
              <w:t xml:space="preserve">Encouraging South Australians to increase their daily fruit and vegetable </w:t>
            </w:r>
            <w:r w:rsidR="00AE0940" w:rsidRPr="00F172CB">
              <w:t xml:space="preserve">intake </w:t>
            </w:r>
            <w:r w:rsidRPr="00F172CB">
              <w:t xml:space="preserve">has been actively promoted in previous social marketing campaigns (see </w:t>
            </w:r>
            <w:r w:rsidR="000A521C" w:rsidRPr="00F172CB">
              <w:t>COMM3) and various programs.</w:t>
            </w:r>
          </w:p>
          <w:p w14:paraId="41D7A7DD" w14:textId="77777777" w:rsidR="008D684E" w:rsidRPr="00E12D5B" w:rsidRDefault="008D684E" w:rsidP="009D66A9">
            <w:pPr>
              <w:pStyle w:val="Tablebody"/>
            </w:pPr>
          </w:p>
        </w:tc>
      </w:tr>
      <w:tr w:rsidR="002D2830" w:rsidRPr="00AD7E78" w14:paraId="43416070" w14:textId="77777777" w:rsidTr="00D24912">
        <w:trPr>
          <w:trHeight w:val="850"/>
        </w:trPr>
        <w:tc>
          <w:tcPr>
            <w:tcW w:w="678" w:type="pct"/>
            <w:shd w:val="clear" w:color="auto" w:fill="auto"/>
          </w:tcPr>
          <w:p w14:paraId="4D99A6A9" w14:textId="77777777" w:rsidR="002D2830" w:rsidRPr="00B80EA4" w:rsidRDefault="00D24912" w:rsidP="00D24912">
            <w:pPr>
              <w:pStyle w:val="Tableheadingbold"/>
              <w:spacing w:before="0" w:after="0"/>
            </w:pPr>
            <w:r>
              <w:t>Policy details</w:t>
            </w:r>
          </w:p>
        </w:tc>
        <w:tc>
          <w:tcPr>
            <w:tcW w:w="4322" w:type="pct"/>
            <w:shd w:val="clear" w:color="auto" w:fill="auto"/>
          </w:tcPr>
          <w:p w14:paraId="5B37EE6E" w14:textId="77777777" w:rsidR="002D2830" w:rsidRPr="00F172CB" w:rsidRDefault="004234DA" w:rsidP="00AD0253">
            <w:pPr>
              <w:pStyle w:val="Tablebody"/>
            </w:pPr>
            <w:r w:rsidRPr="00F172CB">
              <w:t xml:space="preserve">There is currently no intention or activity of the </w:t>
            </w:r>
            <w:r w:rsidR="004E04C7" w:rsidRPr="00F172CB">
              <w:t>South Australian</w:t>
            </w:r>
            <w:r w:rsidR="00B06A7C" w:rsidRPr="00F172CB">
              <w:t xml:space="preserve"> </w:t>
            </w:r>
            <w:r w:rsidRPr="00F172CB">
              <w:t>Government to establish population intake targets for nutrients of concern.</w:t>
            </w:r>
          </w:p>
          <w:p w14:paraId="4EE85CEA" w14:textId="08588001" w:rsidR="00D24912" w:rsidRPr="00F172CB" w:rsidRDefault="004E04C7" w:rsidP="004F3E69">
            <w:pPr>
              <w:pStyle w:val="Tablebody"/>
            </w:pPr>
            <w:r w:rsidRPr="00F172CB">
              <w:lastRenderedPageBreak/>
              <w:t xml:space="preserve">However, </w:t>
            </w:r>
            <w:r w:rsidR="000A521C" w:rsidRPr="00F172CB">
              <w:t xml:space="preserve">in relation to relevant state and national public health nutrition issues (ranging from policy (voluntary, mandatory/regulatory), programs, information for the public, and social marketing campaigns) </w:t>
            </w:r>
            <w:r w:rsidRPr="00F172CB">
              <w:t>SA Health supports population dietary intakes consistent with the Australian Dietary Guidelines and Australian Guide to Healthy Eating and</w:t>
            </w:r>
            <w:r w:rsidR="004F3E69">
              <w:t>, where relevant,</w:t>
            </w:r>
            <w:r w:rsidRPr="00F172CB">
              <w:t xml:space="preserve"> the Nutrient Reference Values for Australia New Zealand at </w:t>
            </w:r>
            <w:r w:rsidR="000A521C" w:rsidRPr="00F172CB">
              <w:t>every opportunity.</w:t>
            </w:r>
          </w:p>
        </w:tc>
      </w:tr>
      <w:tr w:rsidR="002D2830" w:rsidRPr="00AD7E78" w14:paraId="5BD63B60" w14:textId="77777777" w:rsidTr="00D24912">
        <w:trPr>
          <w:trHeight w:val="850"/>
        </w:trPr>
        <w:tc>
          <w:tcPr>
            <w:tcW w:w="678" w:type="pct"/>
            <w:shd w:val="clear" w:color="auto" w:fill="auto"/>
          </w:tcPr>
          <w:p w14:paraId="3E1D83F3" w14:textId="77777777" w:rsidR="002D2830" w:rsidRPr="00B80EA4" w:rsidRDefault="002D2830" w:rsidP="00D24912">
            <w:pPr>
              <w:pStyle w:val="Tableheadingbold"/>
              <w:spacing w:before="0" w:after="0"/>
            </w:pPr>
            <w:r w:rsidRPr="00BC1662">
              <w:lastRenderedPageBreak/>
              <w:t xml:space="preserve">Comments/ </w:t>
            </w:r>
            <w:r>
              <w:t>n</w:t>
            </w:r>
            <w:r w:rsidRPr="00BC1662">
              <w:t>otes</w:t>
            </w:r>
          </w:p>
        </w:tc>
        <w:tc>
          <w:tcPr>
            <w:tcW w:w="4322" w:type="pct"/>
            <w:shd w:val="clear" w:color="auto" w:fill="auto"/>
          </w:tcPr>
          <w:p w14:paraId="3D6FBA70" w14:textId="1715BF4D" w:rsidR="00E73C4C" w:rsidRPr="00F172CB" w:rsidRDefault="00E73C4C" w:rsidP="000A521C">
            <w:pPr>
              <w:pStyle w:val="Tablebody"/>
              <w:spacing w:before="0" w:after="0"/>
              <w:rPr>
                <w:color w:val="E36C0A" w:themeColor="accent6" w:themeShade="BF"/>
              </w:rPr>
            </w:pPr>
          </w:p>
          <w:p w14:paraId="025040E5" w14:textId="77777777" w:rsidR="004E51EC" w:rsidRPr="00F172CB" w:rsidRDefault="004E51EC" w:rsidP="00D24912">
            <w:pPr>
              <w:pStyle w:val="Tablebody"/>
              <w:spacing w:before="0" w:after="0"/>
            </w:pPr>
          </w:p>
        </w:tc>
      </w:tr>
    </w:tbl>
    <w:p w14:paraId="44B0B5D5" w14:textId="77777777" w:rsidR="00E81DD5" w:rsidRDefault="00E81DD5">
      <w:pPr>
        <w:sectPr w:rsidR="00E81DD5" w:rsidSect="001065F6">
          <w:pgSz w:w="11906" w:h="16838" w:code="9"/>
          <w:pgMar w:top="851" w:right="1134" w:bottom="851" w:left="1134" w:header="737" w:footer="737" w:gutter="0"/>
          <w:cols w:space="708"/>
          <w:docGrid w:linePitch="360"/>
        </w:sectPr>
      </w:pPr>
    </w:p>
    <w:tbl>
      <w:tblPr>
        <w:tblStyle w:val="TableGrid"/>
        <w:tblW w:w="5000" w:type="pct"/>
        <w:tblLook w:val="04A0" w:firstRow="1" w:lastRow="0" w:firstColumn="1" w:lastColumn="0" w:noHBand="0" w:noVBand="1"/>
      </w:tblPr>
      <w:tblGrid>
        <w:gridCol w:w="1306"/>
        <w:gridCol w:w="8322"/>
      </w:tblGrid>
      <w:tr w:rsidR="00E81DD5" w:rsidRPr="00AD7E78" w14:paraId="0E6ECA19" w14:textId="77777777" w:rsidTr="002F6FB9">
        <w:trPr>
          <w:trHeight w:val="473"/>
        </w:trPr>
        <w:tc>
          <w:tcPr>
            <w:tcW w:w="5000" w:type="pct"/>
            <w:gridSpan w:val="2"/>
            <w:shd w:val="clear" w:color="auto" w:fill="DBE5F1" w:themeFill="accent1" w:themeFillTint="33"/>
            <w:vAlign w:val="center"/>
          </w:tcPr>
          <w:p w14:paraId="4A3C82B2" w14:textId="77777777" w:rsidR="00E81DD5" w:rsidRDefault="002F6FB9" w:rsidP="000A230B">
            <w:pPr>
              <w:pStyle w:val="Heading2"/>
              <w:outlineLvl w:val="1"/>
            </w:pPr>
            <w:bookmarkStart w:id="51" w:name="_Toc465780109"/>
            <w:r w:rsidRPr="00DD12C9">
              <w:rPr>
                <w:b/>
                <w:color w:val="244061" w:themeColor="accent1" w:themeShade="80"/>
              </w:rPr>
              <w:lastRenderedPageBreak/>
              <w:t>LEAD3</w:t>
            </w:r>
            <w:r>
              <w:t xml:space="preserve"> </w:t>
            </w:r>
            <w:r w:rsidRPr="002F6FB9">
              <w:t>Food-based dietary guidelines implemented</w:t>
            </w:r>
            <w:bookmarkEnd w:id="51"/>
          </w:p>
        </w:tc>
      </w:tr>
      <w:tr w:rsidR="00A4303C" w:rsidRPr="00AD7E78" w14:paraId="0136E014" w14:textId="77777777" w:rsidTr="009D66A9">
        <w:trPr>
          <w:trHeight w:val="685"/>
        </w:trPr>
        <w:tc>
          <w:tcPr>
            <w:tcW w:w="5000" w:type="pct"/>
            <w:gridSpan w:val="2"/>
            <w:shd w:val="clear" w:color="auto" w:fill="DBE5F1" w:themeFill="accent1" w:themeFillTint="33"/>
          </w:tcPr>
          <w:p w14:paraId="4B4BD5FB" w14:textId="269E2105" w:rsidR="00297033" w:rsidRPr="00297033" w:rsidRDefault="0066333E" w:rsidP="00D24912">
            <w:pPr>
              <w:pStyle w:val="Heading4"/>
              <w:spacing w:before="120"/>
              <w:outlineLvl w:val="3"/>
            </w:pPr>
            <w:r>
              <w:t>Food-EPI good practice statement</w:t>
            </w:r>
            <w:r w:rsidR="00297033" w:rsidRPr="00BC1662">
              <w:t xml:space="preserve"> </w:t>
            </w:r>
          </w:p>
          <w:p w14:paraId="375CE12A" w14:textId="77777777" w:rsidR="00A4303C" w:rsidRPr="00AD7E78" w:rsidRDefault="00A4303C" w:rsidP="00D24912">
            <w:pPr>
              <w:pStyle w:val="BodyText"/>
              <w:spacing w:line="240" w:lineRule="auto"/>
            </w:pPr>
            <w:r w:rsidRPr="00D24912">
              <w:rPr>
                <w:sz w:val="20"/>
              </w:rPr>
              <w:t>Clear, interpretive, evidence-informed food-based dietary guidelines have been established and implemented</w:t>
            </w:r>
          </w:p>
        </w:tc>
      </w:tr>
      <w:tr w:rsidR="00B80EA4" w:rsidRPr="00AD7E78" w14:paraId="4DA481D4" w14:textId="77777777" w:rsidTr="00A67E36">
        <w:trPr>
          <w:trHeight w:val="473"/>
        </w:trPr>
        <w:tc>
          <w:tcPr>
            <w:tcW w:w="678" w:type="pct"/>
            <w:shd w:val="clear" w:color="auto" w:fill="D9D9D9" w:themeFill="background1" w:themeFillShade="D9"/>
          </w:tcPr>
          <w:p w14:paraId="313F0E3F" w14:textId="77777777" w:rsidR="00B80EA4" w:rsidRPr="00BC1662" w:rsidRDefault="00B80EA4" w:rsidP="00A67E36">
            <w:pPr>
              <w:pStyle w:val="Tableheadingbold"/>
              <w:spacing w:before="0" w:after="0"/>
            </w:pPr>
            <w:r w:rsidRPr="00BC1662">
              <w:t>Definitions and scope</w:t>
            </w:r>
          </w:p>
          <w:p w14:paraId="5B125C74" w14:textId="77777777" w:rsidR="00B80EA4" w:rsidRPr="00B80EA4" w:rsidRDefault="00B80EA4" w:rsidP="00A67E36">
            <w:pPr>
              <w:pStyle w:val="Tableheadingbold"/>
              <w:spacing w:before="0" w:after="0"/>
            </w:pPr>
          </w:p>
        </w:tc>
        <w:tc>
          <w:tcPr>
            <w:tcW w:w="4322" w:type="pct"/>
            <w:shd w:val="clear" w:color="auto" w:fill="D9D9D9" w:themeFill="background1" w:themeFillShade="D9"/>
          </w:tcPr>
          <w:p w14:paraId="6A71C41D" w14:textId="77777777" w:rsidR="00B80EA4" w:rsidRPr="00551A75" w:rsidRDefault="00B80EA4" w:rsidP="0099589D">
            <w:pPr>
              <w:pStyle w:val="Tablebullet"/>
            </w:pPr>
            <w:r w:rsidRPr="00B80EA4">
              <w:t>Food-based dietary guidelines should be for both genders and key age groups including infants and pregnant women</w:t>
            </w:r>
          </w:p>
          <w:p w14:paraId="1976C8A3" w14:textId="77777777" w:rsidR="00B80EA4" w:rsidRDefault="00B80EA4" w:rsidP="0099589D">
            <w:pPr>
              <w:pStyle w:val="Tablebullet"/>
            </w:pPr>
            <w:r w:rsidRPr="00B80EA4">
              <w:t>Evidence-informed includes extensive review of up-to-date research and mechanisms to seek expert input</w:t>
            </w:r>
          </w:p>
          <w:p w14:paraId="297D7955" w14:textId="7CFBD8DF" w:rsidR="00F77DDB" w:rsidRPr="00D24912" w:rsidRDefault="00F77DDB" w:rsidP="0099589D">
            <w:pPr>
              <w:pStyle w:val="Tablebullet"/>
            </w:pPr>
            <w:r>
              <w:t>Implemented refers to the use of the guidelines in policy</w:t>
            </w:r>
          </w:p>
        </w:tc>
      </w:tr>
      <w:tr w:rsidR="00B80EA4" w:rsidRPr="00AD7E78" w14:paraId="7CDA5B6D" w14:textId="77777777" w:rsidTr="00A67E36">
        <w:trPr>
          <w:trHeight w:val="850"/>
        </w:trPr>
        <w:tc>
          <w:tcPr>
            <w:tcW w:w="678" w:type="pct"/>
            <w:shd w:val="clear" w:color="auto" w:fill="D9D9D9" w:themeFill="background1" w:themeFillShade="D9"/>
          </w:tcPr>
          <w:p w14:paraId="3B157496" w14:textId="77777777" w:rsidR="00B80EA4" w:rsidRPr="00B80EA4" w:rsidRDefault="00B80EA4" w:rsidP="00A67E36">
            <w:pPr>
              <w:pStyle w:val="Tableheadingbold"/>
              <w:spacing w:before="0" w:after="0"/>
            </w:pPr>
            <w:r>
              <w:t>International e</w:t>
            </w:r>
            <w:r w:rsidRPr="00BC1662">
              <w:t>xamples</w:t>
            </w:r>
          </w:p>
        </w:tc>
        <w:tc>
          <w:tcPr>
            <w:tcW w:w="4322" w:type="pct"/>
            <w:shd w:val="clear" w:color="auto" w:fill="D9D9D9" w:themeFill="background1" w:themeFillShade="D9"/>
          </w:tcPr>
          <w:p w14:paraId="6DED4673" w14:textId="77777777" w:rsidR="00B80EA4" w:rsidRDefault="00E7652B" w:rsidP="0099589D">
            <w:pPr>
              <w:pStyle w:val="Tablebullet"/>
            </w:pPr>
            <w:r>
              <w:t>Brazil: The national dietary guidelines of Brazil address healthy eating</w:t>
            </w:r>
            <w:r w:rsidR="00FC4D02">
              <w:t xml:space="preserve"> from a cultural, ethical and environmental perspective</w:t>
            </w:r>
            <w:r>
              <w:t xml:space="preserve">, rather than based on number of servings per food group. The </w:t>
            </w:r>
            <w:r w:rsidR="00FC4D02">
              <w:t xml:space="preserve">main recommendations are: </w:t>
            </w:r>
            <w:r>
              <w:t>‘</w:t>
            </w:r>
            <w:r w:rsidRPr="00E7652B">
              <w:t>Make natural or minimally processed foods the basis of your diet</w:t>
            </w:r>
            <w:r>
              <w:t>’</w:t>
            </w:r>
            <w:r w:rsidR="00FC4D02">
              <w:t xml:space="preserve">; </w:t>
            </w:r>
            <w:r w:rsidR="00A67E36">
              <w:t>‘u</w:t>
            </w:r>
            <w:r w:rsidR="00FC4D02">
              <w:t>se oils, fats, salt, and sugar in small amounts for seasoning and cooking foods</w:t>
            </w:r>
            <w:r w:rsidR="00A67E36">
              <w:t>’</w:t>
            </w:r>
            <w:r w:rsidR="00FC4D02">
              <w:t xml:space="preserve">; </w:t>
            </w:r>
            <w:r w:rsidR="00A67E36">
              <w:t>‘</w:t>
            </w:r>
            <w:r w:rsidR="00FC4D02">
              <w:t>use processed foods in small amounts</w:t>
            </w:r>
            <w:r w:rsidR="00A67E36">
              <w:t>’</w:t>
            </w:r>
            <w:r w:rsidR="00FC4D02">
              <w:t xml:space="preserve">; </w:t>
            </w:r>
            <w:r w:rsidR="00A67E36">
              <w:t>‘</w:t>
            </w:r>
            <w:r w:rsidR="00FC4D02">
              <w:t>avoid ultra-processed foods</w:t>
            </w:r>
            <w:r w:rsidR="00A67E36">
              <w:t>’</w:t>
            </w:r>
            <w:r w:rsidR="00FC4D02">
              <w:t xml:space="preserve">. </w:t>
            </w:r>
            <w:r w:rsidR="001F2A4A">
              <w:t>They also provide advice on planning, shopping and sharing meals, as well as warning people to be wary of food marketing and advertising.</w:t>
            </w:r>
          </w:p>
          <w:p w14:paraId="41267EC6" w14:textId="42B48CFC" w:rsidR="00A40864" w:rsidRPr="00B80EA4" w:rsidRDefault="00A40864" w:rsidP="0099589D">
            <w:pPr>
              <w:pStyle w:val="Tablebullet"/>
            </w:pPr>
            <w:r>
              <w:t xml:space="preserve">UK: </w:t>
            </w:r>
            <w:r>
              <w:rPr>
                <w:rFonts w:ascii="Calibri" w:hAnsi="Calibri"/>
                <w:color w:val="000000"/>
              </w:rPr>
              <w:t>The Eatwell Guide is a policy tool used to define government recommendations on eating healthily and achieving a balanced diet. Sugary soft drinks have been removed from the image and foods that are high in fat, salt and sugar have also been moved to the outskirts of the guide, reflecting advice that they are not an essential part of a healthy and balanced diet.  The Guide notably incorporates environmental sustainability into the recommendations.</w:t>
            </w:r>
          </w:p>
        </w:tc>
      </w:tr>
      <w:tr w:rsidR="00B80EA4" w:rsidRPr="00AD7E78" w14:paraId="0DBEABB2" w14:textId="77777777" w:rsidTr="00A67E36">
        <w:trPr>
          <w:trHeight w:val="850"/>
        </w:trPr>
        <w:tc>
          <w:tcPr>
            <w:tcW w:w="678" w:type="pct"/>
            <w:shd w:val="clear" w:color="auto" w:fill="auto"/>
          </w:tcPr>
          <w:p w14:paraId="5FF25B35" w14:textId="77777777" w:rsidR="00B80EA4" w:rsidRPr="00B80EA4" w:rsidRDefault="00B80EA4" w:rsidP="00A67E36">
            <w:pPr>
              <w:pStyle w:val="Tableheadingbold"/>
              <w:spacing w:before="0" w:after="0"/>
            </w:pPr>
            <w:r w:rsidRPr="00BC1662">
              <w:t>Context</w:t>
            </w:r>
          </w:p>
        </w:tc>
        <w:tc>
          <w:tcPr>
            <w:tcW w:w="4322" w:type="pct"/>
            <w:shd w:val="clear" w:color="auto" w:fill="auto"/>
          </w:tcPr>
          <w:p w14:paraId="3251F8B3" w14:textId="5B6BC5C6" w:rsidR="00E7652B" w:rsidRPr="00DF51C0" w:rsidRDefault="00470696" w:rsidP="00DF51C0">
            <w:pPr>
              <w:pStyle w:val="Tablebody"/>
            </w:pPr>
            <w:r w:rsidRPr="00D43872">
              <w:t>Australia’s n</w:t>
            </w:r>
            <w:r w:rsidR="00B80EA4" w:rsidRPr="00D43872">
              <w:t xml:space="preserve">ational </w:t>
            </w:r>
            <w:r w:rsidRPr="00D43872">
              <w:t xml:space="preserve">dietary </w:t>
            </w:r>
            <w:r w:rsidR="00B80EA4" w:rsidRPr="00D43872">
              <w:t xml:space="preserve">guidelines are used to support policies and public education </w:t>
            </w:r>
            <w:r w:rsidR="00E7652B" w:rsidRPr="00D43872">
              <w:t>of</w:t>
            </w:r>
            <w:r w:rsidR="00B80EA4" w:rsidRPr="00D43872">
              <w:t xml:space="preserve"> the State</w:t>
            </w:r>
            <w:r w:rsidR="00E7652B" w:rsidRPr="00D43872">
              <w:t>/Territory governments.</w:t>
            </w:r>
            <w:r w:rsidR="00D43872">
              <w:rPr>
                <w:rStyle w:val="FootnoteReference"/>
              </w:rPr>
              <w:footnoteReference w:id="14"/>
            </w:r>
          </w:p>
        </w:tc>
      </w:tr>
      <w:tr w:rsidR="00B80EA4" w:rsidRPr="00AD7E78" w14:paraId="41EDADF5" w14:textId="77777777" w:rsidTr="00A67E36">
        <w:trPr>
          <w:trHeight w:val="850"/>
        </w:trPr>
        <w:tc>
          <w:tcPr>
            <w:tcW w:w="678" w:type="pct"/>
            <w:shd w:val="clear" w:color="auto" w:fill="auto"/>
          </w:tcPr>
          <w:p w14:paraId="66CD75C6" w14:textId="77777777" w:rsidR="00B80EA4" w:rsidRPr="00B80EA4" w:rsidRDefault="00D24912" w:rsidP="00A67E36">
            <w:pPr>
              <w:pStyle w:val="Tableheadingbold"/>
              <w:spacing w:before="0" w:after="0"/>
            </w:pPr>
            <w:r>
              <w:t>Policy details</w:t>
            </w:r>
          </w:p>
        </w:tc>
        <w:tc>
          <w:tcPr>
            <w:tcW w:w="4322" w:type="pct"/>
            <w:shd w:val="clear" w:color="auto" w:fill="auto"/>
          </w:tcPr>
          <w:p w14:paraId="7B853FCE" w14:textId="24DC4426" w:rsidR="00694CCA" w:rsidRPr="001A1F72" w:rsidRDefault="00B80EA4" w:rsidP="00DF51C0">
            <w:pPr>
              <w:pStyle w:val="Tablebody"/>
              <w:rPr>
                <w:b/>
              </w:rPr>
            </w:pPr>
            <w:r w:rsidRPr="0017403C">
              <w:rPr>
                <w:b/>
                <w:highlight w:val="lightGray"/>
              </w:rPr>
              <w:t>This indicator will not be assessed at the State/Territory level</w:t>
            </w:r>
          </w:p>
        </w:tc>
      </w:tr>
      <w:tr w:rsidR="00B80EA4" w:rsidRPr="00AD7E78" w14:paraId="400A4958" w14:textId="77777777" w:rsidTr="00A67E36">
        <w:trPr>
          <w:trHeight w:val="850"/>
        </w:trPr>
        <w:tc>
          <w:tcPr>
            <w:tcW w:w="678" w:type="pct"/>
            <w:shd w:val="clear" w:color="auto" w:fill="auto"/>
          </w:tcPr>
          <w:p w14:paraId="56376E0A" w14:textId="77777777" w:rsidR="00B80EA4" w:rsidRPr="00B80EA4" w:rsidRDefault="00B80EA4" w:rsidP="00A67E36">
            <w:pPr>
              <w:pStyle w:val="Tableheadingbold"/>
              <w:spacing w:before="0" w:after="0"/>
            </w:pPr>
            <w:r w:rsidRPr="00BC1662">
              <w:t xml:space="preserve">Comments/ </w:t>
            </w:r>
            <w:r>
              <w:t>n</w:t>
            </w:r>
            <w:r w:rsidRPr="00BC1662">
              <w:t>otes</w:t>
            </w:r>
          </w:p>
        </w:tc>
        <w:tc>
          <w:tcPr>
            <w:tcW w:w="4322" w:type="pct"/>
            <w:shd w:val="clear" w:color="auto" w:fill="auto"/>
          </w:tcPr>
          <w:p w14:paraId="27854DE6" w14:textId="312F2917" w:rsidR="00B80EA4" w:rsidRPr="00B80EA4" w:rsidRDefault="00B80EA4" w:rsidP="00A67E36">
            <w:pPr>
              <w:pStyle w:val="Tablebody"/>
              <w:spacing w:before="0" w:after="0"/>
            </w:pPr>
          </w:p>
        </w:tc>
      </w:tr>
    </w:tbl>
    <w:p w14:paraId="65AC982C" w14:textId="77777777" w:rsidR="00E81DD5" w:rsidRDefault="00E81DD5">
      <w:pPr>
        <w:sectPr w:rsidR="00E81DD5" w:rsidSect="001065F6">
          <w:pgSz w:w="11906" w:h="16838" w:code="9"/>
          <w:pgMar w:top="851" w:right="1134" w:bottom="851" w:left="1134" w:header="737" w:footer="737" w:gutter="0"/>
          <w:cols w:space="708"/>
          <w:docGrid w:linePitch="360"/>
        </w:sectPr>
      </w:pPr>
    </w:p>
    <w:tbl>
      <w:tblPr>
        <w:tblStyle w:val="TableGrid"/>
        <w:tblW w:w="5000" w:type="pct"/>
        <w:tblLook w:val="04A0" w:firstRow="1" w:lastRow="0" w:firstColumn="1" w:lastColumn="0" w:noHBand="0" w:noVBand="1"/>
      </w:tblPr>
      <w:tblGrid>
        <w:gridCol w:w="1306"/>
        <w:gridCol w:w="8322"/>
      </w:tblGrid>
      <w:tr w:rsidR="00E81DD5" w:rsidRPr="00AD7E78" w14:paraId="7F9234BB" w14:textId="77777777" w:rsidTr="000E6141">
        <w:trPr>
          <w:trHeight w:val="560"/>
        </w:trPr>
        <w:tc>
          <w:tcPr>
            <w:tcW w:w="5000" w:type="pct"/>
            <w:gridSpan w:val="2"/>
            <w:shd w:val="clear" w:color="auto" w:fill="DBE5F1" w:themeFill="accent1" w:themeFillTint="33"/>
            <w:vAlign w:val="center"/>
          </w:tcPr>
          <w:p w14:paraId="2956BCB5" w14:textId="77777777" w:rsidR="00E81DD5" w:rsidRDefault="000E6141" w:rsidP="000A230B">
            <w:pPr>
              <w:pStyle w:val="Heading2"/>
              <w:outlineLvl w:val="1"/>
            </w:pPr>
            <w:bookmarkStart w:id="52" w:name="_Toc465780110"/>
            <w:r w:rsidRPr="000E6141">
              <w:rPr>
                <w:b/>
                <w:color w:val="244061" w:themeColor="accent1" w:themeShade="80"/>
              </w:rPr>
              <w:lastRenderedPageBreak/>
              <w:t xml:space="preserve">LEAD4 </w:t>
            </w:r>
            <w:r w:rsidRPr="000E6141">
              <w:t>Comprehensive implementation plan linked to state/national needs</w:t>
            </w:r>
            <w:bookmarkEnd w:id="52"/>
          </w:p>
        </w:tc>
      </w:tr>
      <w:tr w:rsidR="007771D0" w:rsidRPr="00AD7E78" w14:paraId="309FB9D2" w14:textId="77777777" w:rsidTr="009D66A9">
        <w:trPr>
          <w:trHeight w:val="1168"/>
        </w:trPr>
        <w:tc>
          <w:tcPr>
            <w:tcW w:w="5000" w:type="pct"/>
            <w:gridSpan w:val="2"/>
            <w:shd w:val="clear" w:color="auto" w:fill="DBE5F1" w:themeFill="accent1" w:themeFillTint="33"/>
          </w:tcPr>
          <w:p w14:paraId="26FDE6FE" w14:textId="1EC830F4" w:rsidR="00297033" w:rsidRPr="00297033" w:rsidRDefault="0066333E" w:rsidP="00A67E36">
            <w:pPr>
              <w:pStyle w:val="Heading4"/>
              <w:spacing w:before="120"/>
              <w:outlineLvl w:val="3"/>
            </w:pPr>
            <w:r>
              <w:t>Food-EPI good practice statement</w:t>
            </w:r>
            <w:r w:rsidR="00297033" w:rsidRPr="00BC1662">
              <w:t xml:space="preserve"> </w:t>
            </w:r>
          </w:p>
          <w:p w14:paraId="759357E4" w14:textId="77777777" w:rsidR="007771D0" w:rsidRPr="00AD7E78" w:rsidRDefault="007771D0" w:rsidP="00A67E36">
            <w:pPr>
              <w:pStyle w:val="BodyText"/>
              <w:spacing w:line="240" w:lineRule="auto"/>
            </w:pPr>
            <w:r w:rsidRPr="00A67E36">
              <w:rPr>
                <w:sz w:val="20"/>
              </w:rPr>
              <w:t>There is a comprehensive, transparent, up-to-date implementation plan (including priority policy and program strategies</w:t>
            </w:r>
            <w:r w:rsidR="000E6141" w:rsidRPr="00A67E36">
              <w:rPr>
                <w:sz w:val="20"/>
              </w:rPr>
              <w:t>)</w:t>
            </w:r>
            <w:r w:rsidRPr="00A67E36">
              <w:rPr>
                <w:sz w:val="20"/>
              </w:rPr>
              <w:t xml:space="preserve"> linked to </w:t>
            </w:r>
            <w:r w:rsidR="00AF09F7" w:rsidRPr="00A67E36">
              <w:rPr>
                <w:sz w:val="20"/>
              </w:rPr>
              <w:t>state/</w:t>
            </w:r>
            <w:r w:rsidRPr="00A67E36">
              <w:rPr>
                <w:sz w:val="20"/>
              </w:rPr>
              <w:t xml:space="preserve">national needs and priorities, to improve food environments, reduce the intake of the nutrients of concern to meet WHO and national recommended dietary intake levels, and reduce diet-related NCDs </w:t>
            </w:r>
          </w:p>
        </w:tc>
      </w:tr>
      <w:tr w:rsidR="00B80EA4" w:rsidRPr="00AD7E78" w14:paraId="300B4439" w14:textId="77777777" w:rsidTr="000E6141">
        <w:trPr>
          <w:trHeight w:val="720"/>
        </w:trPr>
        <w:tc>
          <w:tcPr>
            <w:tcW w:w="678" w:type="pct"/>
            <w:shd w:val="clear" w:color="auto" w:fill="D9D9D9" w:themeFill="background1" w:themeFillShade="D9"/>
          </w:tcPr>
          <w:p w14:paraId="7AA867A8" w14:textId="77777777" w:rsidR="00B80EA4" w:rsidRPr="00BC1662" w:rsidRDefault="00B80EA4" w:rsidP="00A67E36">
            <w:pPr>
              <w:pStyle w:val="Tableheadingbold"/>
              <w:spacing w:before="0" w:after="0"/>
            </w:pPr>
            <w:r w:rsidRPr="00BC1662">
              <w:t>Definitions and scope</w:t>
            </w:r>
          </w:p>
          <w:p w14:paraId="299D84FB" w14:textId="77777777" w:rsidR="00B80EA4" w:rsidRPr="00B80EA4" w:rsidRDefault="00B80EA4" w:rsidP="00A67E36">
            <w:pPr>
              <w:pStyle w:val="Tableheadingbold"/>
              <w:spacing w:before="0" w:after="0"/>
            </w:pPr>
          </w:p>
        </w:tc>
        <w:tc>
          <w:tcPr>
            <w:tcW w:w="4322" w:type="pct"/>
            <w:shd w:val="clear" w:color="auto" w:fill="D9D9D9" w:themeFill="background1" w:themeFillShade="D9"/>
          </w:tcPr>
          <w:p w14:paraId="1B0348DC" w14:textId="77777777" w:rsidR="00B80EA4" w:rsidRPr="00B80EA4" w:rsidRDefault="00B80EA4" w:rsidP="0099589D">
            <w:pPr>
              <w:pStyle w:val="Tablebullet"/>
            </w:pPr>
            <w:r w:rsidRPr="00B80EA4">
              <w:t xml:space="preserve">Includes documented plans with specific actions and interventions (i.e. policies, programs, partnerships) </w:t>
            </w:r>
          </w:p>
          <w:p w14:paraId="680ED1D2" w14:textId="77777777" w:rsidR="00B80EA4" w:rsidRPr="00B80EA4" w:rsidRDefault="00B80EA4" w:rsidP="0099589D">
            <w:pPr>
              <w:pStyle w:val="Tablebullet"/>
            </w:pPr>
            <w:r w:rsidRPr="00B80EA4">
              <w:t>Plans should be current (i.e. maintain endorsement by the current government and/or are being reported against)</w:t>
            </w:r>
          </w:p>
          <w:p w14:paraId="1B946472" w14:textId="77777777" w:rsidR="00B80EA4" w:rsidRPr="00B80EA4" w:rsidRDefault="00B80EA4" w:rsidP="0099589D">
            <w:pPr>
              <w:pStyle w:val="Tablebullet"/>
            </w:pPr>
            <w:r w:rsidRPr="00B80EA4">
              <w:t>Plans may be at the state/department/branch/unit/team level and ownership may or may not be shared across government</w:t>
            </w:r>
          </w:p>
          <w:p w14:paraId="26DE2642" w14:textId="77777777" w:rsidR="00B80EA4" w:rsidRPr="00B80EA4" w:rsidRDefault="00B80EA4" w:rsidP="0099589D">
            <w:pPr>
              <w:pStyle w:val="Tablebullet"/>
            </w:pPr>
            <w:r w:rsidRPr="00B80EA4">
              <w:t xml:space="preserve">Plans should refer to actions to improve food environments </w:t>
            </w:r>
            <w:r w:rsidR="00331C04">
              <w:t>(</w:t>
            </w:r>
            <w:r w:rsidRPr="00B80EA4">
              <w:t>as defined in the policy domains above</w:t>
            </w:r>
            <w:r w:rsidR="00331C04">
              <w:t>)</w:t>
            </w:r>
            <w:r w:rsidRPr="00B80EA4">
              <w:t xml:space="preserve"> and should include both policy and program strategies</w:t>
            </w:r>
          </w:p>
          <w:p w14:paraId="336E7856" w14:textId="77777777" w:rsidR="00B80EA4" w:rsidRPr="00B80EA4" w:rsidRDefault="00B80EA4" w:rsidP="0099589D">
            <w:pPr>
              <w:pStyle w:val="Tablebullet"/>
            </w:pPr>
            <w:r w:rsidRPr="00B80EA4">
              <w:t xml:space="preserve">Excludes overarching frameworks that provide general guidance and direction </w:t>
            </w:r>
          </w:p>
        </w:tc>
      </w:tr>
      <w:tr w:rsidR="00B80EA4" w:rsidRPr="00AD7E78" w14:paraId="571ACF63" w14:textId="77777777" w:rsidTr="000E6141">
        <w:trPr>
          <w:trHeight w:val="850"/>
        </w:trPr>
        <w:tc>
          <w:tcPr>
            <w:tcW w:w="678" w:type="pct"/>
            <w:shd w:val="clear" w:color="auto" w:fill="D9D9D9" w:themeFill="background1" w:themeFillShade="D9"/>
          </w:tcPr>
          <w:p w14:paraId="3B451566" w14:textId="77777777" w:rsidR="00B80EA4" w:rsidRPr="00B80EA4" w:rsidRDefault="00B80EA4" w:rsidP="00A67E36">
            <w:pPr>
              <w:pStyle w:val="Tableheadingbold"/>
              <w:spacing w:before="0" w:after="0"/>
            </w:pPr>
            <w:r>
              <w:t>International e</w:t>
            </w:r>
            <w:r w:rsidRPr="00BC1662">
              <w:t>xamples</w:t>
            </w:r>
          </w:p>
        </w:tc>
        <w:tc>
          <w:tcPr>
            <w:tcW w:w="4322" w:type="pct"/>
            <w:shd w:val="clear" w:color="auto" w:fill="D9D9D9" w:themeFill="background1" w:themeFillShade="D9"/>
          </w:tcPr>
          <w:p w14:paraId="6452C9F6" w14:textId="757D81FB" w:rsidR="00B80EA4" w:rsidRPr="00B80EA4" w:rsidRDefault="003B0BA5" w:rsidP="0099589D">
            <w:pPr>
              <w:pStyle w:val="Tablebullet"/>
            </w:pPr>
            <w:r>
              <w:t xml:space="preserve">WHO European Region: The European Food and Nutrition Action Plan 2015-20 outlines clear strategic goals, guiding principles, objectives, </w:t>
            </w:r>
            <w:r w:rsidRPr="00955CB5">
              <w:t>priorities and tools</w:t>
            </w:r>
            <w:r>
              <w:t>. The Plan aligns with the WHO Global Action Plan and under ‘</w:t>
            </w:r>
            <w:r w:rsidRPr="00955CB5">
              <w:t>Objective 1 – Create healthy food and drink environments</w:t>
            </w:r>
            <w:r>
              <w:t>’ there are clear policy and program actions identified.</w:t>
            </w:r>
          </w:p>
        </w:tc>
      </w:tr>
      <w:tr w:rsidR="00B80EA4" w:rsidRPr="00AD7E78" w14:paraId="7AFAA5FF" w14:textId="77777777" w:rsidTr="000E6141">
        <w:trPr>
          <w:trHeight w:val="850"/>
        </w:trPr>
        <w:tc>
          <w:tcPr>
            <w:tcW w:w="678" w:type="pct"/>
            <w:shd w:val="clear" w:color="auto" w:fill="auto"/>
          </w:tcPr>
          <w:p w14:paraId="3A92EDD2" w14:textId="77777777" w:rsidR="00B80EA4" w:rsidRPr="00B80EA4" w:rsidRDefault="00B80EA4" w:rsidP="00A67E36">
            <w:pPr>
              <w:pStyle w:val="Tableheadingbold"/>
              <w:spacing w:before="0" w:after="0"/>
            </w:pPr>
            <w:r w:rsidRPr="00BC1662">
              <w:t>Context</w:t>
            </w:r>
          </w:p>
        </w:tc>
        <w:tc>
          <w:tcPr>
            <w:tcW w:w="4322" w:type="pct"/>
            <w:shd w:val="clear" w:color="auto" w:fill="auto"/>
          </w:tcPr>
          <w:p w14:paraId="31BA5780" w14:textId="77777777" w:rsidR="004E51EC" w:rsidRPr="0061080C" w:rsidRDefault="00694CCA" w:rsidP="0061080C">
            <w:pPr>
              <w:pStyle w:val="Tablebullet"/>
            </w:pPr>
            <w:r w:rsidRPr="0061080C">
              <w:t>A comprehensive implementation plan to improve food environments</w:t>
            </w:r>
            <w:r w:rsidR="004E51EC" w:rsidRPr="0061080C">
              <w:t xml:space="preserve">, </w:t>
            </w:r>
            <w:r w:rsidR="00AE0940" w:rsidRPr="0061080C">
              <w:t xml:space="preserve">reduce the intake of the nutrients of concern to meet WHO and national recommended dietary intake levels, and reduce diet-related NCDs </w:t>
            </w:r>
            <w:r w:rsidRPr="0061080C">
              <w:t>does not exist</w:t>
            </w:r>
            <w:r w:rsidR="00CD4EFD" w:rsidRPr="0061080C">
              <w:t xml:space="preserve"> per se</w:t>
            </w:r>
            <w:r w:rsidRPr="0061080C">
              <w:t>.</w:t>
            </w:r>
            <w:r w:rsidR="004E51EC" w:rsidRPr="0061080C">
              <w:t xml:space="preserve"> </w:t>
            </w:r>
          </w:p>
          <w:p w14:paraId="54BB848B" w14:textId="77777777" w:rsidR="00AE0940" w:rsidRPr="0061080C" w:rsidRDefault="00AE0940" w:rsidP="0061080C">
            <w:pPr>
              <w:pStyle w:val="Tablebullet"/>
            </w:pPr>
            <w:r w:rsidRPr="0061080C">
              <w:t>However, a number of mechanisms under the SA Public Health Act 2011, and State Public Health Plan exist that support healthy eating enviro</w:t>
            </w:r>
            <w:r w:rsidR="00583933" w:rsidRPr="0061080C">
              <w:t>n</w:t>
            </w:r>
            <w:r w:rsidRPr="0061080C">
              <w:t>ments</w:t>
            </w:r>
            <w:r w:rsidR="00D077D1" w:rsidRPr="0061080C">
              <w:t xml:space="preserve"> and reduce the incidence of preventable illness including NCDs</w:t>
            </w:r>
            <w:r w:rsidR="0033716B" w:rsidRPr="0061080C">
              <w:t xml:space="preserve"> and are described under ‘Policy details’ below</w:t>
            </w:r>
            <w:r w:rsidRPr="0061080C">
              <w:t>.</w:t>
            </w:r>
          </w:p>
          <w:p w14:paraId="38D8A76E" w14:textId="77777777" w:rsidR="00AE0940" w:rsidRPr="0061080C" w:rsidRDefault="00AE0940" w:rsidP="0061080C">
            <w:pPr>
              <w:pStyle w:val="Tablebullet"/>
            </w:pPr>
            <w:r w:rsidRPr="0061080C">
              <w:t>A number of programs and initiatives support improved availability or selection of healthier choices for adults and children</w:t>
            </w:r>
            <w:r w:rsidR="00583933" w:rsidRPr="0061080C">
              <w:t xml:space="preserve"> and are described under other indicators</w:t>
            </w:r>
            <w:r w:rsidRPr="0061080C">
              <w:t xml:space="preserve">. </w:t>
            </w:r>
          </w:p>
          <w:p w14:paraId="6A9C061E" w14:textId="77777777" w:rsidR="00D077D1" w:rsidRPr="0061080C" w:rsidRDefault="00AE0940" w:rsidP="0061080C">
            <w:pPr>
              <w:pStyle w:val="Tablebullet"/>
              <w:rPr>
                <w:rStyle w:val="Hyperlink"/>
                <w:color w:val="auto"/>
                <w:u w:val="none"/>
              </w:rPr>
            </w:pPr>
            <w:r w:rsidRPr="0061080C">
              <w:t xml:space="preserve">The </w:t>
            </w:r>
            <w:hyperlink r:id="rId128" w:history="1">
              <w:r w:rsidRPr="0061080C">
                <w:rPr>
                  <w:rStyle w:val="Hyperlink"/>
                </w:rPr>
                <w:t>Eat Well Be Active Strategy for South Australia 2011-2016</w:t>
              </w:r>
            </w:hyperlink>
            <w:r w:rsidRPr="0061080C">
              <w:rPr>
                <w:rStyle w:val="Hyperlink"/>
                <w:u w:val="none"/>
              </w:rPr>
              <w:t xml:space="preserve"> </w:t>
            </w:r>
            <w:r w:rsidRPr="0061080C">
              <w:rPr>
                <w:rStyle w:val="Hyperlink"/>
                <w:color w:val="auto"/>
                <w:u w:val="none"/>
              </w:rPr>
              <w:t xml:space="preserve">included a number of commitments to improve the food environments where people live, learn, work and play, and </w:t>
            </w:r>
            <w:r w:rsidR="00D077D1" w:rsidRPr="0061080C">
              <w:rPr>
                <w:rStyle w:val="Hyperlink"/>
                <w:color w:val="auto"/>
                <w:u w:val="none"/>
              </w:rPr>
              <w:t xml:space="preserve">is </w:t>
            </w:r>
            <w:r w:rsidRPr="0061080C">
              <w:rPr>
                <w:rStyle w:val="Hyperlink"/>
                <w:color w:val="auto"/>
                <w:u w:val="none"/>
              </w:rPr>
              <w:t>described</w:t>
            </w:r>
            <w:r w:rsidR="00D077D1" w:rsidRPr="0061080C">
              <w:rPr>
                <w:rStyle w:val="Hyperlink"/>
                <w:color w:val="auto"/>
                <w:u w:val="none"/>
              </w:rPr>
              <w:t xml:space="preserve"> further under ‘Policy details</w:t>
            </w:r>
            <w:r w:rsidR="0033716B" w:rsidRPr="0061080C">
              <w:rPr>
                <w:rStyle w:val="Hyperlink"/>
                <w:color w:val="auto"/>
                <w:u w:val="none"/>
              </w:rPr>
              <w:t>’</w:t>
            </w:r>
            <w:r w:rsidR="00D077D1" w:rsidRPr="0061080C">
              <w:rPr>
                <w:rStyle w:val="Hyperlink"/>
                <w:color w:val="auto"/>
                <w:u w:val="none"/>
              </w:rPr>
              <w:t xml:space="preserve"> below, and in</w:t>
            </w:r>
            <w:r w:rsidRPr="0061080C">
              <w:rPr>
                <w:rStyle w:val="Hyperlink"/>
                <w:color w:val="auto"/>
                <w:u w:val="none"/>
              </w:rPr>
              <w:t xml:space="preserve"> other </w:t>
            </w:r>
            <w:r w:rsidR="00D077D1" w:rsidRPr="0061080C">
              <w:rPr>
                <w:rStyle w:val="Hyperlink"/>
                <w:color w:val="auto"/>
                <w:u w:val="none"/>
              </w:rPr>
              <w:t xml:space="preserve">relevant </w:t>
            </w:r>
            <w:r w:rsidRPr="0061080C">
              <w:rPr>
                <w:rStyle w:val="Hyperlink"/>
                <w:color w:val="auto"/>
                <w:u w:val="none"/>
              </w:rPr>
              <w:t>indicators.</w:t>
            </w:r>
          </w:p>
          <w:p w14:paraId="30F15784" w14:textId="77777777" w:rsidR="00913C87" w:rsidRDefault="00583933" w:rsidP="0061080C">
            <w:pPr>
              <w:pStyle w:val="Tablebullet"/>
            </w:pPr>
            <w:r w:rsidRPr="0061080C">
              <w:t xml:space="preserve">The </w:t>
            </w:r>
            <w:hyperlink r:id="rId129" w:history="1">
              <w:r w:rsidR="00913C87" w:rsidRPr="0061080C">
                <w:rPr>
                  <w:rStyle w:val="Hyperlink"/>
                </w:rPr>
                <w:t>Primary Prevention Plan 2011-16</w:t>
              </w:r>
            </w:hyperlink>
            <w:r w:rsidR="00913C87" w:rsidRPr="0061080C">
              <w:t xml:space="preserve"> was a key stimulus for action but was retired in 2014 following reorientation of </w:t>
            </w:r>
            <w:r w:rsidR="0033716B" w:rsidRPr="0061080C">
              <w:t xml:space="preserve">the </w:t>
            </w:r>
            <w:r w:rsidR="00913C87" w:rsidRPr="0061080C">
              <w:t xml:space="preserve">primary health </w:t>
            </w:r>
            <w:r w:rsidR="00610BE6" w:rsidRPr="0061080C">
              <w:t>workforce in local</w:t>
            </w:r>
            <w:r w:rsidR="00913C87" w:rsidRPr="0061080C">
              <w:t xml:space="preserve"> health </w:t>
            </w:r>
            <w:r w:rsidR="00610BE6" w:rsidRPr="0061080C">
              <w:t>networks away</w:t>
            </w:r>
            <w:r w:rsidR="00913C87" w:rsidRPr="0061080C">
              <w:t xml:space="preserve"> from primary prevention to secondary prevention services. </w:t>
            </w:r>
          </w:p>
          <w:p w14:paraId="6662E511" w14:textId="082C9233" w:rsidR="009D66A9" w:rsidRPr="009D66A9" w:rsidRDefault="009D66A9" w:rsidP="009D66A9">
            <w:pPr>
              <w:pStyle w:val="Tablebody"/>
            </w:pPr>
          </w:p>
        </w:tc>
      </w:tr>
      <w:tr w:rsidR="00B80EA4" w:rsidRPr="00AD7E78" w14:paraId="5B216ED5" w14:textId="77777777" w:rsidTr="000E6141">
        <w:trPr>
          <w:trHeight w:val="850"/>
        </w:trPr>
        <w:tc>
          <w:tcPr>
            <w:tcW w:w="678" w:type="pct"/>
            <w:shd w:val="clear" w:color="auto" w:fill="auto"/>
          </w:tcPr>
          <w:p w14:paraId="7CBF2C42" w14:textId="77777777" w:rsidR="00B80EA4" w:rsidRPr="00B80EA4" w:rsidRDefault="00D24912" w:rsidP="00A67E36">
            <w:pPr>
              <w:pStyle w:val="Tableheadingbold"/>
              <w:spacing w:before="0" w:after="0"/>
            </w:pPr>
            <w:r>
              <w:t>Policy details</w:t>
            </w:r>
          </w:p>
        </w:tc>
        <w:tc>
          <w:tcPr>
            <w:tcW w:w="4322" w:type="pct"/>
            <w:shd w:val="clear" w:color="auto" w:fill="auto"/>
          </w:tcPr>
          <w:p w14:paraId="4D11CD4C" w14:textId="77777777" w:rsidR="0033716B" w:rsidRPr="00391A35" w:rsidRDefault="0033716B" w:rsidP="0061080C">
            <w:pPr>
              <w:pStyle w:val="Heading5"/>
              <w:outlineLvl w:val="4"/>
            </w:pPr>
            <w:r w:rsidRPr="00391A35">
              <w:t>South Australian State Public Health Plan</w:t>
            </w:r>
          </w:p>
          <w:p w14:paraId="3EFDB70C" w14:textId="77777777" w:rsidR="0033716B" w:rsidRPr="00391A35" w:rsidRDefault="0033716B" w:rsidP="0061080C">
            <w:pPr>
              <w:pStyle w:val="Tablebullet"/>
            </w:pPr>
            <w:r w:rsidRPr="00391A35">
              <w:t>The South Australian State Public Health Plan provides the policy framework for work in this space; Priority Areas 1 and 2 of the Plan* contribute to improving food environments</w:t>
            </w:r>
            <w:r w:rsidR="00AE1467" w:rsidRPr="00391A35">
              <w:t>:</w:t>
            </w:r>
          </w:p>
          <w:p w14:paraId="26642A6B" w14:textId="46334E4D" w:rsidR="00AE1467" w:rsidRPr="00391A35" w:rsidRDefault="00AE1467" w:rsidP="0061080C">
            <w:pPr>
              <w:pStyle w:val="TableBullet20"/>
              <w:rPr>
                <w:rFonts w:ascii="Calibri" w:eastAsia="Calibri" w:hAnsi="Calibri" w:cs="Times New Roman"/>
              </w:rPr>
            </w:pPr>
            <w:r w:rsidRPr="00391A35">
              <w:t xml:space="preserve">Priority </w:t>
            </w:r>
            <w:r w:rsidR="0061080C" w:rsidRPr="00391A35">
              <w:t xml:space="preserve">Area One: </w:t>
            </w:r>
            <w:r w:rsidRPr="00391A35">
              <w:rPr>
                <w:i/>
              </w:rPr>
              <w:t>Stronger and Healthier Communities and Neighbourhoods for All Generations</w:t>
            </w:r>
            <w:r w:rsidRPr="00391A35">
              <w:t xml:space="preserve"> (this includes consideration of Healthy Eating Environments as part of the CHESS principles: Connected Environments, Healthy Eating Environments, Safe Environments, Sustainable Environments)</w:t>
            </w:r>
          </w:p>
          <w:p w14:paraId="6BBC034A" w14:textId="77777777" w:rsidR="00AE1467" w:rsidRPr="00391A35" w:rsidRDefault="0033716B" w:rsidP="0061080C">
            <w:pPr>
              <w:pStyle w:val="TableBullet20"/>
            </w:pPr>
            <w:r w:rsidRPr="00391A35">
              <w:t xml:space="preserve">Priority Area Two: increasing opportunities for healthy living, healthy eating and being active. </w:t>
            </w:r>
          </w:p>
          <w:p w14:paraId="26D72578" w14:textId="256C3229" w:rsidR="00AE1467" w:rsidRPr="00391A35" w:rsidRDefault="0033716B" w:rsidP="0061080C">
            <w:pPr>
              <w:pStyle w:val="Tablebullet"/>
            </w:pPr>
            <w:r w:rsidRPr="00391A35">
              <w:t xml:space="preserve">Recognising the various organisational changes and resource pressures, and hence capacity for prevention work in South Australia, the policy work described </w:t>
            </w:r>
            <w:r w:rsidR="00AE1467" w:rsidRPr="00391A35">
              <w:t>below</w:t>
            </w:r>
            <w:r w:rsidRPr="00391A35">
              <w:t xml:space="preserve"> continues to contribute to whole-of-government action f</w:t>
            </w:r>
            <w:r w:rsidR="00D9097F">
              <w:t>or improving food environments</w:t>
            </w:r>
            <w:r w:rsidRPr="00391A35">
              <w:t xml:space="preserve">. </w:t>
            </w:r>
          </w:p>
          <w:p w14:paraId="26C5428A" w14:textId="77777777" w:rsidR="00AE1467" w:rsidRPr="00391A35" w:rsidRDefault="0033716B" w:rsidP="0061080C">
            <w:pPr>
              <w:pStyle w:val="Tablebullet"/>
            </w:pPr>
            <w:r w:rsidRPr="00391A35">
              <w:t xml:space="preserve">Given the changes, there has also been a shift to a stronger focus on collaboration and partnerships rather than individual strategy development and implementation in order to better support joined-up policy approaches, as often the levers for improved health and wellbeing, and in this case improved healthy food environments, span across many portfolios, not just health. </w:t>
            </w:r>
          </w:p>
          <w:p w14:paraId="789668B8" w14:textId="77777777" w:rsidR="0033716B" w:rsidRPr="00391A35" w:rsidRDefault="0033716B" w:rsidP="0061080C">
            <w:pPr>
              <w:pStyle w:val="Tablebullet"/>
            </w:pPr>
            <w:r w:rsidRPr="00391A35">
              <w:t xml:space="preserve">In this way a more sustainable approach to prevention activities can be implemented. The establishment of Public Health Partner Authorities is one example of this shift to strengthening partnerships for health and wellbeing.  </w:t>
            </w:r>
          </w:p>
          <w:p w14:paraId="4D0B094C" w14:textId="77777777" w:rsidR="00544572" w:rsidRPr="00391A35" w:rsidRDefault="00544572" w:rsidP="009D66A9">
            <w:pPr>
              <w:pStyle w:val="Tablebody"/>
            </w:pPr>
          </w:p>
          <w:p w14:paraId="3B709901" w14:textId="77777777" w:rsidR="00D077D1" w:rsidRPr="00391A35" w:rsidRDefault="00D077D1" w:rsidP="00391A35">
            <w:pPr>
              <w:pStyle w:val="Heading5"/>
              <w:outlineLvl w:val="4"/>
            </w:pPr>
            <w:r w:rsidRPr="00391A35">
              <w:lastRenderedPageBreak/>
              <w:t>Public Health Partner Authorities</w:t>
            </w:r>
          </w:p>
          <w:p w14:paraId="69AA8085" w14:textId="77777777" w:rsidR="00D077D1" w:rsidRPr="00391A35" w:rsidRDefault="00D077D1" w:rsidP="00391A35">
            <w:pPr>
              <w:pStyle w:val="Tablebullet"/>
              <w:rPr>
                <w:rFonts w:cs="Arial"/>
              </w:rPr>
            </w:pPr>
            <w:r w:rsidRPr="00391A35">
              <w:rPr>
                <w:rFonts w:cs="Arial"/>
              </w:rPr>
              <w:t xml:space="preserve">Public Health Partner Authorities (PHPA) have been formally established under section 51 of the </w:t>
            </w:r>
            <w:hyperlink r:id="rId130" w:history="1">
              <w:r w:rsidRPr="00391A35">
                <w:rPr>
                  <w:rStyle w:val="Hyperlink"/>
                  <w:rFonts w:cs="Arial"/>
                  <w:i/>
                </w:rPr>
                <w:t>South Australian Public Health Act 2011</w:t>
              </w:r>
            </w:hyperlink>
            <w:r w:rsidRPr="00391A35">
              <w:rPr>
                <w:rFonts w:cs="Arial"/>
              </w:rPr>
              <w:t xml:space="preserve"> (the Act).  </w:t>
            </w:r>
          </w:p>
          <w:p w14:paraId="4D116142" w14:textId="77777777" w:rsidR="00D077D1" w:rsidRPr="00391A35" w:rsidRDefault="00D077D1" w:rsidP="00391A35">
            <w:pPr>
              <w:pStyle w:val="Tablebullet"/>
              <w:rPr>
                <w:rFonts w:cs="Arial"/>
              </w:rPr>
            </w:pPr>
            <w:r w:rsidRPr="00391A35">
              <w:rPr>
                <w:rFonts w:cs="Arial"/>
              </w:rPr>
              <w:t xml:space="preserve">These partnerships provide opportunities for collaborative action to improve health and wellbeing outcomes for South Australians. </w:t>
            </w:r>
          </w:p>
          <w:p w14:paraId="2ECCECE1" w14:textId="77777777" w:rsidR="00D077D1" w:rsidRPr="00391A35" w:rsidRDefault="00D077D1" w:rsidP="00391A35">
            <w:pPr>
              <w:pStyle w:val="Tablebullet"/>
              <w:rPr>
                <w:rFonts w:cs="Arial"/>
              </w:rPr>
            </w:pPr>
            <w:r w:rsidRPr="00391A35">
              <w:rPr>
                <w:rFonts w:cs="Arial"/>
              </w:rPr>
              <w:t xml:space="preserve">Entities voluntarily partner with the South Australian Department for Health and Ageing, and work is progressed through a co-benefits approach that is formalised in a PHPA agreement. </w:t>
            </w:r>
          </w:p>
          <w:p w14:paraId="06A84DA8" w14:textId="77777777" w:rsidR="00D077D1" w:rsidRPr="00391A35" w:rsidRDefault="00D077D1" w:rsidP="00391A35">
            <w:pPr>
              <w:pStyle w:val="Tablebullet"/>
            </w:pPr>
            <w:r w:rsidRPr="00391A35">
              <w:rPr>
                <w:rFonts w:cs="Arial"/>
              </w:rPr>
              <w:t>Currently, seven PHPA’s have been established.</w:t>
            </w:r>
          </w:p>
          <w:p w14:paraId="01B7D850" w14:textId="77777777" w:rsidR="00D077D1" w:rsidRPr="00391A35" w:rsidRDefault="00D077D1" w:rsidP="00391A35">
            <w:pPr>
              <w:pStyle w:val="Tablebullet"/>
            </w:pPr>
            <w:r w:rsidRPr="00391A35">
              <w:t xml:space="preserve">The Public Health Partner Authority agreement between the South Australian Department for Health and Ageing and the South Australian Department for Communities and Social Inclusion (formalised in November 2015) has an overall focus on contributing to a whole of government position and strategy on wellbeing that includes a component on food security and increasing access to healthy food. </w:t>
            </w:r>
          </w:p>
          <w:p w14:paraId="04F223F9" w14:textId="77777777" w:rsidR="00D077D1" w:rsidRPr="00391A35" w:rsidRDefault="00D077D1" w:rsidP="00391A35">
            <w:pPr>
              <w:pStyle w:val="Tablebullet"/>
            </w:pPr>
            <w:r w:rsidRPr="00391A35">
              <w:t>An implementation plan with specific actions relating to food security and access to healthy food is in the process of being developed (see LEAD5 for further detail).</w:t>
            </w:r>
          </w:p>
          <w:p w14:paraId="585AAFB2" w14:textId="77777777" w:rsidR="00D077D1" w:rsidRPr="00391A35" w:rsidRDefault="00D077D1" w:rsidP="00391A35">
            <w:pPr>
              <w:pStyle w:val="Tablebullet"/>
            </w:pPr>
            <w:r w:rsidRPr="00391A35">
              <w:t xml:space="preserve">As a first step, work is currently focused on research to determine needs (with consideration of vulnerable groups) and policy gaps to provide a current picture of opportunities and leverage points to improve access and nutritional intake within the community. </w:t>
            </w:r>
          </w:p>
          <w:p w14:paraId="2A131EE4" w14:textId="77777777" w:rsidR="00D077D1" w:rsidRPr="00391A35" w:rsidRDefault="00D077D1" w:rsidP="00391A35">
            <w:pPr>
              <w:pStyle w:val="Tablebullet"/>
            </w:pPr>
            <w:r w:rsidRPr="00391A35">
              <w:t>These research findings will be used to inform the development of the implementation plan, as part of phase two of the work under this partnership.</w:t>
            </w:r>
          </w:p>
          <w:p w14:paraId="3A94D636" w14:textId="77777777" w:rsidR="00544572" w:rsidRPr="00391A35" w:rsidRDefault="00544572" w:rsidP="009D66A9">
            <w:pPr>
              <w:pStyle w:val="Tablebody"/>
            </w:pPr>
          </w:p>
          <w:p w14:paraId="7AEAB718" w14:textId="7B1EC153" w:rsidR="005F7769" w:rsidRPr="00391A35" w:rsidRDefault="001922D0" w:rsidP="00391A35">
            <w:pPr>
              <w:pStyle w:val="Heading5"/>
              <w:outlineLvl w:val="4"/>
              <w:rPr>
                <w:rStyle w:val="Hyperlink"/>
                <w:b/>
              </w:rPr>
            </w:pPr>
            <w:r w:rsidRPr="00391A35">
              <w:t>Eat Well Be Active Strateg</w:t>
            </w:r>
            <w:r w:rsidR="00391A35" w:rsidRPr="00391A35">
              <w:t>y for South Australia 2011-2016</w:t>
            </w:r>
          </w:p>
          <w:p w14:paraId="197F1FFD" w14:textId="77777777" w:rsidR="00FB7A7F" w:rsidRPr="00391A35" w:rsidRDefault="00FB7A7F" w:rsidP="00391A35">
            <w:pPr>
              <w:pStyle w:val="Tablebullet"/>
              <w:rPr>
                <w:rFonts w:ascii="Calibri" w:eastAsia="Times New Roman" w:hAnsi="Calibri" w:cs="Times New Roman"/>
                <w:lang w:eastAsia="en-AU"/>
              </w:rPr>
            </w:pPr>
            <w:r w:rsidRPr="00391A35">
              <w:rPr>
                <w:rFonts w:ascii="Calibri" w:eastAsia="Times New Roman" w:hAnsi="Calibri" w:cs="Times New Roman"/>
                <w:lang w:eastAsia="en-AU"/>
              </w:rPr>
              <w:t xml:space="preserve">Launched in December 2011, The </w:t>
            </w:r>
            <w:hyperlink r:id="rId131" w:history="1">
              <w:r w:rsidR="001922D0" w:rsidRPr="00391A35">
                <w:rPr>
                  <w:rStyle w:val="Hyperlink"/>
                  <w:rFonts w:ascii="Calibri" w:eastAsia="Times New Roman" w:hAnsi="Calibri" w:cs="Times New Roman"/>
                  <w:lang w:eastAsia="en-AU"/>
                </w:rPr>
                <w:t>Eat Well Be Active Strategy for South Australia 2011-2016</w:t>
              </w:r>
            </w:hyperlink>
            <w:r w:rsidR="001922D0" w:rsidRPr="00391A35">
              <w:rPr>
                <w:rFonts w:ascii="Calibri" w:eastAsia="Times New Roman" w:hAnsi="Calibri" w:cs="Times New Roman"/>
                <w:lang w:eastAsia="en-AU"/>
              </w:rPr>
              <w:t xml:space="preserve"> </w:t>
            </w:r>
            <w:r w:rsidRPr="00391A35">
              <w:rPr>
                <w:rFonts w:ascii="Calibri" w:eastAsia="Times New Roman" w:hAnsi="Calibri" w:cs="Times New Roman"/>
                <w:lang w:eastAsia="en-AU"/>
              </w:rPr>
              <w:t xml:space="preserve"> (EWBA Strategy) is the South Australian government’s articulated commitment to enhancing the wellbeing of all South Australians through increasing the proportion of people who eat a healthy diet, undertake regular physical activity and maintain a healthy weight.  </w:t>
            </w:r>
          </w:p>
          <w:p w14:paraId="3CFAE196" w14:textId="77777777" w:rsidR="00FB7A7F" w:rsidRPr="00391A35" w:rsidRDefault="00FB7A7F" w:rsidP="00391A35">
            <w:pPr>
              <w:pStyle w:val="Tablebullet"/>
              <w:rPr>
                <w:rFonts w:ascii="Calibri" w:eastAsia="Times New Roman" w:hAnsi="Calibri" w:cs="Times New Roman"/>
                <w:lang w:eastAsia="en-AU"/>
              </w:rPr>
            </w:pPr>
            <w:r w:rsidRPr="00391A35">
              <w:rPr>
                <w:rFonts w:ascii="Calibri" w:eastAsia="Times New Roman" w:hAnsi="Calibri" w:cs="Times New Roman"/>
                <w:lang w:eastAsia="en-AU"/>
              </w:rPr>
              <w:t xml:space="preserve">The EWBA Strategy contains 138 commitments under 5 action areas across the life course for individuals, governments, and the non-government, academic and business sectors, including collaborative action within and across sectors (e.g. the food industry, public transport, education, retail, urban planning and agriculture).  </w:t>
            </w:r>
          </w:p>
          <w:p w14:paraId="09DEC8AB" w14:textId="61FE395A" w:rsidR="00FB7A7F" w:rsidRPr="009D66A9" w:rsidRDefault="00FB7A7F" w:rsidP="009D66A9">
            <w:pPr>
              <w:pStyle w:val="Tablebullet"/>
              <w:rPr>
                <w:rFonts w:ascii="Calibri" w:eastAsia="Times New Roman" w:hAnsi="Calibri" w:cs="Times New Roman"/>
                <w:lang w:eastAsia="en-AU"/>
              </w:rPr>
            </w:pPr>
            <w:r w:rsidRPr="00391A35">
              <w:rPr>
                <w:rFonts w:ascii="Calibri" w:eastAsia="Times New Roman" w:hAnsi="Calibri" w:cs="Times New Roman"/>
                <w:lang w:eastAsia="en-AU"/>
              </w:rPr>
              <w:t xml:space="preserve">Of the 138 commitments, 75 were SA Health led, 11 were led by the Office for Recreation and Sport, and 17 were by Department of Education and Child Development. In addition, 35 policy commitments were identified by nine different government agencies through the Healthy Weight Desktop Analysis Project, which included </w:t>
            </w:r>
            <w:r w:rsidRPr="00391A35">
              <w:rPr>
                <w:rFonts w:ascii="Calibri" w:eastAsia="Calibri" w:hAnsi="Calibri" w:cs="Times New Roman"/>
              </w:rPr>
              <w:t>additional activities identified as contributing to the overall aim of the EWBA Strategy</w:t>
            </w:r>
            <w:r w:rsidRPr="00391A35">
              <w:rPr>
                <w:rFonts w:ascii="Calibri" w:eastAsia="Times New Roman" w:hAnsi="Calibri" w:cs="Times New Roman"/>
                <w:lang w:eastAsia="en-AU"/>
              </w:rPr>
              <w:t>.</w:t>
            </w:r>
          </w:p>
          <w:p w14:paraId="42C50A5C" w14:textId="77777777" w:rsidR="00FB7A7F" w:rsidRPr="00391A35" w:rsidRDefault="00FB7A7F" w:rsidP="009D66A9">
            <w:pPr>
              <w:pStyle w:val="Tablebody"/>
            </w:pPr>
          </w:p>
          <w:p w14:paraId="1C2B34C7" w14:textId="77777777" w:rsidR="00EC21F0" w:rsidRPr="00391A35" w:rsidRDefault="00EC21F0" w:rsidP="00C879EB">
            <w:pPr>
              <w:pStyle w:val="Heading5"/>
              <w:outlineLvl w:val="4"/>
              <w:rPr>
                <w:color w:val="FF0000"/>
              </w:rPr>
            </w:pPr>
            <w:r w:rsidRPr="00391A35">
              <w:t>Premier’s Healthy Kids Menus Initiative</w:t>
            </w:r>
          </w:p>
          <w:p w14:paraId="40948977" w14:textId="77777777" w:rsidR="00EC21F0" w:rsidRPr="00391A35" w:rsidRDefault="00EC21F0" w:rsidP="00C879EB">
            <w:pPr>
              <w:pStyle w:val="Tablebullet"/>
              <w:rPr>
                <w:rFonts w:ascii="Calibri" w:eastAsia="Calibri" w:hAnsi="Calibri" w:cs="Times New Roman"/>
              </w:rPr>
            </w:pPr>
            <w:r w:rsidRPr="00391A35">
              <w:rPr>
                <w:rFonts w:ascii="Calibri" w:eastAsia="Calibri" w:hAnsi="Calibri" w:cs="Times New Roman"/>
              </w:rPr>
              <w:t xml:space="preserve">The South Australian </w:t>
            </w:r>
            <w:hyperlink r:id="rId132" w:history="1">
              <w:r w:rsidRPr="00391A35">
                <w:rPr>
                  <w:rStyle w:val="Hyperlink"/>
                  <w:rFonts w:ascii="Calibri" w:eastAsia="Calibri" w:hAnsi="Calibri" w:cs="Times New Roman"/>
                </w:rPr>
                <w:t>Premier’s Healthy Kids Menus Initiative</w:t>
              </w:r>
            </w:hyperlink>
            <w:r w:rsidRPr="00391A35">
              <w:rPr>
                <w:rFonts w:ascii="Calibri" w:eastAsia="Calibri" w:hAnsi="Calibri" w:cs="Times New Roman"/>
              </w:rPr>
              <w:t xml:space="preserve"> aims to increase the provision of and access to, healthy menu options for children in South Australian restaurants, cafes, hotels and clubs. </w:t>
            </w:r>
          </w:p>
          <w:p w14:paraId="1D6A6589" w14:textId="77777777" w:rsidR="00EC21F0" w:rsidRPr="00391A35" w:rsidRDefault="00EC21F0" w:rsidP="00C879EB">
            <w:pPr>
              <w:pStyle w:val="Tablebullet"/>
              <w:rPr>
                <w:rFonts w:ascii="Calibri" w:eastAsia="Calibri" w:hAnsi="Calibri" w:cs="Times New Roman"/>
              </w:rPr>
            </w:pPr>
            <w:r w:rsidRPr="00391A35">
              <w:rPr>
                <w:rFonts w:ascii="Calibri" w:eastAsia="Calibri" w:hAnsi="Calibri" w:cs="Times New Roman"/>
              </w:rPr>
              <w:t>In 2015, a co-design process was launched engaging the restaurant, café, hotel and club industries, parents, and public health experts, in developing solutions to increase the availability of healthy food and drink options for children.</w:t>
            </w:r>
          </w:p>
          <w:p w14:paraId="15C6014E" w14:textId="77777777" w:rsidR="00EC21F0" w:rsidRPr="00391A35" w:rsidRDefault="00EC21F0" w:rsidP="00C879EB">
            <w:pPr>
              <w:pStyle w:val="Tablebullet"/>
              <w:rPr>
                <w:rFonts w:ascii="Calibri" w:eastAsia="Calibri" w:hAnsi="Calibri" w:cs="Times New Roman"/>
              </w:rPr>
            </w:pPr>
            <w:r w:rsidRPr="00391A35">
              <w:rPr>
                <w:rFonts w:ascii="Calibri" w:eastAsia="Calibri" w:hAnsi="Calibri" w:cs="Times New Roman"/>
                <w:lang w:val="en"/>
              </w:rPr>
              <w:t>Recommendations were developed which recognise and understand the diverse perspectives of key stakeholders. This includes the needs of industry, to be economically viable and profitable; the incorporation of nutritional expertise, so solutions are effective, practical, and nutritionally sound; and the needs of families and the wider community.</w:t>
            </w:r>
          </w:p>
          <w:p w14:paraId="682CBA37" w14:textId="77777777" w:rsidR="00EC21F0" w:rsidRPr="00391A35" w:rsidRDefault="00EC21F0" w:rsidP="00C879EB">
            <w:pPr>
              <w:pStyle w:val="Tablebullet"/>
              <w:rPr>
                <w:rFonts w:ascii="Calibri" w:eastAsia="Calibri" w:hAnsi="Calibri" w:cs="Times New Roman"/>
              </w:rPr>
            </w:pPr>
            <w:r w:rsidRPr="00391A35">
              <w:rPr>
                <w:rFonts w:ascii="Calibri" w:eastAsia="Calibri" w:hAnsi="Calibri" w:cs="Arial"/>
              </w:rPr>
              <w:t>The final recommendations of the Taskforce are:</w:t>
            </w:r>
          </w:p>
          <w:p w14:paraId="16F0C89E" w14:textId="77777777" w:rsidR="00EC21F0" w:rsidRPr="00391A35" w:rsidRDefault="00EC21F0" w:rsidP="00C879EB">
            <w:pPr>
              <w:pStyle w:val="TableBullet20"/>
            </w:pPr>
            <w:r w:rsidRPr="00391A35">
              <w:rPr>
                <w:i/>
              </w:rPr>
              <w:t>Development of a Working Together Agreement</w:t>
            </w:r>
            <w:r w:rsidRPr="00391A35">
              <w:t xml:space="preserve"> to support implementation of the recommendations and capitalising on the momentum of the Executive Taskforce;</w:t>
            </w:r>
          </w:p>
          <w:p w14:paraId="2E4D19CF" w14:textId="77777777" w:rsidR="00EC21F0" w:rsidRPr="00391A35" w:rsidRDefault="00EC21F0" w:rsidP="00C879EB">
            <w:pPr>
              <w:pStyle w:val="TableBullet20"/>
            </w:pPr>
            <w:r w:rsidRPr="00391A35">
              <w:rPr>
                <w:i/>
              </w:rPr>
              <w:t>Development of a ‘Make healthy good for business‘ Business Case</w:t>
            </w:r>
            <w:r w:rsidRPr="00391A35">
              <w:t xml:space="preserve"> to support implementation of healthy kids’ menus by industry;</w:t>
            </w:r>
          </w:p>
          <w:p w14:paraId="5EE3EDD1" w14:textId="77777777" w:rsidR="00EC21F0" w:rsidRPr="00391A35" w:rsidRDefault="00EC21F0" w:rsidP="00C879EB">
            <w:pPr>
              <w:pStyle w:val="TableBullet20"/>
              <w:rPr>
                <w:rFonts w:eastAsia="Times New Roman"/>
              </w:rPr>
            </w:pPr>
            <w:r w:rsidRPr="00391A35">
              <w:rPr>
                <w:rFonts w:eastAsia="Times New Roman"/>
                <w:i/>
              </w:rPr>
              <w:lastRenderedPageBreak/>
              <w:t>Development of a ‘Healthy Kids’ Menus Voluntary Code of Practice’</w:t>
            </w:r>
            <w:r w:rsidRPr="00391A35">
              <w:rPr>
                <w:rFonts w:eastAsia="Times New Roman"/>
              </w:rPr>
              <w:t xml:space="preserve"> for adoption by industry that positions South Australia as the leader in providing healthy menu options for children;</w:t>
            </w:r>
          </w:p>
          <w:p w14:paraId="69276009" w14:textId="77777777" w:rsidR="00EC21F0" w:rsidRPr="00391A35" w:rsidRDefault="00EC21F0" w:rsidP="00C879EB">
            <w:pPr>
              <w:pStyle w:val="TableBullet20"/>
              <w:rPr>
                <w:rFonts w:eastAsia="Times New Roman"/>
              </w:rPr>
            </w:pPr>
            <w:r w:rsidRPr="00391A35">
              <w:rPr>
                <w:rFonts w:eastAsia="Times New Roman"/>
                <w:i/>
              </w:rPr>
              <w:t>Development of a Healthy Kids’ Menus Guide</w:t>
            </w:r>
            <w:r w:rsidRPr="00391A35">
              <w:rPr>
                <w:rFonts w:eastAsia="Times New Roman"/>
              </w:rPr>
              <w:t xml:space="preserve"> for use by industry as a central source of information for creating healthy kids menus; </w:t>
            </w:r>
          </w:p>
          <w:p w14:paraId="269C35CD" w14:textId="77777777" w:rsidR="00EC21F0" w:rsidRPr="00391A35" w:rsidRDefault="00EC21F0" w:rsidP="00C879EB">
            <w:pPr>
              <w:pStyle w:val="TableBullet20"/>
              <w:rPr>
                <w:rFonts w:eastAsia="Times New Roman"/>
              </w:rPr>
            </w:pPr>
            <w:r w:rsidRPr="00391A35">
              <w:rPr>
                <w:rFonts w:eastAsia="Times New Roman"/>
                <w:i/>
              </w:rPr>
              <w:t>Establishment of a Premier’s Award for Healthy Kids’ Menus</w:t>
            </w:r>
            <w:r w:rsidRPr="00391A35">
              <w:rPr>
                <w:rFonts w:eastAsia="Times New Roman"/>
              </w:rPr>
              <w:t xml:space="preserve"> awarded annually to a restaurant, café, hotel or club that promotes healthy food options for children;</w:t>
            </w:r>
          </w:p>
          <w:p w14:paraId="51C8CEF7" w14:textId="77777777" w:rsidR="00EC21F0" w:rsidRPr="00391A35" w:rsidRDefault="00EC21F0" w:rsidP="00C879EB">
            <w:pPr>
              <w:pStyle w:val="TableBullet20"/>
            </w:pPr>
            <w:r w:rsidRPr="00391A35">
              <w:rPr>
                <w:i/>
              </w:rPr>
              <w:t>Development and implementation of a Communications Strategy</w:t>
            </w:r>
            <w:r w:rsidRPr="00391A35">
              <w:t xml:space="preserve"> aimed at increasing community awareness and demand for healthy food options; and</w:t>
            </w:r>
          </w:p>
          <w:p w14:paraId="1FB8BD3D" w14:textId="77777777" w:rsidR="00EC21F0" w:rsidRPr="00391A35" w:rsidRDefault="00EC21F0" w:rsidP="00C879EB">
            <w:pPr>
              <w:pStyle w:val="TableBullet20"/>
              <w:rPr>
                <w:rFonts w:eastAsia="Times New Roman"/>
              </w:rPr>
            </w:pPr>
            <w:r w:rsidRPr="00391A35">
              <w:rPr>
                <w:rFonts w:eastAsia="Times New Roman"/>
                <w:i/>
              </w:rPr>
              <w:t xml:space="preserve">Development of a Healthy Kids Champion Program </w:t>
            </w:r>
            <w:r w:rsidRPr="00391A35">
              <w:rPr>
                <w:rFonts w:eastAsia="Times New Roman"/>
              </w:rPr>
              <w:t>developed in partnership with Clubs SA as an education and capacity building program.</w:t>
            </w:r>
          </w:p>
          <w:p w14:paraId="0D408908" w14:textId="77777777" w:rsidR="00EC21F0" w:rsidRPr="00391A35" w:rsidRDefault="00EC21F0" w:rsidP="00C879EB">
            <w:pPr>
              <w:pStyle w:val="Tablebullet"/>
            </w:pPr>
            <w:r w:rsidRPr="00391A35">
              <w:t>Recommendations were noted by Cabinet on 29 November, 2015, and publically launched at an event attended by the Hon. Jay Weatherill on 16 December 2015.</w:t>
            </w:r>
          </w:p>
          <w:p w14:paraId="7FD5B066" w14:textId="77777777" w:rsidR="00EC21F0" w:rsidRPr="00391A35" w:rsidRDefault="00EC21F0" w:rsidP="00C879EB">
            <w:pPr>
              <w:pStyle w:val="Tablebullet"/>
            </w:pPr>
            <w:r w:rsidRPr="00391A35">
              <w:t>A revised Taskforce are continuing to meet as a strategic oversight group, committing to assist with implementation of the recommendations over the next two years.</w:t>
            </w:r>
          </w:p>
          <w:p w14:paraId="43DD379C" w14:textId="77777777" w:rsidR="00EC21F0" w:rsidRPr="00391A35" w:rsidRDefault="00EC21F0" w:rsidP="009D66A9">
            <w:pPr>
              <w:pStyle w:val="Tablebody"/>
            </w:pPr>
          </w:p>
          <w:p w14:paraId="18AB2D92" w14:textId="77777777" w:rsidR="00342F1C" w:rsidRPr="00391A35" w:rsidRDefault="00342F1C" w:rsidP="00C879EB">
            <w:pPr>
              <w:pStyle w:val="Heading5"/>
              <w:outlineLvl w:val="4"/>
            </w:pPr>
            <w:r w:rsidRPr="00391A35">
              <w:t xml:space="preserve">Healthy Workers – Healthy Futures Initiative </w:t>
            </w:r>
          </w:p>
          <w:p w14:paraId="7A0001F8" w14:textId="77777777" w:rsidR="00342F1C" w:rsidRPr="00391A35" w:rsidRDefault="00342F1C" w:rsidP="00C879EB">
            <w:pPr>
              <w:pStyle w:val="Tablebullet"/>
            </w:pPr>
            <w:r w:rsidRPr="00391A35">
              <w:t xml:space="preserve">The </w:t>
            </w:r>
            <w:r w:rsidRPr="00391A35">
              <w:rPr>
                <w:i/>
                <w:iCs/>
              </w:rPr>
              <w:t>Healthy Workers – Healthy Futures</w:t>
            </w:r>
            <w:r w:rsidRPr="00391A35">
              <w:t xml:space="preserve"> Initiative, delivered by SA Health, is funded through the Men’s Health Strategy state election commitment for $2million (2014-2018). </w:t>
            </w:r>
          </w:p>
          <w:p w14:paraId="6D586F51" w14:textId="77777777" w:rsidR="00342F1C" w:rsidRPr="00391A35" w:rsidRDefault="00342F1C" w:rsidP="00C879EB">
            <w:pPr>
              <w:pStyle w:val="Tablebullet"/>
            </w:pPr>
            <w:r w:rsidRPr="00391A35">
              <w:t xml:space="preserve">The central platform of the </w:t>
            </w:r>
            <w:r w:rsidRPr="00391A35">
              <w:rPr>
                <w:i/>
                <w:iCs/>
              </w:rPr>
              <w:t>Healthy Workers – Healthy Futures</w:t>
            </w:r>
            <w:r w:rsidRPr="00391A35">
              <w:t xml:space="preserve"> Initiative is to fund peak industry bodies in male dominated sectors to support health and wellbeing through workplaces, with a focus on improving four modifiable chronic disease risk factors; Smoking, poor Nutrition, Alcohol and Physical inactivity (SNAP). </w:t>
            </w:r>
          </w:p>
          <w:p w14:paraId="74B369BD" w14:textId="77777777" w:rsidR="00342F1C" w:rsidRPr="00391A35" w:rsidRDefault="00342F1C" w:rsidP="00C879EB">
            <w:pPr>
              <w:pStyle w:val="Tablebullet"/>
            </w:pPr>
            <w:r w:rsidRPr="00391A35">
              <w:t xml:space="preserve">These peak bodies facilitate and support workplaces and their respective sectors to create sustainable changes in workplaces through a multi-strategy approach of changes in cultures, policies, programs and environments to support health. </w:t>
            </w:r>
          </w:p>
          <w:p w14:paraId="21EC667B" w14:textId="77777777" w:rsidR="00342F1C" w:rsidRPr="00391A35" w:rsidRDefault="00342F1C" w:rsidP="00C879EB">
            <w:pPr>
              <w:pStyle w:val="Tablebullet"/>
            </w:pPr>
            <w:r w:rsidRPr="00391A35">
              <w:t>The Service Agreements executed with these peak bodies include a Clause mandating that food provision using the funding must be in line with the Australian Dietary Guidelines and that arrangements must not to be entered into with any bodies who encourage/support food and drink options not in line with these guidelines.</w:t>
            </w:r>
          </w:p>
          <w:p w14:paraId="0524490A" w14:textId="77777777" w:rsidR="00342F1C" w:rsidRPr="00391A35" w:rsidRDefault="00342F1C" w:rsidP="00C879EB">
            <w:pPr>
              <w:pStyle w:val="Tablebullet"/>
            </w:pPr>
            <w:r w:rsidRPr="00391A35">
              <w:t>The current male dominated industries implementing action to improve workplace nutrition environments, and the peak bodies (Healthy Worker Host Agencies) that represent them are:</w:t>
            </w:r>
          </w:p>
          <w:p w14:paraId="5C12BBA1" w14:textId="77777777" w:rsidR="00342F1C" w:rsidRPr="00391A35" w:rsidRDefault="00342F1C" w:rsidP="00342F1C">
            <w:pPr>
              <w:rPr>
                <w:rFonts w:ascii="Calibri" w:eastAsia="Calibri" w:hAnsi="Calibri" w:cs="Times New Roman"/>
                <w:sz w:val="20"/>
                <w:szCs w:val="20"/>
              </w:rPr>
            </w:pPr>
            <w:r w:rsidRPr="00391A35">
              <w:rPr>
                <w:rFonts w:ascii="Calibri" w:eastAsia="Calibri" w:hAnsi="Calibri" w:cs="Times New Roman"/>
                <w:sz w:val="20"/>
                <w:szCs w:val="20"/>
              </w:rPr>
              <w:t xml:space="preserve"> </w:t>
            </w:r>
          </w:p>
          <w:tbl>
            <w:tblPr>
              <w:tblW w:w="0" w:type="auto"/>
              <w:tblCellMar>
                <w:left w:w="0" w:type="dxa"/>
                <w:right w:w="0" w:type="dxa"/>
              </w:tblCellMar>
              <w:tblLook w:val="04A0" w:firstRow="1" w:lastRow="0" w:firstColumn="1" w:lastColumn="0" w:noHBand="0" w:noVBand="1"/>
            </w:tblPr>
            <w:tblGrid>
              <w:gridCol w:w="2660"/>
              <w:gridCol w:w="2797"/>
              <w:gridCol w:w="2629"/>
            </w:tblGrid>
            <w:tr w:rsidR="00342F1C" w:rsidRPr="00391A35" w14:paraId="3CB76BE7" w14:textId="77777777" w:rsidTr="00342F1C">
              <w:tc>
                <w:tcPr>
                  <w:tcW w:w="36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B4F5C4" w14:textId="77777777" w:rsidR="00342F1C" w:rsidRPr="00391A35" w:rsidRDefault="00342F1C" w:rsidP="00342F1C">
                  <w:pPr>
                    <w:spacing w:after="0" w:line="240" w:lineRule="auto"/>
                    <w:rPr>
                      <w:rFonts w:ascii="Arial" w:eastAsia="Calibri" w:hAnsi="Arial" w:cs="Arial"/>
                      <w:b/>
                      <w:bCs/>
                      <w:sz w:val="20"/>
                      <w:szCs w:val="20"/>
                    </w:rPr>
                  </w:pPr>
                  <w:r w:rsidRPr="00391A35">
                    <w:rPr>
                      <w:rFonts w:ascii="Calibri" w:eastAsia="Calibri" w:hAnsi="Calibri" w:cs="Times New Roman"/>
                      <w:b/>
                      <w:bCs/>
                      <w:sz w:val="20"/>
                      <w:szCs w:val="20"/>
                    </w:rPr>
                    <w:t>Healthy Workers peak industry body</w:t>
                  </w:r>
                </w:p>
              </w:tc>
              <w:tc>
                <w:tcPr>
                  <w:tcW w:w="36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4537B9" w14:textId="77777777" w:rsidR="00342F1C" w:rsidRPr="00391A35" w:rsidRDefault="00342F1C" w:rsidP="00342F1C">
                  <w:pPr>
                    <w:spacing w:after="0" w:line="240" w:lineRule="auto"/>
                    <w:rPr>
                      <w:rFonts w:ascii="Arial" w:eastAsia="Calibri" w:hAnsi="Arial" w:cs="Arial"/>
                      <w:b/>
                      <w:bCs/>
                      <w:sz w:val="20"/>
                      <w:szCs w:val="20"/>
                    </w:rPr>
                  </w:pPr>
                  <w:r w:rsidRPr="00391A35">
                    <w:rPr>
                      <w:rFonts w:ascii="Calibri" w:eastAsia="Calibri" w:hAnsi="Calibri" w:cs="Times New Roman"/>
                      <w:b/>
                      <w:bCs/>
                      <w:sz w:val="20"/>
                      <w:szCs w:val="20"/>
                    </w:rPr>
                    <w:t>Sector represented</w:t>
                  </w:r>
                </w:p>
              </w:tc>
              <w:tc>
                <w:tcPr>
                  <w:tcW w:w="36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776DAD" w14:textId="77777777" w:rsidR="00342F1C" w:rsidRPr="00391A35" w:rsidRDefault="00342F1C" w:rsidP="00342F1C">
                  <w:pPr>
                    <w:spacing w:after="0" w:line="240" w:lineRule="auto"/>
                    <w:rPr>
                      <w:rFonts w:ascii="Arial" w:eastAsia="Calibri" w:hAnsi="Arial" w:cs="Arial"/>
                      <w:b/>
                      <w:bCs/>
                      <w:sz w:val="20"/>
                      <w:szCs w:val="20"/>
                    </w:rPr>
                  </w:pPr>
                  <w:r w:rsidRPr="00391A35">
                    <w:rPr>
                      <w:rFonts w:ascii="Calibri" w:eastAsia="Calibri" w:hAnsi="Calibri" w:cs="Times New Roman"/>
                      <w:b/>
                      <w:bCs/>
                      <w:sz w:val="20"/>
                      <w:szCs w:val="20"/>
                    </w:rPr>
                    <w:t>Contract timeframe</w:t>
                  </w:r>
                </w:p>
              </w:tc>
            </w:tr>
            <w:tr w:rsidR="00342F1C" w:rsidRPr="00391A35" w14:paraId="068AFF04" w14:textId="77777777" w:rsidTr="00342F1C">
              <w:tc>
                <w:tcPr>
                  <w:tcW w:w="3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B33FAD" w14:textId="77777777" w:rsidR="00342F1C" w:rsidRPr="00391A35" w:rsidRDefault="00342F1C" w:rsidP="00342F1C">
                  <w:pPr>
                    <w:spacing w:after="0" w:line="240" w:lineRule="auto"/>
                    <w:rPr>
                      <w:rFonts w:ascii="Arial" w:eastAsia="Calibri" w:hAnsi="Arial" w:cs="Arial"/>
                      <w:sz w:val="20"/>
                      <w:szCs w:val="20"/>
                    </w:rPr>
                  </w:pPr>
                  <w:r w:rsidRPr="00391A35">
                    <w:rPr>
                      <w:rFonts w:ascii="Calibri" w:eastAsia="Calibri" w:hAnsi="Calibri" w:cs="Times New Roman"/>
                      <w:sz w:val="20"/>
                      <w:szCs w:val="20"/>
                    </w:rPr>
                    <w:t>Primary Producers SA</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6E9EC9FA" w14:textId="77777777" w:rsidR="00342F1C" w:rsidRPr="00391A35" w:rsidRDefault="00342F1C" w:rsidP="00342F1C">
                  <w:pPr>
                    <w:spacing w:after="0" w:line="240" w:lineRule="auto"/>
                    <w:rPr>
                      <w:rFonts w:ascii="Arial" w:eastAsia="Calibri" w:hAnsi="Arial" w:cs="Arial"/>
                      <w:sz w:val="20"/>
                      <w:szCs w:val="20"/>
                    </w:rPr>
                  </w:pPr>
                  <w:r w:rsidRPr="00391A35">
                    <w:rPr>
                      <w:rFonts w:ascii="Calibri" w:eastAsia="Calibri" w:hAnsi="Calibri" w:cs="Times New Roman"/>
                      <w:sz w:val="20"/>
                      <w:szCs w:val="20"/>
                    </w:rPr>
                    <w:t>farming</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5CB77EDE" w14:textId="77777777" w:rsidR="00342F1C" w:rsidRPr="00391A35" w:rsidRDefault="00342F1C" w:rsidP="00342F1C">
                  <w:pPr>
                    <w:spacing w:after="0" w:line="240" w:lineRule="auto"/>
                    <w:rPr>
                      <w:rFonts w:ascii="Arial" w:eastAsia="Calibri" w:hAnsi="Arial" w:cs="Arial"/>
                      <w:sz w:val="20"/>
                      <w:szCs w:val="20"/>
                    </w:rPr>
                  </w:pPr>
                  <w:r w:rsidRPr="00391A35">
                    <w:rPr>
                      <w:rFonts w:ascii="Calibri" w:eastAsia="Calibri" w:hAnsi="Calibri" w:cs="Times New Roman"/>
                      <w:sz w:val="20"/>
                      <w:szCs w:val="20"/>
                    </w:rPr>
                    <w:t>Sept 2012 - June 2016</w:t>
                  </w:r>
                </w:p>
              </w:tc>
            </w:tr>
            <w:tr w:rsidR="00342F1C" w:rsidRPr="00391A35" w14:paraId="0A30F487" w14:textId="77777777" w:rsidTr="00342F1C">
              <w:tc>
                <w:tcPr>
                  <w:tcW w:w="3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65F34E" w14:textId="77777777" w:rsidR="00342F1C" w:rsidRPr="00391A35" w:rsidRDefault="00342F1C" w:rsidP="00342F1C">
                  <w:pPr>
                    <w:spacing w:after="0" w:line="240" w:lineRule="auto"/>
                    <w:rPr>
                      <w:rFonts w:ascii="Arial" w:eastAsia="Calibri" w:hAnsi="Arial" w:cs="Arial"/>
                      <w:sz w:val="20"/>
                      <w:szCs w:val="20"/>
                    </w:rPr>
                  </w:pPr>
                  <w:r w:rsidRPr="00391A35">
                    <w:rPr>
                      <w:rFonts w:ascii="Calibri" w:eastAsia="Calibri" w:hAnsi="Calibri" w:cs="Times New Roman"/>
                      <w:sz w:val="20"/>
                      <w:szCs w:val="20"/>
                    </w:rPr>
                    <w:t>Australian Industry Group (Ai Group) SA</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6B33A950" w14:textId="77777777" w:rsidR="00342F1C" w:rsidRPr="00391A35" w:rsidRDefault="00342F1C" w:rsidP="00342F1C">
                  <w:pPr>
                    <w:spacing w:after="0" w:line="240" w:lineRule="auto"/>
                    <w:rPr>
                      <w:rFonts w:ascii="Arial" w:eastAsia="Calibri" w:hAnsi="Arial" w:cs="Arial"/>
                      <w:sz w:val="20"/>
                      <w:szCs w:val="20"/>
                    </w:rPr>
                  </w:pPr>
                  <w:r w:rsidRPr="00391A35">
                    <w:rPr>
                      <w:rFonts w:ascii="Calibri" w:eastAsia="Calibri" w:hAnsi="Calibri" w:cs="Times New Roman"/>
                      <w:sz w:val="20"/>
                      <w:szCs w:val="20"/>
                    </w:rPr>
                    <w:t>manufacturing</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37F341D2" w14:textId="77777777" w:rsidR="00342F1C" w:rsidRPr="00391A35" w:rsidRDefault="00342F1C" w:rsidP="00342F1C">
                  <w:pPr>
                    <w:spacing w:after="0" w:line="240" w:lineRule="auto"/>
                    <w:rPr>
                      <w:rFonts w:ascii="Arial" w:eastAsia="Calibri" w:hAnsi="Arial" w:cs="Arial"/>
                      <w:sz w:val="20"/>
                      <w:szCs w:val="20"/>
                    </w:rPr>
                  </w:pPr>
                  <w:r w:rsidRPr="00391A35">
                    <w:rPr>
                      <w:rFonts w:ascii="Calibri" w:eastAsia="Calibri" w:hAnsi="Calibri" w:cs="Times New Roman"/>
                      <w:sz w:val="20"/>
                      <w:szCs w:val="20"/>
                    </w:rPr>
                    <w:t>June 2015 – June 2018</w:t>
                  </w:r>
                </w:p>
              </w:tc>
            </w:tr>
            <w:tr w:rsidR="00342F1C" w:rsidRPr="00391A35" w14:paraId="0C5A6236" w14:textId="77777777" w:rsidTr="00342F1C">
              <w:tc>
                <w:tcPr>
                  <w:tcW w:w="3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218D5A" w14:textId="77777777" w:rsidR="00342F1C" w:rsidRPr="00391A35" w:rsidRDefault="00342F1C" w:rsidP="00342F1C">
                  <w:pPr>
                    <w:spacing w:after="0" w:line="240" w:lineRule="auto"/>
                    <w:rPr>
                      <w:rFonts w:ascii="Arial" w:eastAsia="Calibri" w:hAnsi="Arial" w:cs="Arial"/>
                      <w:sz w:val="20"/>
                      <w:szCs w:val="20"/>
                    </w:rPr>
                  </w:pPr>
                  <w:r w:rsidRPr="00391A35">
                    <w:rPr>
                      <w:rFonts w:ascii="Calibri" w:eastAsia="Calibri" w:hAnsi="Calibri" w:cs="Times New Roman"/>
                      <w:sz w:val="20"/>
                      <w:szCs w:val="20"/>
                    </w:rPr>
                    <w:t>Group Training Australia - SA</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093872EA" w14:textId="77777777" w:rsidR="00342F1C" w:rsidRPr="00391A35" w:rsidRDefault="00342F1C" w:rsidP="00342F1C">
                  <w:pPr>
                    <w:spacing w:after="0" w:line="240" w:lineRule="auto"/>
                    <w:rPr>
                      <w:rFonts w:ascii="Arial" w:eastAsia="Calibri" w:hAnsi="Arial" w:cs="Arial"/>
                      <w:sz w:val="20"/>
                      <w:szCs w:val="20"/>
                    </w:rPr>
                  </w:pPr>
                  <w:r w:rsidRPr="00391A35">
                    <w:rPr>
                      <w:rFonts w:ascii="Calibri" w:eastAsia="Calibri" w:hAnsi="Calibri" w:cs="Times New Roman"/>
                      <w:sz w:val="20"/>
                      <w:szCs w:val="20"/>
                    </w:rPr>
                    <w:t>apprenticeships</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559D3DD8" w14:textId="77777777" w:rsidR="00342F1C" w:rsidRPr="00391A35" w:rsidRDefault="00342F1C" w:rsidP="00342F1C">
                  <w:pPr>
                    <w:spacing w:after="0" w:line="240" w:lineRule="auto"/>
                    <w:rPr>
                      <w:rFonts w:ascii="Arial" w:eastAsia="Calibri" w:hAnsi="Arial" w:cs="Arial"/>
                      <w:sz w:val="20"/>
                      <w:szCs w:val="20"/>
                    </w:rPr>
                  </w:pPr>
                  <w:r w:rsidRPr="00391A35">
                    <w:rPr>
                      <w:rFonts w:ascii="Calibri" w:eastAsia="Calibri" w:hAnsi="Calibri" w:cs="Times New Roman"/>
                      <w:sz w:val="20"/>
                      <w:szCs w:val="20"/>
                    </w:rPr>
                    <w:t>June 2015 – June 2018</w:t>
                  </w:r>
                </w:p>
              </w:tc>
            </w:tr>
            <w:tr w:rsidR="00342F1C" w:rsidRPr="00391A35" w14:paraId="1C2EB8A1" w14:textId="77777777" w:rsidTr="00342F1C">
              <w:tc>
                <w:tcPr>
                  <w:tcW w:w="3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7663D3" w14:textId="77777777" w:rsidR="00342F1C" w:rsidRPr="00391A35" w:rsidRDefault="00342F1C" w:rsidP="00342F1C">
                  <w:pPr>
                    <w:spacing w:after="0" w:line="240" w:lineRule="auto"/>
                    <w:rPr>
                      <w:rFonts w:ascii="Arial" w:eastAsia="Calibri" w:hAnsi="Arial" w:cs="Arial"/>
                      <w:sz w:val="20"/>
                      <w:szCs w:val="20"/>
                    </w:rPr>
                  </w:pPr>
                  <w:r w:rsidRPr="00391A35">
                    <w:rPr>
                      <w:rFonts w:ascii="Calibri" w:eastAsia="Calibri" w:hAnsi="Calibri" w:cs="Times New Roman"/>
                      <w:sz w:val="20"/>
                      <w:szCs w:val="20"/>
                    </w:rPr>
                    <w:t>Civil Contractors Federation SA</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12E03D98" w14:textId="77777777" w:rsidR="00342F1C" w:rsidRPr="00391A35" w:rsidRDefault="00342F1C" w:rsidP="00342F1C">
                  <w:pPr>
                    <w:spacing w:after="0" w:line="240" w:lineRule="auto"/>
                    <w:rPr>
                      <w:rFonts w:ascii="Arial" w:eastAsia="Calibri" w:hAnsi="Arial" w:cs="Arial"/>
                      <w:sz w:val="20"/>
                      <w:szCs w:val="20"/>
                    </w:rPr>
                  </w:pPr>
                  <w:r w:rsidRPr="00391A35">
                    <w:rPr>
                      <w:rFonts w:ascii="Calibri" w:eastAsia="Calibri" w:hAnsi="Calibri" w:cs="Times New Roman"/>
                      <w:sz w:val="20"/>
                      <w:szCs w:val="20"/>
                    </w:rPr>
                    <w:t>civil construction</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3FA79C94" w14:textId="77777777" w:rsidR="00342F1C" w:rsidRPr="00391A35" w:rsidRDefault="00342F1C" w:rsidP="00342F1C">
                  <w:pPr>
                    <w:spacing w:after="0" w:line="240" w:lineRule="auto"/>
                    <w:rPr>
                      <w:rFonts w:ascii="Arial" w:eastAsia="Calibri" w:hAnsi="Arial" w:cs="Arial"/>
                      <w:sz w:val="20"/>
                      <w:szCs w:val="20"/>
                    </w:rPr>
                  </w:pPr>
                  <w:r w:rsidRPr="00391A35">
                    <w:rPr>
                      <w:rFonts w:ascii="Calibri" w:eastAsia="Calibri" w:hAnsi="Calibri" w:cs="Times New Roman"/>
                      <w:sz w:val="20"/>
                      <w:szCs w:val="20"/>
                    </w:rPr>
                    <w:t>Oct 2015 – June 2018</w:t>
                  </w:r>
                </w:p>
              </w:tc>
            </w:tr>
            <w:tr w:rsidR="00342F1C" w:rsidRPr="00391A35" w14:paraId="71B0AAF6" w14:textId="77777777" w:rsidTr="00342F1C">
              <w:tc>
                <w:tcPr>
                  <w:tcW w:w="3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6DAA51" w14:textId="77777777" w:rsidR="00342F1C" w:rsidRPr="00391A35" w:rsidRDefault="00342F1C" w:rsidP="00342F1C">
                  <w:pPr>
                    <w:spacing w:after="0" w:line="240" w:lineRule="auto"/>
                    <w:rPr>
                      <w:rFonts w:ascii="Calibri" w:eastAsia="Calibri" w:hAnsi="Calibri" w:cs="Times New Roman"/>
                      <w:sz w:val="20"/>
                      <w:szCs w:val="20"/>
                    </w:rPr>
                  </w:pPr>
                  <w:r w:rsidRPr="00391A35">
                    <w:rPr>
                      <w:rFonts w:ascii="Calibri" w:eastAsia="Calibri" w:hAnsi="Calibri" w:cs="Times New Roman"/>
                      <w:sz w:val="20"/>
                      <w:szCs w:val="20"/>
                    </w:rPr>
                    <w:t xml:space="preserve">Defence Teaming Centre </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552BB73F" w14:textId="77777777" w:rsidR="00342F1C" w:rsidRPr="00391A35" w:rsidRDefault="00342F1C" w:rsidP="00342F1C">
                  <w:pPr>
                    <w:spacing w:after="0" w:line="240" w:lineRule="auto"/>
                    <w:rPr>
                      <w:rFonts w:ascii="Calibri" w:eastAsia="Calibri" w:hAnsi="Calibri" w:cs="Times New Roman"/>
                      <w:sz w:val="20"/>
                      <w:szCs w:val="20"/>
                    </w:rPr>
                  </w:pPr>
                  <w:r w:rsidRPr="00391A35">
                    <w:rPr>
                      <w:rFonts w:ascii="Calibri" w:eastAsia="Calibri" w:hAnsi="Calibri" w:cs="Times New Roman"/>
                      <w:sz w:val="20"/>
                      <w:szCs w:val="20"/>
                    </w:rPr>
                    <w:t>defence related enterprises</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0921D337" w14:textId="77777777" w:rsidR="00342F1C" w:rsidRPr="00391A35" w:rsidRDefault="00342F1C" w:rsidP="00342F1C">
                  <w:pPr>
                    <w:spacing w:after="0" w:line="240" w:lineRule="auto"/>
                    <w:rPr>
                      <w:rFonts w:ascii="Calibri" w:eastAsia="Calibri" w:hAnsi="Calibri" w:cs="Times New Roman"/>
                      <w:sz w:val="20"/>
                      <w:szCs w:val="20"/>
                    </w:rPr>
                  </w:pPr>
                  <w:r w:rsidRPr="00391A35">
                    <w:rPr>
                      <w:rFonts w:ascii="Calibri" w:eastAsia="Calibri" w:hAnsi="Calibri" w:cs="Times New Roman"/>
                      <w:sz w:val="20"/>
                      <w:szCs w:val="20"/>
                    </w:rPr>
                    <w:t>Oct 2015 – June 2018</w:t>
                  </w:r>
                </w:p>
              </w:tc>
            </w:tr>
          </w:tbl>
          <w:p w14:paraId="219B923C" w14:textId="77777777" w:rsidR="0033716B" w:rsidRPr="00391A35" w:rsidRDefault="0033716B" w:rsidP="00EC5757">
            <w:pPr>
              <w:rPr>
                <w:b/>
              </w:rPr>
            </w:pPr>
          </w:p>
          <w:p w14:paraId="6845CCCE" w14:textId="77777777" w:rsidR="00EC5757" w:rsidRPr="00391A35" w:rsidRDefault="00EC5757" w:rsidP="00C879EB">
            <w:pPr>
              <w:pStyle w:val="Heading5"/>
              <w:outlineLvl w:val="4"/>
            </w:pPr>
            <w:r w:rsidRPr="00391A35">
              <w:t>OPAL (Obesity Prevention and Lifestyle)</w:t>
            </w:r>
          </w:p>
          <w:p w14:paraId="58CEDFD7" w14:textId="77777777" w:rsidR="00EC5757" w:rsidRPr="00391A35" w:rsidRDefault="00EC5757" w:rsidP="00C879EB">
            <w:pPr>
              <w:pStyle w:val="Tablebullet"/>
            </w:pPr>
            <w:r w:rsidRPr="00391A35">
              <w:t xml:space="preserve">OPAL has a sophisticated Planning, Implementing, Evaluating and Reporting system that translates evidence based theories (Social Marketing, Socio-ecology and Community Development) into practice. </w:t>
            </w:r>
          </w:p>
          <w:p w14:paraId="136E0F41" w14:textId="77777777" w:rsidR="00EC5757" w:rsidRPr="00391A35" w:rsidRDefault="00EC5757" w:rsidP="00C879EB">
            <w:pPr>
              <w:pStyle w:val="Tablebullet"/>
            </w:pPr>
            <w:r w:rsidRPr="00391A35">
              <w:t xml:space="preserve">Further it has a Logic Model [see image below] that identifies behaviours and factors that need attention in each community and provides a tailored sectoral, setting and population solution using a sophisticated 7 Strategy delivery model. </w:t>
            </w:r>
          </w:p>
          <w:p w14:paraId="004BE36B" w14:textId="77777777" w:rsidR="00EC5757" w:rsidRPr="00391A35" w:rsidRDefault="00EC5757" w:rsidP="00C879EB">
            <w:pPr>
              <w:pStyle w:val="Tablebullet"/>
            </w:pPr>
            <w:r w:rsidRPr="00391A35">
              <w:t xml:space="preserve">There are 20 OPAL sites that collectively reach a population of more than 400,000. All sites use the same comprehensive planning framework that captures a state-wide suite of activity. </w:t>
            </w:r>
          </w:p>
          <w:p w14:paraId="7A603930" w14:textId="77777777" w:rsidR="00A67E36" w:rsidRPr="00391A35" w:rsidRDefault="00A67E36" w:rsidP="005F7769">
            <w:pPr>
              <w:pStyle w:val="Tablebody"/>
              <w:spacing w:before="0" w:after="0"/>
            </w:pPr>
          </w:p>
          <w:p w14:paraId="587EE4EB" w14:textId="77777777" w:rsidR="00EC5757" w:rsidRPr="00391A35" w:rsidRDefault="00EC5757" w:rsidP="005F7769">
            <w:pPr>
              <w:pStyle w:val="Tablebody"/>
              <w:spacing w:before="0" w:after="0"/>
            </w:pPr>
            <w:r w:rsidRPr="00391A35">
              <w:rPr>
                <w:noProof/>
                <w:lang w:eastAsia="en-AU"/>
              </w:rPr>
              <w:lastRenderedPageBreak/>
              <w:drawing>
                <wp:inline distT="0" distB="0" distL="0" distR="0" wp14:anchorId="4D5CB31E" wp14:editId="0C5017C5">
                  <wp:extent cx="5071745" cy="298918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3"/>
                          <a:srcRect l="16466" t="15385" r="19303" b="16537"/>
                          <a:stretch/>
                        </pic:blipFill>
                        <pic:spPr bwMode="auto">
                          <a:xfrm>
                            <a:off x="0" y="0"/>
                            <a:ext cx="5094332" cy="3002499"/>
                          </a:xfrm>
                          <a:prstGeom prst="rect">
                            <a:avLst/>
                          </a:prstGeom>
                          <a:ln>
                            <a:noFill/>
                          </a:ln>
                          <a:extLst>
                            <a:ext uri="{53640926-AAD7-44D8-BBD7-CCE9431645EC}">
                              <a14:shadowObscured xmlns:a14="http://schemas.microsoft.com/office/drawing/2010/main"/>
                            </a:ext>
                          </a:extLst>
                        </pic:spPr>
                      </pic:pic>
                    </a:graphicData>
                  </a:graphic>
                </wp:inline>
              </w:drawing>
            </w:r>
          </w:p>
          <w:p w14:paraId="1720E49D" w14:textId="77777777" w:rsidR="00C634C4" w:rsidRPr="00391A35" w:rsidRDefault="00C634C4" w:rsidP="00C634C4">
            <w:pPr>
              <w:pStyle w:val="Tablebody"/>
              <w:spacing w:after="0"/>
              <w:rPr>
                <w:b/>
                <w:sz w:val="22"/>
                <w:szCs w:val="22"/>
              </w:rPr>
            </w:pPr>
          </w:p>
          <w:p w14:paraId="63EF1B52" w14:textId="77777777" w:rsidR="00C634C4" w:rsidRPr="00391A35" w:rsidRDefault="00C634C4" w:rsidP="00C879EB">
            <w:pPr>
              <w:pStyle w:val="Heading5"/>
              <w:outlineLvl w:val="4"/>
            </w:pPr>
            <w:r w:rsidRPr="00391A35">
              <w:t>Get Healthy</w:t>
            </w:r>
          </w:p>
          <w:p w14:paraId="56036408" w14:textId="236F1518" w:rsidR="00EC5757" w:rsidRPr="00391A35" w:rsidRDefault="00C634C4" w:rsidP="009D66A9">
            <w:pPr>
              <w:pStyle w:val="Tablebody"/>
            </w:pPr>
            <w:r w:rsidRPr="00391A35">
              <w:t xml:space="preserve">To help South Australians make healthy changes to their lifestyles and modify their risk factors for chronic disease, SA Health has introduced the </w:t>
            </w:r>
            <w:hyperlink r:id="rId134" w:history="1">
              <w:r w:rsidRPr="00391A35">
                <w:rPr>
                  <w:rStyle w:val="Hyperlink"/>
                </w:rPr>
                <w:t>Get Healthy</w:t>
              </w:r>
            </w:hyperlink>
            <w:r w:rsidRPr="00391A35">
              <w:t xml:space="preserve"> Information and Telephone Coaching Service.  Get Healthy provides personal coaching to adults to help them improve their nutrition and increase physical activity. The service is available free of charge by telephone, Monday to </w:t>
            </w:r>
            <w:r w:rsidR="009D66A9">
              <w:t>Friday from 8:00am to 8:00pm.</w:t>
            </w:r>
          </w:p>
        </w:tc>
      </w:tr>
      <w:tr w:rsidR="00B80EA4" w:rsidRPr="00AD7E78" w14:paraId="1B6F865A" w14:textId="77777777" w:rsidTr="000E6141">
        <w:trPr>
          <w:trHeight w:val="850"/>
        </w:trPr>
        <w:tc>
          <w:tcPr>
            <w:tcW w:w="678" w:type="pct"/>
            <w:shd w:val="clear" w:color="auto" w:fill="auto"/>
          </w:tcPr>
          <w:p w14:paraId="2CA5B8BF" w14:textId="77777777" w:rsidR="00B80EA4" w:rsidRPr="00B80EA4" w:rsidRDefault="00B80EA4" w:rsidP="00A67E36">
            <w:pPr>
              <w:pStyle w:val="Tableheadingbold"/>
              <w:spacing w:before="0" w:after="0"/>
            </w:pPr>
            <w:r w:rsidRPr="00BC1662">
              <w:lastRenderedPageBreak/>
              <w:t xml:space="preserve">Comments/ </w:t>
            </w:r>
            <w:r>
              <w:t>n</w:t>
            </w:r>
            <w:r w:rsidRPr="00BC1662">
              <w:t>otes</w:t>
            </w:r>
          </w:p>
        </w:tc>
        <w:tc>
          <w:tcPr>
            <w:tcW w:w="4322" w:type="pct"/>
            <w:shd w:val="clear" w:color="auto" w:fill="auto"/>
          </w:tcPr>
          <w:p w14:paraId="3C5EC9C6" w14:textId="2F251901" w:rsidR="002810BE" w:rsidRPr="00391A35" w:rsidRDefault="002810BE" w:rsidP="001B2144">
            <w:pPr>
              <w:spacing w:after="200" w:line="276" w:lineRule="auto"/>
              <w:rPr>
                <w:sz w:val="20"/>
                <w:szCs w:val="20"/>
              </w:rPr>
            </w:pPr>
          </w:p>
        </w:tc>
      </w:tr>
    </w:tbl>
    <w:p w14:paraId="2081E0DF" w14:textId="77777777" w:rsidR="00E81DD5" w:rsidRDefault="00E81DD5">
      <w:pPr>
        <w:sectPr w:rsidR="00E81DD5" w:rsidSect="001065F6">
          <w:pgSz w:w="11906" w:h="16838" w:code="9"/>
          <w:pgMar w:top="851" w:right="1134" w:bottom="851" w:left="1134" w:header="737" w:footer="737" w:gutter="0"/>
          <w:cols w:space="708"/>
          <w:docGrid w:linePitch="360"/>
        </w:sectPr>
      </w:pPr>
    </w:p>
    <w:tbl>
      <w:tblPr>
        <w:tblStyle w:val="TableGrid"/>
        <w:tblW w:w="5000" w:type="pct"/>
        <w:tblLook w:val="04A0" w:firstRow="1" w:lastRow="0" w:firstColumn="1" w:lastColumn="0" w:noHBand="0" w:noVBand="1"/>
      </w:tblPr>
      <w:tblGrid>
        <w:gridCol w:w="1306"/>
        <w:gridCol w:w="8322"/>
      </w:tblGrid>
      <w:tr w:rsidR="00E81DD5" w:rsidRPr="00AD7E78" w14:paraId="5D8D5D7C" w14:textId="77777777" w:rsidTr="000E6141">
        <w:trPr>
          <w:trHeight w:val="560"/>
        </w:trPr>
        <w:tc>
          <w:tcPr>
            <w:tcW w:w="5000" w:type="pct"/>
            <w:gridSpan w:val="2"/>
            <w:shd w:val="clear" w:color="auto" w:fill="DBE5F1" w:themeFill="accent1" w:themeFillTint="33"/>
            <w:vAlign w:val="center"/>
          </w:tcPr>
          <w:p w14:paraId="319C8B00" w14:textId="77777777" w:rsidR="00E81DD5" w:rsidRDefault="000E6141" w:rsidP="000A230B">
            <w:pPr>
              <w:pStyle w:val="Heading2"/>
              <w:outlineLvl w:val="1"/>
            </w:pPr>
            <w:bookmarkStart w:id="53" w:name="_Toc465780111"/>
            <w:r w:rsidRPr="000E6141">
              <w:rPr>
                <w:b/>
                <w:color w:val="244061" w:themeColor="accent1" w:themeShade="80"/>
              </w:rPr>
              <w:lastRenderedPageBreak/>
              <w:t>LEAD5</w:t>
            </w:r>
            <w:r>
              <w:t xml:space="preserve"> </w:t>
            </w:r>
            <w:r w:rsidRPr="000E6141">
              <w:t>Priorities for reducing inequalities</w:t>
            </w:r>
            <w:bookmarkEnd w:id="53"/>
          </w:p>
        </w:tc>
      </w:tr>
      <w:tr w:rsidR="007D48D1" w:rsidRPr="00AD7E78" w14:paraId="31085C5F" w14:textId="77777777" w:rsidTr="00332B85">
        <w:trPr>
          <w:trHeight w:val="884"/>
        </w:trPr>
        <w:tc>
          <w:tcPr>
            <w:tcW w:w="5000" w:type="pct"/>
            <w:gridSpan w:val="2"/>
            <w:shd w:val="clear" w:color="auto" w:fill="DBE5F1" w:themeFill="accent1" w:themeFillTint="33"/>
          </w:tcPr>
          <w:p w14:paraId="134839C3" w14:textId="14E5DAF7" w:rsidR="00297033" w:rsidRPr="00297033" w:rsidRDefault="0066333E" w:rsidP="00A67E36">
            <w:pPr>
              <w:pStyle w:val="Heading4"/>
              <w:spacing w:before="120"/>
              <w:outlineLvl w:val="3"/>
            </w:pPr>
            <w:r>
              <w:t>Food-EPI good practice statement</w:t>
            </w:r>
            <w:r w:rsidR="00297033" w:rsidRPr="00BC1662">
              <w:t xml:space="preserve"> </w:t>
            </w:r>
          </w:p>
          <w:p w14:paraId="54DCADE7" w14:textId="77777777" w:rsidR="007D48D1" w:rsidRPr="00AD7E78" w:rsidRDefault="007D48D1" w:rsidP="00A67E36">
            <w:pPr>
              <w:pStyle w:val="BodyText"/>
              <w:spacing w:line="240" w:lineRule="auto"/>
            </w:pPr>
            <w:r w:rsidRPr="00A67E36">
              <w:rPr>
                <w:sz w:val="20"/>
              </w:rPr>
              <w:t>Government priorities have been established to reduce inequalities or protect vulnerable populations in relation to diet, nutrition</w:t>
            </w:r>
            <w:r w:rsidR="00297033" w:rsidRPr="00A67E36">
              <w:rPr>
                <w:sz w:val="20"/>
              </w:rPr>
              <w:t>, obesity and NCDs</w:t>
            </w:r>
          </w:p>
        </w:tc>
      </w:tr>
      <w:tr w:rsidR="00B80EA4" w:rsidRPr="00AD7E78" w14:paraId="3295322F" w14:textId="77777777" w:rsidTr="000E6141">
        <w:trPr>
          <w:trHeight w:val="850"/>
        </w:trPr>
        <w:tc>
          <w:tcPr>
            <w:tcW w:w="678" w:type="pct"/>
            <w:shd w:val="clear" w:color="auto" w:fill="D9D9D9" w:themeFill="background1" w:themeFillShade="D9"/>
          </w:tcPr>
          <w:p w14:paraId="28CC801B" w14:textId="77777777" w:rsidR="00B80EA4" w:rsidRPr="00BC1662" w:rsidRDefault="00B80EA4" w:rsidP="00A67E36">
            <w:pPr>
              <w:pStyle w:val="Tableheadingbold"/>
              <w:spacing w:before="0" w:after="0"/>
            </w:pPr>
            <w:r w:rsidRPr="00BC1662">
              <w:t>Definitions and scope</w:t>
            </w:r>
          </w:p>
          <w:p w14:paraId="485B4C3F" w14:textId="77777777" w:rsidR="00B80EA4" w:rsidRPr="00B80EA4" w:rsidRDefault="00B80EA4" w:rsidP="00A67E36">
            <w:pPr>
              <w:pStyle w:val="Tableheadingbold"/>
              <w:spacing w:before="0" w:after="0"/>
            </w:pPr>
          </w:p>
        </w:tc>
        <w:tc>
          <w:tcPr>
            <w:tcW w:w="4322" w:type="pct"/>
            <w:shd w:val="clear" w:color="auto" w:fill="D9D9D9" w:themeFill="background1" w:themeFillShade="D9"/>
          </w:tcPr>
          <w:p w14:paraId="7188EED1" w14:textId="77777777" w:rsidR="00B80EA4" w:rsidRPr="00B80EA4" w:rsidRDefault="00B80EA4" w:rsidP="0099589D">
            <w:pPr>
              <w:pStyle w:val="Tablebullet"/>
            </w:pPr>
            <w:r w:rsidRPr="00B80EA4">
              <w:t>Frameworks, strategies or implementation plans specify aims, objectives or targets to reduce inequalities including taking a preventive approach that addresses the social and environmental determinants of health</w:t>
            </w:r>
          </w:p>
          <w:p w14:paraId="2D3EB147" w14:textId="77777777" w:rsidR="00B80EA4" w:rsidRPr="00B80EA4" w:rsidRDefault="00B80EA4" w:rsidP="0099589D">
            <w:pPr>
              <w:pStyle w:val="Tablebullet"/>
            </w:pPr>
            <w:r w:rsidRPr="00B80EA4">
              <w:t>Frameworks, strategies or implementation plans identify vulnerable populations or priority groups</w:t>
            </w:r>
          </w:p>
          <w:p w14:paraId="5923B341" w14:textId="77777777" w:rsidR="00B80EA4" w:rsidRPr="00B80EA4" w:rsidRDefault="00B80EA4" w:rsidP="0099589D">
            <w:pPr>
              <w:pStyle w:val="Tablebullet"/>
            </w:pPr>
            <w:r w:rsidRPr="00B80EA4">
              <w:t>Implementation plans specify policies or programs that aim to reduce inequalities for specific population groups</w:t>
            </w:r>
          </w:p>
          <w:p w14:paraId="49A0A2DF" w14:textId="77777777" w:rsidR="00B80EA4" w:rsidRPr="00B80EA4" w:rsidRDefault="00B80EA4" w:rsidP="0099589D">
            <w:pPr>
              <w:pStyle w:val="Tablebullet"/>
            </w:pPr>
            <w:r w:rsidRPr="00B80EA4">
              <w:t>Excludes priorities to reduce inequalities in secondary or tertiary prevention</w:t>
            </w:r>
          </w:p>
        </w:tc>
      </w:tr>
      <w:tr w:rsidR="00B80EA4" w:rsidRPr="00AD7E78" w14:paraId="4BC7FA2C" w14:textId="77777777" w:rsidTr="000E6141">
        <w:trPr>
          <w:trHeight w:val="850"/>
        </w:trPr>
        <w:tc>
          <w:tcPr>
            <w:tcW w:w="678" w:type="pct"/>
            <w:shd w:val="clear" w:color="auto" w:fill="D9D9D9" w:themeFill="background1" w:themeFillShade="D9"/>
          </w:tcPr>
          <w:p w14:paraId="20B30181" w14:textId="77777777" w:rsidR="00B80EA4" w:rsidRPr="00B80EA4" w:rsidRDefault="00B80EA4" w:rsidP="00A67E36">
            <w:pPr>
              <w:pStyle w:val="Tableheadingbold"/>
              <w:spacing w:before="0" w:after="0"/>
            </w:pPr>
            <w:r>
              <w:t>International e</w:t>
            </w:r>
            <w:r w:rsidRPr="00BC1662">
              <w:t>xamples</w:t>
            </w:r>
          </w:p>
        </w:tc>
        <w:tc>
          <w:tcPr>
            <w:tcW w:w="4322" w:type="pct"/>
            <w:shd w:val="clear" w:color="auto" w:fill="D9D9D9" w:themeFill="background1" w:themeFillShade="D9"/>
          </w:tcPr>
          <w:p w14:paraId="0E4D6FD5" w14:textId="0EC735FB" w:rsidR="00B80EA4" w:rsidRPr="00B80EA4" w:rsidRDefault="003B0BA5" w:rsidP="00D67C78">
            <w:pPr>
              <w:pStyle w:val="Tablebullet"/>
            </w:pPr>
            <w:r w:rsidRPr="00ED43F2">
              <w:t>New Zealand: The Ministry of Health reports the estimates derived from health surveys and nutrition surveys by four subpopulation groups including age group, gender, ethnic group and an area level deprivation index. Similarly, estimates derived from other data types (e.g. mortality) are presented by these subpopulation groups. The contracts between MoH and NGOs or other institutions include a section on Maori Health and state: "An overarching aim of the health and disability sector is the improvement of Maori health outcomes and the reduction of Maori health inequalities. You must comply with any: a) Maori specific service requirements, b) Maori specific quality requirements and c) Maori specific monitoring requirements". In addition, the provider quality specifications for public health services include specific requirements for Maori:" C1 Services meet needs of Maori, C2 Maori participation at all levels of strategic and service planning, development and implementation within organisation at governance, management and service delivery levels, C3: support for Maori accessing services". In the specific contract between the Ministry of Health and Agencies for Nutrition Action the first clause is on Maori Health: "you must comply with any Maori specific service requirements, Maori specific quality requirements and Maori specific monitoring requirements contained in the Service specifications to this agreement".</w:t>
            </w:r>
          </w:p>
        </w:tc>
      </w:tr>
      <w:tr w:rsidR="00766FB9" w:rsidRPr="00AD7E78" w14:paraId="64BA0851" w14:textId="77777777" w:rsidTr="000E6141">
        <w:trPr>
          <w:trHeight w:val="850"/>
        </w:trPr>
        <w:tc>
          <w:tcPr>
            <w:tcW w:w="678" w:type="pct"/>
            <w:shd w:val="clear" w:color="auto" w:fill="auto"/>
          </w:tcPr>
          <w:p w14:paraId="51D541E0" w14:textId="77777777" w:rsidR="00766FB9" w:rsidRPr="00B80EA4" w:rsidRDefault="00766FB9" w:rsidP="00A67E36">
            <w:pPr>
              <w:pStyle w:val="Tableheadingbold"/>
              <w:spacing w:before="0" w:after="0"/>
            </w:pPr>
            <w:r w:rsidRPr="00BC1662">
              <w:t>Context</w:t>
            </w:r>
          </w:p>
        </w:tc>
        <w:tc>
          <w:tcPr>
            <w:tcW w:w="4322" w:type="pct"/>
            <w:shd w:val="clear" w:color="auto" w:fill="auto"/>
          </w:tcPr>
          <w:p w14:paraId="7D4D0AAF" w14:textId="77777777" w:rsidR="0052150C" w:rsidRPr="009C0142" w:rsidRDefault="0052150C" w:rsidP="00A83198">
            <w:pPr>
              <w:pStyle w:val="Heading4"/>
              <w:outlineLvl w:val="3"/>
            </w:pPr>
            <w:r w:rsidRPr="009C0142">
              <w:t>Aboriginal health: Commonwealth and State Government context</w:t>
            </w:r>
          </w:p>
          <w:p w14:paraId="0F9FD363" w14:textId="77777777" w:rsidR="00FB1CE6" w:rsidRPr="009C0142" w:rsidRDefault="00FB1CE6" w:rsidP="00A83198">
            <w:pPr>
              <w:pStyle w:val="Tablebody"/>
            </w:pPr>
            <w:r w:rsidRPr="009C0142">
              <w:t xml:space="preserve">The Council of Australian Governments (COAG) established the National Indigenous Reform Agreement (NIRA) in 2008 and committed to a range of targets to Close The Gap in Indigenous disadvantage, including two targets specifically related to health outcomes: </w:t>
            </w:r>
          </w:p>
          <w:p w14:paraId="017D4187" w14:textId="77777777" w:rsidR="00FB1CE6" w:rsidRPr="009C0142" w:rsidRDefault="00FB1CE6" w:rsidP="00A83198">
            <w:pPr>
              <w:pStyle w:val="Tablebullet"/>
            </w:pPr>
            <w:r w:rsidRPr="009C0142">
              <w:t>close the gap in life expectancy within a generation (by 2031)</w:t>
            </w:r>
          </w:p>
          <w:p w14:paraId="3D47933D" w14:textId="77777777" w:rsidR="00FB1CE6" w:rsidRPr="009C0142" w:rsidRDefault="00FB1CE6" w:rsidP="00A83198">
            <w:pPr>
              <w:pStyle w:val="Tablebullet"/>
            </w:pPr>
            <w:r w:rsidRPr="009C0142">
              <w:t>halve the gap in mortality rates for Indigenous children under 5 by 2018</w:t>
            </w:r>
          </w:p>
          <w:p w14:paraId="7DE851AA" w14:textId="77777777" w:rsidR="00FB1CE6" w:rsidRPr="009C0142" w:rsidRDefault="00FB1CE6" w:rsidP="00A83198">
            <w:pPr>
              <w:pStyle w:val="Tablebullet"/>
            </w:pPr>
            <w:r w:rsidRPr="009C0142">
              <w:t>ensure access to early childhood education for all Indigenous four year olds in remote communities by 2013</w:t>
            </w:r>
          </w:p>
          <w:p w14:paraId="5491EF80" w14:textId="77777777" w:rsidR="00FB1CE6" w:rsidRPr="009C0142" w:rsidRDefault="00FB1CE6" w:rsidP="00A83198">
            <w:pPr>
              <w:pStyle w:val="Tablebullet"/>
            </w:pPr>
            <w:r w:rsidRPr="009C0142">
              <w:t>halve the gap in reading, writing and numeracy achievements for Indigenous students by 2018</w:t>
            </w:r>
          </w:p>
          <w:p w14:paraId="7D9DEE5E" w14:textId="77777777" w:rsidR="00FB1CE6" w:rsidRPr="009C0142" w:rsidRDefault="00FB1CE6" w:rsidP="00A83198">
            <w:pPr>
              <w:pStyle w:val="Tablebullet"/>
            </w:pPr>
            <w:r w:rsidRPr="009C0142">
              <w:t>halve the gap for Indigenous students in Year 12 (or equivalent) attainment rates by 2020</w:t>
            </w:r>
          </w:p>
          <w:p w14:paraId="2ECE896E" w14:textId="77777777" w:rsidR="00FB1CE6" w:rsidRPr="009C0142" w:rsidRDefault="00FB1CE6" w:rsidP="00A83198">
            <w:pPr>
              <w:pStyle w:val="Tablebullet"/>
            </w:pPr>
            <w:r w:rsidRPr="009C0142">
              <w:t>halve the gap in employment outcomes between Indigenous and other Australians by 2018</w:t>
            </w:r>
          </w:p>
          <w:p w14:paraId="400B0FCD" w14:textId="0FFB7A95" w:rsidR="00FB1CE6" w:rsidRPr="009C0142" w:rsidRDefault="00FB1CE6" w:rsidP="00A83198">
            <w:pPr>
              <w:pStyle w:val="Tablebody"/>
            </w:pPr>
            <w:r w:rsidRPr="009C0142">
              <w:t>Supporting the achievement of the COAG targets are a number of national Agreements outlining specific measures across priority areas including the National Aboriginal and Torres Strait Islander Health Plan 2013</w:t>
            </w:r>
            <w:r w:rsidR="00A83198" w:rsidRPr="009C0142">
              <w:t>-2023 which identifies whole-of-</w:t>
            </w:r>
            <w:r w:rsidRPr="009C0142">
              <w:t xml:space="preserve">life health priorities as well as broader health enablers including: </w:t>
            </w:r>
          </w:p>
          <w:p w14:paraId="036A1174" w14:textId="77777777" w:rsidR="00FB1CE6" w:rsidRPr="009C0142" w:rsidRDefault="00FB1CE6" w:rsidP="00A83198">
            <w:pPr>
              <w:pStyle w:val="Tablebullet"/>
            </w:pPr>
            <w:r w:rsidRPr="009C0142">
              <w:t>a culturally respectful and non-discriminatory health system</w:t>
            </w:r>
          </w:p>
          <w:p w14:paraId="172C4AC9" w14:textId="77777777" w:rsidR="00FB1CE6" w:rsidRPr="009C0142" w:rsidRDefault="00FB1CE6" w:rsidP="00A83198">
            <w:pPr>
              <w:pStyle w:val="Tablebullet"/>
            </w:pPr>
            <w:r w:rsidRPr="009C0142">
              <w:t>health system effectiveness and clinically appropriate care</w:t>
            </w:r>
          </w:p>
          <w:p w14:paraId="193DCAFA" w14:textId="77777777" w:rsidR="00FB1CE6" w:rsidRPr="009C0142" w:rsidRDefault="00FB1CE6" w:rsidP="00A83198">
            <w:pPr>
              <w:pStyle w:val="Tablebullet"/>
            </w:pPr>
            <w:r w:rsidRPr="009C0142">
              <w:t>evidence-based practice</w:t>
            </w:r>
          </w:p>
          <w:p w14:paraId="72A09702" w14:textId="77777777" w:rsidR="00FB1CE6" w:rsidRPr="009C0142" w:rsidRDefault="00FB1CE6" w:rsidP="00A83198">
            <w:pPr>
              <w:pStyle w:val="Tablebullet"/>
            </w:pPr>
            <w:r w:rsidRPr="009C0142">
              <w:t>mental health and social and emotional wellbeing</w:t>
            </w:r>
          </w:p>
          <w:p w14:paraId="15CE1ECA" w14:textId="77777777" w:rsidR="00FB1CE6" w:rsidRPr="009C0142" w:rsidRDefault="00FB1CE6" w:rsidP="00A83198">
            <w:pPr>
              <w:pStyle w:val="Tablebullet"/>
            </w:pPr>
            <w:r w:rsidRPr="009C0142">
              <w:t>human and community capability</w:t>
            </w:r>
          </w:p>
          <w:p w14:paraId="1F7FF6FD" w14:textId="77777777" w:rsidR="00FB1CE6" w:rsidRPr="009C0142" w:rsidRDefault="00FB1CE6" w:rsidP="00A83198">
            <w:pPr>
              <w:pStyle w:val="Tablebody"/>
            </w:pPr>
            <w:r w:rsidRPr="009C0142">
              <w:t>Underpinning this are a series of national Health Plans for priority health areas including chronic disease, mental health, and social and emotional wellbeing.</w:t>
            </w:r>
          </w:p>
          <w:p w14:paraId="7F19572F" w14:textId="0B99B8DE" w:rsidR="00FB1CE6" w:rsidRPr="009C0142" w:rsidRDefault="00FB1CE6" w:rsidP="00A83198">
            <w:pPr>
              <w:pStyle w:val="Tablebody"/>
            </w:pPr>
            <w:r w:rsidRPr="009C0142">
              <w:lastRenderedPageBreak/>
              <w:t>The South Australian government has embedded its commitment to NIRA by including Aboriginal health targets in the South Australian Strategic Plan. Supporting this is the Closing the Gap state investment of $10.7m per annum funding commitment for the development and implementation of additional Aboriginal health programs and services across SA Health and non-government Aboriginal health services. Programs include smoking reduction programs, child and maternal health, environmental health, and health checks for example. This commitment continues until 30 June 2016 with future funding commitments under review by Cabinet as part of the state budget process. SA Health is guided by the Aboriginal Cultural Respect Framework that provides the overarching policy direction to drive systemic improvements for supporting better Aboriginal health outcomes, such as:</w:t>
            </w:r>
          </w:p>
          <w:p w14:paraId="0A32A921" w14:textId="77777777" w:rsidR="00FB1CE6" w:rsidRPr="009C0142" w:rsidRDefault="00FB1CE6" w:rsidP="00A83198">
            <w:pPr>
              <w:pStyle w:val="Tablebullet"/>
            </w:pPr>
            <w:r w:rsidRPr="009C0142">
              <w:t>SA Health Aboriginal Health Care Plan which establishes priority focus areas to target resources and effort for the development of statewide Aboriginal strategies including a priority on chronic diseases and treatment such as diabetes, cancer, heart and stroke, and mental health.</w:t>
            </w:r>
          </w:p>
          <w:p w14:paraId="548EFEA0" w14:textId="77777777" w:rsidR="00FB1CE6" w:rsidRPr="009C0142" w:rsidRDefault="00FB1CE6" w:rsidP="00A83198">
            <w:pPr>
              <w:pStyle w:val="Tablebullet"/>
            </w:pPr>
            <w:r w:rsidRPr="009C0142">
              <w:t>The Aboriginal Health Impact Statement which ensures policy and planning considers Aboriginal needs to ensure optimal outcomes for Aboriginal people. The Statement is being used as part of the Transforming Health reform to ensure Aboriginal requirements are embedded in health and clinical systems.</w:t>
            </w:r>
          </w:p>
          <w:p w14:paraId="0CCB1D57" w14:textId="77777777" w:rsidR="00FB1CE6" w:rsidRPr="009C0142" w:rsidRDefault="00FB1CE6" w:rsidP="00A83198">
            <w:pPr>
              <w:pStyle w:val="Tablebullet"/>
            </w:pPr>
            <w:r w:rsidRPr="009C0142">
              <w:t>The development of Aboriginal employment strategies to increase the responsiveness, cultural competency and diversity of the workforce; and developing Aboriginal people as health care professionals.</w:t>
            </w:r>
          </w:p>
          <w:p w14:paraId="67314495" w14:textId="77777777" w:rsidR="00FB1CE6" w:rsidRPr="009C0142" w:rsidRDefault="00FB1CE6" w:rsidP="00A83198">
            <w:pPr>
              <w:pStyle w:val="Tablebullet"/>
            </w:pPr>
            <w:r w:rsidRPr="009C0142">
              <w:t>The South Australian Aboriginal Health Partnership Framework Agreement which establishes a collaborative and cooperative approach between the Commonwealth, State and Aboriginal Community Controlled health sector to improve Aboriginal health outcomes in South Australia.</w:t>
            </w:r>
          </w:p>
          <w:p w14:paraId="6820E7E3" w14:textId="77777777" w:rsidR="00FB1CE6" w:rsidRPr="00332B85" w:rsidRDefault="00FB1CE6" w:rsidP="00332B85">
            <w:pPr>
              <w:pStyle w:val="Tablebody"/>
            </w:pPr>
          </w:p>
          <w:p w14:paraId="516CCE8C" w14:textId="77777777" w:rsidR="00FB1CE6" w:rsidRPr="009C0142" w:rsidRDefault="00FB1CE6" w:rsidP="0009571D">
            <w:pPr>
              <w:pStyle w:val="Heading5"/>
              <w:outlineLvl w:val="4"/>
            </w:pPr>
            <w:r w:rsidRPr="009C0142">
              <w:t>National Aboriginal and Torres Strait Islander Health Performance Framework report</w:t>
            </w:r>
          </w:p>
          <w:p w14:paraId="73502576" w14:textId="5D1F5032" w:rsidR="00766FB9" w:rsidRPr="00332B85" w:rsidRDefault="00FB1CE6" w:rsidP="00332B85">
            <w:pPr>
              <w:pStyle w:val="Tablebody"/>
            </w:pPr>
            <w:r w:rsidRPr="009C0142">
              <w:t>The Aboriginal and Torres Strait Islander Health Performance Framework monitor</w:t>
            </w:r>
            <w:r w:rsidR="0052150C" w:rsidRPr="009C0142">
              <w:t>s</w:t>
            </w:r>
            <w:r w:rsidRPr="009C0142">
              <w:t xml:space="preserve"> progress in Indigenous Australian health outcomes, health system performance and broader determinants of health. </w:t>
            </w:r>
            <w:hyperlink r:id="rId135" w:history="1">
              <w:r w:rsidRPr="009C0142">
                <w:rPr>
                  <w:rStyle w:val="Hyperlink"/>
                </w:rPr>
                <w:t>http://www.health.gov.au/indigenous-hpf</w:t>
              </w:r>
            </w:hyperlink>
          </w:p>
        </w:tc>
      </w:tr>
      <w:tr w:rsidR="00766FB9" w:rsidRPr="00AD7E78" w14:paraId="1DA11B1F" w14:textId="77777777" w:rsidTr="000E6141">
        <w:trPr>
          <w:trHeight w:val="850"/>
        </w:trPr>
        <w:tc>
          <w:tcPr>
            <w:tcW w:w="678" w:type="pct"/>
            <w:shd w:val="clear" w:color="auto" w:fill="auto"/>
          </w:tcPr>
          <w:p w14:paraId="4FDDED5B" w14:textId="77777777" w:rsidR="00766FB9" w:rsidRPr="00B80EA4" w:rsidRDefault="00D24912" w:rsidP="00A67E36">
            <w:pPr>
              <w:pStyle w:val="Tableheadingbold"/>
              <w:spacing w:before="0" w:after="0"/>
            </w:pPr>
            <w:r>
              <w:lastRenderedPageBreak/>
              <w:t>Policy details</w:t>
            </w:r>
          </w:p>
        </w:tc>
        <w:tc>
          <w:tcPr>
            <w:tcW w:w="4322" w:type="pct"/>
            <w:shd w:val="clear" w:color="auto" w:fill="auto"/>
          </w:tcPr>
          <w:p w14:paraId="0FE7A569" w14:textId="77777777" w:rsidR="00833408" w:rsidRPr="0081311F" w:rsidRDefault="00833408" w:rsidP="00391A35">
            <w:pPr>
              <w:pStyle w:val="Heading5"/>
              <w:outlineLvl w:val="4"/>
              <w:rPr>
                <w:color w:val="0070C0"/>
              </w:rPr>
            </w:pPr>
            <w:r w:rsidRPr="0081311F">
              <w:t>SA Health Aboriginal Health Care Plan 2010-2016</w:t>
            </w:r>
          </w:p>
          <w:p w14:paraId="44C16F75" w14:textId="4D6BFE9F" w:rsidR="00833408" w:rsidRPr="0081311F" w:rsidRDefault="00833408" w:rsidP="00391A35">
            <w:pPr>
              <w:pStyle w:val="Tablebody"/>
            </w:pPr>
            <w:r w:rsidRPr="0081311F">
              <w:t>The</w:t>
            </w:r>
            <w:r w:rsidRPr="0081311F">
              <w:rPr>
                <w:color w:val="0070C0"/>
              </w:rPr>
              <w:t xml:space="preserve"> </w:t>
            </w:r>
            <w:hyperlink r:id="rId136" w:history="1">
              <w:r w:rsidRPr="0046596C">
                <w:rPr>
                  <w:rStyle w:val="Hyperlink"/>
                </w:rPr>
                <w:t>SA Health Aboriginal Health Care Plan 2010-2016</w:t>
              </w:r>
            </w:hyperlink>
            <w:r w:rsidRPr="0081311F">
              <w:rPr>
                <w:color w:val="0070C0"/>
              </w:rPr>
              <w:t xml:space="preserve"> </w:t>
            </w:r>
            <w:r w:rsidRPr="0081311F">
              <w:t xml:space="preserve">describes the demographics and the major health issues for Aboriginal South Australians and variations across the state, and sets a framework for Aboriginal Health Improvement Plans across the SA Health </w:t>
            </w:r>
            <w:r w:rsidR="001B2144" w:rsidRPr="0081311F">
              <w:t>Local Health Networks</w:t>
            </w:r>
            <w:r w:rsidRPr="0081311F">
              <w:t>. The Aboriginal Health Care Plan identifies the following six priorities for comprehensive action by SA Health:</w:t>
            </w:r>
          </w:p>
          <w:p w14:paraId="4BDDABD4" w14:textId="77777777" w:rsidR="00833408" w:rsidRPr="0081311F" w:rsidRDefault="00833408" w:rsidP="00587959">
            <w:pPr>
              <w:numPr>
                <w:ilvl w:val="0"/>
                <w:numId w:val="95"/>
              </w:numPr>
              <w:contextualSpacing/>
              <w:rPr>
                <w:rFonts w:ascii="Calibri" w:eastAsia="Times New Roman" w:hAnsi="Calibri" w:cs="Times New Roman"/>
                <w:sz w:val="20"/>
                <w:szCs w:val="20"/>
              </w:rPr>
            </w:pPr>
            <w:r w:rsidRPr="0081311F">
              <w:rPr>
                <w:rFonts w:ascii="Calibri" w:eastAsia="Times New Roman" w:hAnsi="Calibri" w:cs="Times New Roman"/>
                <w:sz w:val="20"/>
                <w:szCs w:val="20"/>
              </w:rPr>
              <w:t>supporting good health</w:t>
            </w:r>
          </w:p>
          <w:p w14:paraId="1215B311" w14:textId="77777777" w:rsidR="00833408" w:rsidRPr="0081311F" w:rsidRDefault="00833408" w:rsidP="00587959">
            <w:pPr>
              <w:numPr>
                <w:ilvl w:val="0"/>
                <w:numId w:val="95"/>
              </w:numPr>
              <w:contextualSpacing/>
              <w:rPr>
                <w:rFonts w:ascii="Calibri" w:eastAsia="Times New Roman" w:hAnsi="Calibri" w:cs="Times New Roman"/>
                <w:sz w:val="20"/>
                <w:szCs w:val="20"/>
              </w:rPr>
            </w:pPr>
            <w:r w:rsidRPr="0081311F">
              <w:rPr>
                <w:rFonts w:ascii="Calibri" w:eastAsia="Times New Roman" w:hAnsi="Calibri" w:cs="Times New Roman"/>
                <w:sz w:val="20"/>
                <w:szCs w:val="20"/>
              </w:rPr>
              <w:t>stronger primary health care</w:t>
            </w:r>
          </w:p>
          <w:p w14:paraId="65835EDA" w14:textId="77777777" w:rsidR="00833408" w:rsidRPr="0081311F" w:rsidRDefault="00833408" w:rsidP="00587959">
            <w:pPr>
              <w:numPr>
                <w:ilvl w:val="0"/>
                <w:numId w:val="95"/>
              </w:numPr>
              <w:contextualSpacing/>
              <w:rPr>
                <w:rFonts w:ascii="Calibri" w:eastAsia="Times New Roman" w:hAnsi="Calibri" w:cs="Times New Roman"/>
                <w:sz w:val="20"/>
                <w:szCs w:val="20"/>
              </w:rPr>
            </w:pPr>
            <w:r w:rsidRPr="0081311F">
              <w:rPr>
                <w:rFonts w:ascii="Calibri" w:eastAsia="Times New Roman" w:hAnsi="Calibri" w:cs="Times New Roman"/>
                <w:sz w:val="20"/>
                <w:szCs w:val="20"/>
              </w:rPr>
              <w:t>better care for those with high needs</w:t>
            </w:r>
          </w:p>
          <w:p w14:paraId="7BDABC90" w14:textId="77777777" w:rsidR="00833408" w:rsidRPr="0081311F" w:rsidRDefault="00833408" w:rsidP="00587959">
            <w:pPr>
              <w:numPr>
                <w:ilvl w:val="0"/>
                <w:numId w:val="95"/>
              </w:numPr>
              <w:contextualSpacing/>
              <w:rPr>
                <w:rFonts w:ascii="Calibri" w:eastAsia="Times New Roman" w:hAnsi="Calibri" w:cs="Times New Roman"/>
                <w:sz w:val="20"/>
                <w:szCs w:val="20"/>
              </w:rPr>
            </w:pPr>
            <w:r w:rsidRPr="0081311F">
              <w:rPr>
                <w:rFonts w:ascii="Calibri" w:eastAsia="Times New Roman" w:hAnsi="Calibri" w:cs="Times New Roman"/>
                <w:sz w:val="20"/>
                <w:szCs w:val="20"/>
              </w:rPr>
              <w:t>an integrated and collaborative approach to the planning and delivery of services and programs</w:t>
            </w:r>
          </w:p>
          <w:p w14:paraId="1180EBAF" w14:textId="77777777" w:rsidR="00833408" w:rsidRPr="0081311F" w:rsidRDefault="00833408" w:rsidP="001B2144">
            <w:pPr>
              <w:numPr>
                <w:ilvl w:val="0"/>
                <w:numId w:val="95"/>
              </w:numPr>
              <w:contextualSpacing/>
              <w:rPr>
                <w:rFonts w:ascii="Calibri" w:eastAsia="Times New Roman" w:hAnsi="Calibri" w:cs="Times New Roman"/>
                <w:sz w:val="20"/>
                <w:szCs w:val="20"/>
              </w:rPr>
            </w:pPr>
            <w:r w:rsidRPr="0081311F">
              <w:rPr>
                <w:rFonts w:ascii="Calibri" w:eastAsia="Times New Roman" w:hAnsi="Calibri" w:cs="Times New Roman"/>
                <w:sz w:val="20"/>
                <w:szCs w:val="20"/>
              </w:rPr>
              <w:t xml:space="preserve">a focus on </w:t>
            </w:r>
            <w:r w:rsidR="001B2144" w:rsidRPr="0081311F">
              <w:rPr>
                <w:rFonts w:ascii="Calibri" w:eastAsia="Times New Roman" w:hAnsi="Calibri" w:cs="Times New Roman"/>
                <w:sz w:val="20"/>
                <w:szCs w:val="20"/>
              </w:rPr>
              <w:t xml:space="preserve">health </w:t>
            </w:r>
            <w:r w:rsidRPr="0081311F">
              <w:rPr>
                <w:rFonts w:ascii="Calibri" w:eastAsia="Times New Roman" w:hAnsi="Calibri" w:cs="Times New Roman"/>
                <w:sz w:val="20"/>
                <w:szCs w:val="20"/>
              </w:rPr>
              <w:t>priorities – highlighting and addressing the major health issues</w:t>
            </w:r>
            <w:r w:rsidR="001B2144" w:rsidRPr="0081311F">
              <w:rPr>
                <w:rFonts w:ascii="Calibri" w:eastAsia="Times New Roman" w:hAnsi="Calibri" w:cs="Times New Roman"/>
                <w:sz w:val="20"/>
                <w:szCs w:val="20"/>
              </w:rPr>
              <w:t xml:space="preserve"> (N.B. good nutrition is an important contributor</w:t>
            </w:r>
            <w:r w:rsidR="00FB1CE6" w:rsidRPr="0081311F">
              <w:rPr>
                <w:rFonts w:ascii="Calibri" w:eastAsia="Times New Roman" w:hAnsi="Calibri" w:cs="Times New Roman"/>
                <w:sz w:val="20"/>
                <w:szCs w:val="20"/>
              </w:rPr>
              <w:t xml:space="preserve"> to</w:t>
            </w:r>
            <w:r w:rsidR="001B2144" w:rsidRPr="0081311F">
              <w:rPr>
                <w:rFonts w:ascii="Calibri" w:eastAsia="Times New Roman" w:hAnsi="Calibri" w:cs="Times New Roman"/>
                <w:sz w:val="20"/>
                <w:szCs w:val="20"/>
              </w:rPr>
              <w:t xml:space="preserve"> the first five priorities):</w:t>
            </w:r>
          </w:p>
          <w:p w14:paraId="19DE465C" w14:textId="77777777" w:rsidR="001B2144" w:rsidRPr="0081311F" w:rsidRDefault="001B2144" w:rsidP="00293A79">
            <w:pPr>
              <w:pStyle w:val="ListParagraph"/>
              <w:numPr>
                <w:ilvl w:val="0"/>
                <w:numId w:val="138"/>
              </w:numPr>
              <w:rPr>
                <w:rFonts w:ascii="Calibri" w:eastAsia="Times New Roman" w:hAnsi="Calibri" w:cs="Times New Roman"/>
                <w:sz w:val="20"/>
                <w:szCs w:val="20"/>
              </w:rPr>
            </w:pPr>
            <w:r w:rsidRPr="0081311F">
              <w:rPr>
                <w:rFonts w:ascii="Calibri" w:eastAsia="Times New Roman" w:hAnsi="Calibri" w:cs="Times New Roman"/>
                <w:sz w:val="20"/>
                <w:szCs w:val="20"/>
              </w:rPr>
              <w:t>Child health – a healthy start in life</w:t>
            </w:r>
          </w:p>
          <w:p w14:paraId="7F3DEA38" w14:textId="77777777" w:rsidR="001B2144" w:rsidRPr="0081311F" w:rsidRDefault="001B2144" w:rsidP="00293A79">
            <w:pPr>
              <w:pStyle w:val="ListParagraph"/>
              <w:numPr>
                <w:ilvl w:val="0"/>
                <w:numId w:val="138"/>
              </w:numPr>
              <w:rPr>
                <w:rFonts w:ascii="Calibri" w:eastAsia="Times New Roman" w:hAnsi="Calibri" w:cs="Times New Roman"/>
                <w:sz w:val="20"/>
                <w:szCs w:val="20"/>
              </w:rPr>
            </w:pPr>
            <w:r w:rsidRPr="0081311F">
              <w:rPr>
                <w:rFonts w:ascii="Calibri" w:eastAsia="Times New Roman" w:hAnsi="Calibri" w:cs="Times New Roman"/>
                <w:sz w:val="20"/>
                <w:szCs w:val="20"/>
              </w:rPr>
              <w:t>Youth health and safety</w:t>
            </w:r>
          </w:p>
          <w:p w14:paraId="054F6C65" w14:textId="77777777" w:rsidR="001B2144" w:rsidRPr="0081311F" w:rsidRDefault="001B2144" w:rsidP="00293A79">
            <w:pPr>
              <w:pStyle w:val="ListParagraph"/>
              <w:numPr>
                <w:ilvl w:val="0"/>
                <w:numId w:val="138"/>
              </w:numPr>
              <w:rPr>
                <w:rFonts w:ascii="Calibri" w:eastAsia="Times New Roman" w:hAnsi="Calibri" w:cs="Times New Roman"/>
                <w:sz w:val="20"/>
                <w:szCs w:val="20"/>
              </w:rPr>
            </w:pPr>
            <w:r w:rsidRPr="0081311F">
              <w:rPr>
                <w:rFonts w:ascii="Calibri" w:eastAsia="Times New Roman" w:hAnsi="Calibri" w:cs="Times New Roman"/>
                <w:sz w:val="20"/>
                <w:szCs w:val="20"/>
              </w:rPr>
              <w:t>Chronic diseases</w:t>
            </w:r>
          </w:p>
          <w:p w14:paraId="52FE1085" w14:textId="77777777" w:rsidR="001B2144" w:rsidRPr="0081311F" w:rsidRDefault="001B2144" w:rsidP="00293A79">
            <w:pPr>
              <w:pStyle w:val="ListParagraph"/>
              <w:numPr>
                <w:ilvl w:val="0"/>
                <w:numId w:val="138"/>
              </w:numPr>
              <w:rPr>
                <w:rFonts w:ascii="Calibri" w:eastAsia="Times New Roman" w:hAnsi="Calibri" w:cs="Times New Roman"/>
                <w:sz w:val="20"/>
                <w:szCs w:val="20"/>
              </w:rPr>
            </w:pPr>
            <w:r w:rsidRPr="0081311F">
              <w:rPr>
                <w:rFonts w:ascii="Calibri" w:eastAsia="Times New Roman" w:hAnsi="Calibri" w:cs="Times New Roman"/>
                <w:sz w:val="20"/>
                <w:szCs w:val="20"/>
              </w:rPr>
              <w:t>Oral, ear and eye health</w:t>
            </w:r>
          </w:p>
          <w:p w14:paraId="77CC9023" w14:textId="77777777" w:rsidR="001B2144" w:rsidRPr="0081311F" w:rsidRDefault="001B2144" w:rsidP="00293A79">
            <w:pPr>
              <w:pStyle w:val="ListParagraph"/>
              <w:numPr>
                <w:ilvl w:val="0"/>
                <w:numId w:val="138"/>
              </w:numPr>
              <w:rPr>
                <w:rFonts w:ascii="Calibri" w:eastAsia="Times New Roman" w:hAnsi="Calibri" w:cs="Times New Roman"/>
                <w:sz w:val="20"/>
                <w:szCs w:val="20"/>
              </w:rPr>
            </w:pPr>
            <w:r w:rsidRPr="0081311F">
              <w:rPr>
                <w:rFonts w:ascii="Calibri" w:eastAsia="Times New Roman" w:hAnsi="Calibri" w:cs="Times New Roman"/>
                <w:sz w:val="20"/>
                <w:szCs w:val="20"/>
              </w:rPr>
              <w:t>Social and emotional health and mental illness</w:t>
            </w:r>
          </w:p>
          <w:p w14:paraId="7DC2760A" w14:textId="77777777" w:rsidR="001B2144" w:rsidRPr="0081311F" w:rsidRDefault="001B2144" w:rsidP="00293A79">
            <w:pPr>
              <w:pStyle w:val="ListParagraph"/>
              <w:numPr>
                <w:ilvl w:val="0"/>
                <w:numId w:val="138"/>
              </w:numPr>
              <w:rPr>
                <w:rFonts w:ascii="Calibri" w:eastAsia="Times New Roman" w:hAnsi="Calibri" w:cs="Times New Roman"/>
                <w:sz w:val="20"/>
                <w:szCs w:val="20"/>
              </w:rPr>
            </w:pPr>
            <w:r w:rsidRPr="0081311F">
              <w:rPr>
                <w:rFonts w:ascii="Calibri" w:eastAsia="Times New Roman" w:hAnsi="Calibri" w:cs="Times New Roman"/>
                <w:sz w:val="20"/>
                <w:szCs w:val="20"/>
              </w:rPr>
              <w:t>Preventable injuries</w:t>
            </w:r>
          </w:p>
          <w:p w14:paraId="6C20CEA1" w14:textId="2CB1DC52" w:rsidR="00833408" w:rsidRPr="0081311F" w:rsidRDefault="00833408" w:rsidP="00833408">
            <w:pPr>
              <w:numPr>
                <w:ilvl w:val="0"/>
                <w:numId w:val="95"/>
              </w:numPr>
              <w:contextualSpacing/>
              <w:rPr>
                <w:rFonts w:ascii="Calibri" w:eastAsia="Times New Roman" w:hAnsi="Calibri" w:cs="Times New Roman"/>
                <w:sz w:val="20"/>
                <w:szCs w:val="20"/>
              </w:rPr>
            </w:pPr>
            <w:r w:rsidRPr="0081311F">
              <w:rPr>
                <w:rFonts w:ascii="Calibri" w:eastAsia="Times New Roman" w:hAnsi="Calibri" w:cs="Times New Roman"/>
                <w:sz w:val="20"/>
                <w:szCs w:val="20"/>
              </w:rPr>
              <w:t>enablers for action including leadership, workforce, safety and quality, research, evaluation and monitoring, and health information and management systems.</w:t>
            </w:r>
          </w:p>
          <w:p w14:paraId="4786F54A" w14:textId="3E5E0271" w:rsidR="00951DC5" w:rsidRPr="0081311F" w:rsidRDefault="00951DC5" w:rsidP="00391A35">
            <w:pPr>
              <w:pStyle w:val="Tablebody"/>
            </w:pPr>
            <w:r w:rsidRPr="0081311F">
              <w:t>The Aboriginal Health Care Plan also includes specific new initiatives to improve our existing effort and to expand on the directions of the COAG Agreements supporting Aboriginal health.</w:t>
            </w:r>
          </w:p>
          <w:p w14:paraId="18B3A7F9" w14:textId="37907BEC" w:rsidR="00C439FC" w:rsidRPr="0081311F" w:rsidRDefault="00833408" w:rsidP="00391A35">
            <w:pPr>
              <w:pStyle w:val="Tablebody"/>
              <w:rPr>
                <w:rFonts w:ascii="Calibri" w:eastAsia="Times New Roman" w:hAnsi="Calibri" w:cs="Times New Roman"/>
              </w:rPr>
            </w:pPr>
            <w:r w:rsidRPr="0081311F">
              <w:lastRenderedPageBreak/>
              <w:t>As part of Aboriginal Health Implementation Plans to address the above health priorities, Aboriginal Community Health Teams across SA Health’s Local Health Networks (Central</w:t>
            </w:r>
            <w:r w:rsidR="00144316" w:rsidRPr="0081311F">
              <w:t xml:space="preserve">, </w:t>
            </w:r>
            <w:r w:rsidRPr="0081311F">
              <w:t>Northern, Southern,</w:t>
            </w:r>
            <w:r w:rsidR="00144316" w:rsidRPr="0081311F">
              <w:t xml:space="preserve"> and</w:t>
            </w:r>
            <w:r w:rsidRPr="0081311F">
              <w:t xml:space="preserve"> Country Health) provide a range of Primary Health Care Services (</w:t>
            </w:r>
            <w:r w:rsidR="00144316" w:rsidRPr="0081311F">
              <w:t>e.g.</w:t>
            </w:r>
            <w:r w:rsidRPr="0081311F">
              <w:t xml:space="preserve"> Well Health Checks, an</w:t>
            </w:r>
            <w:r w:rsidR="00144316" w:rsidRPr="0081311F">
              <w:t>tenatal services, Aboriginal Family Birthing Program, Keep it Corka program</w:t>
            </w:r>
            <w:r w:rsidR="00170799" w:rsidRPr="0081311F">
              <w:t xml:space="preserve"> (see COMM3)</w:t>
            </w:r>
            <w:r w:rsidRPr="0081311F">
              <w:t>) to local Aboriginal communities.</w:t>
            </w:r>
            <w:r w:rsidR="00144316" w:rsidRPr="0081311F">
              <w:t xml:space="preserve"> </w:t>
            </w:r>
            <w:r w:rsidRPr="0081311F">
              <w:t xml:space="preserve">Healthy eating messages are part of </w:t>
            </w:r>
            <w:r w:rsidR="00144316" w:rsidRPr="0081311F">
              <w:t xml:space="preserve">these services, as well as </w:t>
            </w:r>
            <w:r w:rsidRPr="0081311F">
              <w:t xml:space="preserve">engaging with local communities </w:t>
            </w:r>
            <w:r w:rsidR="00144316" w:rsidRPr="0081311F">
              <w:t>in a range of ways (e.g.</w:t>
            </w:r>
            <w:r w:rsidRPr="0081311F">
              <w:t xml:space="preserve"> Nunga Lunches</w:t>
            </w:r>
            <w:r w:rsidR="001734F3" w:rsidRPr="0081311F">
              <w:t xml:space="preserve"> (see COMM1)</w:t>
            </w:r>
            <w:r w:rsidRPr="0081311F">
              <w:t xml:space="preserve">, Aboriginal Children’s Expo; and </w:t>
            </w:r>
            <w:r w:rsidR="00144316" w:rsidRPr="0081311F">
              <w:t xml:space="preserve">various </w:t>
            </w:r>
            <w:r w:rsidRPr="0081311F">
              <w:t>initiatives funded by small grants, e.g. cooking classes, young mothers’ groups</w:t>
            </w:r>
            <w:r w:rsidR="00144316" w:rsidRPr="0081311F">
              <w:t>)</w:t>
            </w:r>
            <w:r w:rsidRPr="0081311F">
              <w:t>.</w:t>
            </w:r>
          </w:p>
          <w:p w14:paraId="3F3FCCAE" w14:textId="77777777" w:rsidR="0052150C" w:rsidRPr="0081311F" w:rsidRDefault="00C439FC" w:rsidP="00391A35">
            <w:pPr>
              <w:pStyle w:val="Tablebody"/>
            </w:pPr>
            <w:r w:rsidRPr="0081311F">
              <w:t>SA Health has commissioned the South Australian Health &amp; Medical Research</w:t>
            </w:r>
            <w:r w:rsidR="00293A79" w:rsidRPr="0081311F">
              <w:t xml:space="preserve"> Institute (SAHMRI) to produce two</w:t>
            </w:r>
            <w:r w:rsidRPr="0081311F">
              <w:t xml:space="preserve"> state</w:t>
            </w:r>
            <w:r w:rsidR="00E53708" w:rsidRPr="0081311F">
              <w:t>-</w:t>
            </w:r>
            <w:r w:rsidRPr="0081311F">
              <w:t xml:space="preserve">wide </w:t>
            </w:r>
            <w:r w:rsidR="00293A79" w:rsidRPr="0081311F">
              <w:t xml:space="preserve">plans </w:t>
            </w:r>
            <w:r w:rsidR="00E53708" w:rsidRPr="0081311F">
              <w:t xml:space="preserve">for </w:t>
            </w:r>
            <w:r w:rsidR="00293A79" w:rsidRPr="0081311F">
              <w:t>Aboriginal people in South Australia</w:t>
            </w:r>
            <w:r w:rsidR="00E53708" w:rsidRPr="0081311F">
              <w:t>: the Aboriginal Diabetes Strategy; and Aboriginal Heart Health (SA Aboriginal Heart and Stroke Plan).</w:t>
            </w:r>
          </w:p>
          <w:p w14:paraId="0D9C0528" w14:textId="77777777" w:rsidR="00E53708" w:rsidRPr="0081311F" w:rsidRDefault="00E53708" w:rsidP="007454BB">
            <w:pPr>
              <w:pStyle w:val="Tablebody"/>
            </w:pPr>
          </w:p>
          <w:p w14:paraId="357E901F" w14:textId="77777777" w:rsidR="00EA4EA5" w:rsidRPr="0081311F" w:rsidRDefault="00EA4EA5" w:rsidP="005A3726">
            <w:pPr>
              <w:pStyle w:val="Heading5"/>
              <w:outlineLvl w:val="4"/>
            </w:pPr>
            <w:r w:rsidRPr="0081311F">
              <w:t>OPAL (Obesity Prevention and Lifestyle)</w:t>
            </w:r>
          </w:p>
          <w:p w14:paraId="536BBEC4" w14:textId="77777777" w:rsidR="00EA4EA5" w:rsidRPr="0081311F" w:rsidRDefault="00EA4EA5" w:rsidP="005A3726">
            <w:pPr>
              <w:pStyle w:val="Tablebullet"/>
            </w:pPr>
            <w:r w:rsidRPr="0081311F">
              <w:t xml:space="preserve">The </w:t>
            </w:r>
            <w:hyperlink r:id="rId137" w:history="1">
              <w:r w:rsidRPr="0081311F">
                <w:rPr>
                  <w:rStyle w:val="Hyperlink"/>
                  <w:rFonts w:ascii="Calibri" w:eastAsia="Times New Roman" w:hAnsi="Calibri" w:cs="Times New Roman"/>
                </w:rPr>
                <w:t>OPAL</w:t>
              </w:r>
            </w:hyperlink>
            <w:r w:rsidRPr="0081311F">
              <w:rPr>
                <w:rFonts w:ascii="Calibri" w:eastAsia="Times New Roman" w:hAnsi="Calibri" w:cs="Times New Roman"/>
              </w:rPr>
              <w:t xml:space="preserve"> </w:t>
            </w:r>
            <w:r w:rsidRPr="0081311F">
              <w:t xml:space="preserve">Program was implemented in four phases, introduced annually from 2009 to 2012, with each site in operation for a 5 year period. </w:t>
            </w:r>
          </w:p>
          <w:p w14:paraId="6782464F" w14:textId="77777777" w:rsidR="00EA4EA5" w:rsidRPr="0081311F" w:rsidRDefault="00EA4EA5" w:rsidP="005A3726">
            <w:pPr>
              <w:pStyle w:val="Tablebullet"/>
            </w:pPr>
            <w:r w:rsidRPr="0081311F">
              <w:t xml:space="preserve">Communities with the highest levels of children, childhood overweight &amp; obesity and disadvantage were favoured by the selection criteria. This includes both metropolitan and regional areas. </w:t>
            </w:r>
          </w:p>
          <w:p w14:paraId="0BD02E20" w14:textId="77777777" w:rsidR="00EA4EA5" w:rsidRPr="0081311F" w:rsidRDefault="00EA4EA5" w:rsidP="005A3726">
            <w:pPr>
              <w:pStyle w:val="Tablebullet"/>
            </w:pPr>
            <w:r w:rsidRPr="0081311F">
              <w:t>Within each community OPAL teams actively seek to engage with those most in need, either individually, as a family, or as an organisation, to succeed in achieving better health. Through better choices.</w:t>
            </w:r>
          </w:p>
          <w:p w14:paraId="394BB0DD" w14:textId="77777777" w:rsidR="0081311F" w:rsidRPr="0081311F" w:rsidRDefault="0081311F" w:rsidP="007454BB">
            <w:pPr>
              <w:pStyle w:val="Tablebody"/>
            </w:pPr>
          </w:p>
          <w:p w14:paraId="4C864AE8" w14:textId="77777777" w:rsidR="00C634C4" w:rsidRPr="0081311F" w:rsidRDefault="00C634C4" w:rsidP="005A3726">
            <w:pPr>
              <w:pStyle w:val="Heading5"/>
              <w:outlineLvl w:val="4"/>
            </w:pPr>
            <w:r w:rsidRPr="0081311F">
              <w:t xml:space="preserve">Healthy Workers – Healthy Futures Initiative </w:t>
            </w:r>
          </w:p>
          <w:p w14:paraId="56F4727B" w14:textId="77777777" w:rsidR="00C634C4" w:rsidRPr="0081311F" w:rsidRDefault="00C634C4" w:rsidP="005A3726">
            <w:pPr>
              <w:pStyle w:val="Tablebullet"/>
            </w:pPr>
            <w:r w:rsidRPr="0081311F">
              <w:t xml:space="preserve">The Healthy Workers – Healthy Futures </w:t>
            </w:r>
            <w:r w:rsidR="00AF1751" w:rsidRPr="0081311F">
              <w:t xml:space="preserve">(HWHF) </w:t>
            </w:r>
            <w:r w:rsidRPr="0081311F">
              <w:t>Initiative, delivered by SA Health, is funded through the Men’s Health Strategy state election commitment for $2million (2014-2018).</w:t>
            </w:r>
          </w:p>
          <w:p w14:paraId="7AD8CE78" w14:textId="77777777" w:rsidR="00AF1751" w:rsidRPr="0081311F" w:rsidRDefault="00C634C4" w:rsidP="005A3726">
            <w:pPr>
              <w:pStyle w:val="Tablebullet"/>
            </w:pPr>
            <w:r w:rsidRPr="0081311F">
              <w:t>HWHF builds the capacity of peak bodies as they have the existing infrastructure, communication mechanisms and strategic alignment to use a change management approach, create sustainable change and in turn provide capacity building support across their</w:t>
            </w:r>
            <w:r w:rsidR="00AF1751" w:rsidRPr="0081311F">
              <w:t xml:space="preserve"> industry and member businesses (see LEAD4).</w:t>
            </w:r>
            <w:r w:rsidRPr="0081311F">
              <w:t xml:space="preserve"> </w:t>
            </w:r>
          </w:p>
          <w:p w14:paraId="6A75C01C" w14:textId="77777777" w:rsidR="00C634C4" w:rsidRPr="0081311F" w:rsidRDefault="00C634C4" w:rsidP="005A3726">
            <w:pPr>
              <w:pStyle w:val="Tablebullet"/>
            </w:pPr>
            <w:r w:rsidRPr="0081311F">
              <w:t>The peak industry bodies were selected through a rigorous selection process which included weighting for those bodies whose target audience represented high need groups including those with low incomes, low educational attainment, regional or remote location, Aboriginal or Torres Strait Islander or Culturally and Linguistically Diverse communities.</w:t>
            </w:r>
          </w:p>
          <w:p w14:paraId="4257EF61" w14:textId="77777777" w:rsidR="003043F1" w:rsidRPr="007454BB" w:rsidRDefault="003043F1" w:rsidP="007454BB">
            <w:pPr>
              <w:pStyle w:val="Tablebody"/>
            </w:pPr>
          </w:p>
          <w:p w14:paraId="428723B8" w14:textId="77777777" w:rsidR="003043F1" w:rsidRPr="0081311F" w:rsidRDefault="003043F1" w:rsidP="005A3726">
            <w:pPr>
              <w:pStyle w:val="Heading5"/>
              <w:outlineLvl w:val="4"/>
            </w:pPr>
            <w:r w:rsidRPr="0081311F">
              <w:t>Community Foodies</w:t>
            </w:r>
          </w:p>
          <w:p w14:paraId="55722E9F" w14:textId="77658E29" w:rsidR="00AF1751" w:rsidRPr="0081311F" w:rsidRDefault="003043F1" w:rsidP="005A3726">
            <w:pPr>
              <w:pStyle w:val="Tablebullet"/>
            </w:pPr>
            <w:r w:rsidRPr="0081311F">
              <w:t xml:space="preserve">SA Health has funded UnitingCare Wesley to manage the </w:t>
            </w:r>
            <w:hyperlink r:id="rId138" w:history="1">
              <w:r w:rsidRPr="0081311F">
                <w:rPr>
                  <w:rStyle w:val="Hyperlink"/>
                </w:rPr>
                <w:t>Community Foodies</w:t>
              </w:r>
            </w:hyperlink>
            <w:r w:rsidRPr="0081311F">
              <w:t xml:space="preserve"> p</w:t>
            </w:r>
            <w:r w:rsidR="0081311F">
              <w:t>rogram across South Australia. </w:t>
            </w:r>
            <w:r w:rsidR="001B0AED" w:rsidRPr="0081311F">
              <w:rPr>
                <w:rFonts w:eastAsia="MS Mincho"/>
              </w:rPr>
              <w:t xml:space="preserve">The program aims to support disadvantaged and vulnerable adults, (including Aboriginal and CALD) and their children, to improve knowledge and increase behaviours in relation to healthy eating. </w:t>
            </w:r>
          </w:p>
          <w:p w14:paraId="18736F5E" w14:textId="72B3C439" w:rsidR="00AF1751" w:rsidRPr="0081311F" w:rsidRDefault="003043F1" w:rsidP="005A3726">
            <w:pPr>
              <w:pStyle w:val="Tablebullet"/>
            </w:pPr>
            <w:r w:rsidRPr="0081311F">
              <w:t>Community Foodies uses volunteers to deliver healthy eating information and services such as cooking demonstrations, budget conscious shopping and growing your own vegetables with disadvanta</w:t>
            </w:r>
            <w:r w:rsidR="0081311F">
              <w:t>ged adults and their families.</w:t>
            </w:r>
          </w:p>
          <w:p w14:paraId="1F842851" w14:textId="26522E16" w:rsidR="003043F1" w:rsidRPr="0081311F" w:rsidRDefault="0081311F" w:rsidP="005A3726">
            <w:pPr>
              <w:pStyle w:val="Tablebullet"/>
            </w:pPr>
            <w:r>
              <w:t>More than 140 volunteers</w:t>
            </w:r>
            <w:r w:rsidR="003043F1" w:rsidRPr="0081311F">
              <w:t xml:space="preserve"> work across the state to provide a range of services that focus on four key healthy eating messages: eat more fruit and vegetables, drink more water, eat more whole foods</w:t>
            </w:r>
            <w:r w:rsidR="005A3726" w:rsidRPr="0081311F">
              <w:t xml:space="preserve"> and enjoy breakfast every day.</w:t>
            </w:r>
          </w:p>
          <w:p w14:paraId="2C0B63A0" w14:textId="77777777" w:rsidR="00177786" w:rsidRPr="007454BB" w:rsidRDefault="00177786" w:rsidP="007454BB">
            <w:pPr>
              <w:pStyle w:val="Tablebody"/>
              <w:rPr>
                <w:highlight w:val="cyan"/>
              </w:rPr>
            </w:pPr>
          </w:p>
          <w:p w14:paraId="447FAA5B" w14:textId="755C32FC" w:rsidR="00BE1A28" w:rsidRPr="0081311F" w:rsidRDefault="008C7604" w:rsidP="00A67E36">
            <w:pPr>
              <w:pStyle w:val="Tablebody"/>
              <w:spacing w:before="0" w:after="0"/>
              <w:rPr>
                <w:b/>
                <w:color w:val="1F497D" w:themeColor="text2"/>
                <w:sz w:val="22"/>
                <w:szCs w:val="22"/>
              </w:rPr>
            </w:pPr>
            <w:r w:rsidRPr="0081311F">
              <w:rPr>
                <w:b/>
                <w:color w:val="1F497D" w:themeColor="text2"/>
                <w:sz w:val="22"/>
                <w:szCs w:val="22"/>
              </w:rPr>
              <w:t>Mechanisms under the SA Public Health Act, 2011 that support reducing inequalities</w:t>
            </w:r>
            <w:r w:rsidR="00177786" w:rsidRPr="0081311F">
              <w:rPr>
                <w:b/>
                <w:color w:val="1F497D" w:themeColor="text2"/>
                <w:sz w:val="22"/>
                <w:szCs w:val="22"/>
              </w:rPr>
              <w:t>,</w:t>
            </w:r>
            <w:r w:rsidRPr="0081311F">
              <w:rPr>
                <w:b/>
                <w:color w:val="1F497D" w:themeColor="text2"/>
                <w:sz w:val="22"/>
                <w:szCs w:val="22"/>
              </w:rPr>
              <w:t xml:space="preserve"> or protect vulnerable populations in relation to diet, nutrition, obesity and NCDs</w:t>
            </w:r>
            <w:r w:rsidR="00177786" w:rsidRPr="0081311F">
              <w:rPr>
                <w:b/>
                <w:color w:val="1F497D" w:themeColor="text2"/>
                <w:sz w:val="22"/>
                <w:szCs w:val="22"/>
              </w:rPr>
              <w:t>:</w:t>
            </w:r>
          </w:p>
          <w:p w14:paraId="70B74AE2" w14:textId="77777777" w:rsidR="005D0B70" w:rsidRPr="0081311F" w:rsidRDefault="00AF1751" w:rsidP="0081311F">
            <w:pPr>
              <w:pStyle w:val="Heading5"/>
              <w:outlineLvl w:val="4"/>
            </w:pPr>
            <w:r w:rsidRPr="0081311F">
              <w:t>Department of Communities and Social Inclusion (DCSI)-Public Health Partner Authority M</w:t>
            </w:r>
            <w:r w:rsidR="00BE1A28" w:rsidRPr="0081311F">
              <w:t>emorandum of Understanding (M</w:t>
            </w:r>
            <w:r w:rsidRPr="0081311F">
              <w:t>OU</w:t>
            </w:r>
            <w:r w:rsidR="00BE1A28" w:rsidRPr="0081311F">
              <w:t>)</w:t>
            </w:r>
            <w:r w:rsidR="00B10A24" w:rsidRPr="0081311F">
              <w:t xml:space="preserve"> with SA Health (Department for Health &amp; Ageing)</w:t>
            </w:r>
          </w:p>
          <w:p w14:paraId="42C0BA89" w14:textId="77777777" w:rsidR="008C7604" w:rsidRPr="0081311F" w:rsidRDefault="008C7604" w:rsidP="0081311F">
            <w:pPr>
              <w:pStyle w:val="Tablebullet"/>
            </w:pPr>
            <w:r w:rsidRPr="0081311F">
              <w:lastRenderedPageBreak/>
              <w:t xml:space="preserve">Under the Public Health Act, agencies can become </w:t>
            </w:r>
            <w:r w:rsidR="00BE1A28" w:rsidRPr="0081311F">
              <w:t>a Public Health Partner Authority;</w:t>
            </w:r>
            <w:r w:rsidRPr="0081311F">
              <w:t xml:space="preserve"> this means they commit to take action towards improved health and wellbeing outcomes for South Australians through collaborative action on</w:t>
            </w:r>
            <w:r w:rsidR="00BE1A28" w:rsidRPr="0081311F">
              <w:t xml:space="preserve"> public health</w:t>
            </w:r>
            <w:r w:rsidRPr="0081311F">
              <w:t xml:space="preserve"> priorities in the State Public Health Plan.</w:t>
            </w:r>
          </w:p>
          <w:p w14:paraId="76C0EC1D" w14:textId="77777777" w:rsidR="00AF1751" w:rsidRPr="0081311F" w:rsidRDefault="00AF1751" w:rsidP="0081311F">
            <w:pPr>
              <w:pStyle w:val="Tablebullet"/>
            </w:pPr>
            <w:r w:rsidRPr="0081311F">
              <w:t xml:space="preserve">SA Health’s </w:t>
            </w:r>
            <w:r w:rsidR="005D0B70" w:rsidRPr="0081311F">
              <w:t xml:space="preserve">PHPA MOU with DCSI includes three primary elements, one of which has a focus on strengthening knowledge about the right mix of funding and programs in the food security arena. </w:t>
            </w:r>
          </w:p>
          <w:p w14:paraId="622F0646" w14:textId="77777777" w:rsidR="00AF1751" w:rsidRPr="0081311F" w:rsidRDefault="005D0B70" w:rsidP="0081311F">
            <w:pPr>
              <w:pStyle w:val="Tablebullet"/>
            </w:pPr>
            <w:r w:rsidRPr="0081311F">
              <w:t xml:space="preserve">Another element includes a focus on supporting the Premier’s Thriving Communities priority. This priority aims to address intergenerational disadvantage in four disadvantaged communities. </w:t>
            </w:r>
          </w:p>
          <w:p w14:paraId="4110A171" w14:textId="77777777" w:rsidR="00B10A24" w:rsidRPr="0081311F" w:rsidRDefault="005D0B70" w:rsidP="0081311F">
            <w:pPr>
              <w:pStyle w:val="Tablebullet"/>
            </w:pPr>
            <w:r w:rsidRPr="0081311F">
              <w:t>This includes data and evidence gathering which touches on food access, health risk factors and NCDs.</w:t>
            </w:r>
          </w:p>
          <w:p w14:paraId="360E491D" w14:textId="77777777" w:rsidR="00B10A24" w:rsidRPr="0081311F" w:rsidRDefault="00B10A24" w:rsidP="0081311F">
            <w:pPr>
              <w:pStyle w:val="Tablebullet"/>
            </w:pPr>
            <w:r w:rsidRPr="0081311F">
              <w:t>The Public Health Partner Authority MOU between DCSI and the Department for Health and Ageing, signed in late 2015, commits the agencies to:</w:t>
            </w:r>
          </w:p>
          <w:p w14:paraId="5D17A7F0" w14:textId="77777777" w:rsidR="00B10A24" w:rsidRPr="0081311F" w:rsidRDefault="00B10A24" w:rsidP="00B10A24">
            <w:pPr>
              <w:pStyle w:val="Tablebody"/>
              <w:spacing w:before="0" w:after="0"/>
              <w:ind w:left="720"/>
            </w:pPr>
            <w:r w:rsidRPr="0081311F">
              <w:t>1.</w:t>
            </w:r>
            <w:r w:rsidRPr="0081311F">
              <w:tab/>
              <w:t>Support the non-government sector to address food security, by assisting vulnerable populations to increase their knowledge, understanding and intake of healthy, nutritious foods.</w:t>
            </w:r>
          </w:p>
          <w:p w14:paraId="6F928A2F" w14:textId="77777777" w:rsidR="00B10A24" w:rsidRPr="0081311F" w:rsidRDefault="00B10A24" w:rsidP="00B10A24">
            <w:pPr>
              <w:pStyle w:val="Tablebody"/>
              <w:spacing w:before="0" w:after="0"/>
              <w:ind w:left="720"/>
            </w:pPr>
            <w:r w:rsidRPr="0081311F">
              <w:t>2.1</w:t>
            </w:r>
            <w:r w:rsidRPr="0081311F">
              <w:tab/>
              <w:t>Provide information about healthy food and nutrition to community members through existing health and community networks to increase understanding and knowledge about how to prepare healthy, affordable meals</w:t>
            </w:r>
          </w:p>
          <w:p w14:paraId="63CC31C5" w14:textId="77777777" w:rsidR="00B10A24" w:rsidRPr="0081311F" w:rsidRDefault="00B10A24" w:rsidP="00B10A24">
            <w:pPr>
              <w:pStyle w:val="Tablebody"/>
              <w:spacing w:before="0" w:after="0"/>
              <w:ind w:left="720"/>
            </w:pPr>
            <w:r w:rsidRPr="0081311F">
              <w:t>2.2</w:t>
            </w:r>
            <w:r w:rsidRPr="0081311F">
              <w:tab/>
              <w:t>Hold an event with a focus on knowledge sharing and capacity building with the community sector</w:t>
            </w:r>
          </w:p>
          <w:p w14:paraId="2B9E46C8" w14:textId="77777777" w:rsidR="00B10A24" w:rsidRPr="0081311F" w:rsidRDefault="00B10A24" w:rsidP="00B10A24">
            <w:pPr>
              <w:pStyle w:val="Tablebody"/>
              <w:spacing w:before="0" w:after="0"/>
              <w:ind w:left="720"/>
            </w:pPr>
            <w:r w:rsidRPr="0081311F">
              <w:t>2.3</w:t>
            </w:r>
            <w:r w:rsidRPr="0081311F">
              <w:tab/>
              <w:t>Commission a piece of qualitative research with the aim of supporting DCSI to make decisions around the allocation of funding for food security programs, through:</w:t>
            </w:r>
          </w:p>
          <w:p w14:paraId="720E35ED" w14:textId="49D3EBD0" w:rsidR="00B10A24" w:rsidRPr="0081311F" w:rsidRDefault="00B10A24" w:rsidP="0081311F">
            <w:pPr>
              <w:pStyle w:val="Tablebullet2"/>
            </w:pPr>
            <w:r w:rsidRPr="0081311F">
              <w:t>developing a greater understanding of food security needs and issues across the state;</w:t>
            </w:r>
          </w:p>
          <w:p w14:paraId="2637CC0C" w14:textId="448C6BA6" w:rsidR="00B10A24" w:rsidRPr="0081311F" w:rsidRDefault="00B10A24" w:rsidP="0081311F">
            <w:pPr>
              <w:pStyle w:val="Tablebullet2"/>
            </w:pPr>
            <w:r w:rsidRPr="0081311F">
              <w:t>mapping current service responses and projecting future need; and</w:t>
            </w:r>
          </w:p>
          <w:p w14:paraId="459BA115" w14:textId="64798869" w:rsidR="00B10A24" w:rsidRPr="0081311F" w:rsidRDefault="00B10A24" w:rsidP="0081311F">
            <w:pPr>
              <w:pStyle w:val="Tablebullet2"/>
            </w:pPr>
            <w:r w:rsidRPr="0081311F">
              <w:t>demonstrating what models of increasing access are most effective.</w:t>
            </w:r>
          </w:p>
          <w:p w14:paraId="7E7F695C" w14:textId="77777777" w:rsidR="00FE4123" w:rsidRPr="0081311F" w:rsidRDefault="00B10A24" w:rsidP="0081311F">
            <w:pPr>
              <w:pStyle w:val="Tablebullet"/>
            </w:pPr>
            <w:r w:rsidRPr="0081311F">
              <w:t>In late April 2016, DCSI officials met with SA Health officials and commenced planning towards efforts to realise this reform.</w:t>
            </w:r>
          </w:p>
          <w:p w14:paraId="78F9DA3E" w14:textId="77777777" w:rsidR="00B10A24" w:rsidRPr="007454BB" w:rsidRDefault="00B10A24" w:rsidP="007454BB">
            <w:pPr>
              <w:pStyle w:val="Tablebody"/>
            </w:pPr>
          </w:p>
          <w:p w14:paraId="2436650D" w14:textId="77777777" w:rsidR="00177786" w:rsidRPr="00724CE1" w:rsidRDefault="00EA7846" w:rsidP="00724CE1">
            <w:pPr>
              <w:pStyle w:val="Heading5"/>
              <w:outlineLvl w:val="4"/>
            </w:pPr>
            <w:r w:rsidRPr="00724CE1">
              <w:t xml:space="preserve">State </w:t>
            </w:r>
            <w:r w:rsidR="00177786" w:rsidRPr="00724CE1">
              <w:t>Public Health Plan priorities addressing healthy eating</w:t>
            </w:r>
          </w:p>
          <w:p w14:paraId="55CF662F" w14:textId="77777777" w:rsidR="00E644F3" w:rsidRPr="00724CE1" w:rsidRDefault="00593F25" w:rsidP="00724CE1">
            <w:pPr>
              <w:pStyle w:val="Tablebullet"/>
            </w:pPr>
            <w:r w:rsidRPr="00724CE1">
              <w:t xml:space="preserve">Two of the four priorities in the </w:t>
            </w:r>
            <w:hyperlink r:id="rId139" w:history="1">
              <w:r w:rsidRPr="00724CE1">
                <w:rPr>
                  <w:rStyle w:val="Hyperlink"/>
                </w:rPr>
                <w:t>State Public Health Plan</w:t>
              </w:r>
            </w:hyperlink>
            <w:r w:rsidRPr="00724CE1">
              <w:t xml:space="preserve"> required to be addressed by councils address healthy eating, including healthy eating environments. </w:t>
            </w:r>
          </w:p>
          <w:p w14:paraId="108FF756" w14:textId="77777777" w:rsidR="00593F25" w:rsidRPr="00724CE1" w:rsidRDefault="00593F25" w:rsidP="00724CE1">
            <w:pPr>
              <w:pStyle w:val="TableBullet20"/>
            </w:pPr>
            <w:r w:rsidRPr="00724CE1">
              <w:t>Priority 1:</w:t>
            </w:r>
            <w:r w:rsidR="00E644F3" w:rsidRPr="00724CE1">
              <w:t xml:space="preserve"> </w:t>
            </w:r>
            <w:r w:rsidRPr="00724CE1">
              <w:t xml:space="preserve">Stronger and healthier communities and neighbourhoods for all generations. (In this priority, councils are encouraged to consider healthy eating environments within the CHESS principles: Connected Environments, Healthy Eating Environments, Safe Environments, </w:t>
            </w:r>
            <w:r w:rsidR="00E644F3" w:rsidRPr="00724CE1">
              <w:t>Sustainable Environments.)</w:t>
            </w:r>
          </w:p>
          <w:p w14:paraId="7E10650C" w14:textId="77777777" w:rsidR="00593F25" w:rsidRPr="00724CE1" w:rsidRDefault="00E644F3" w:rsidP="00724CE1">
            <w:pPr>
              <w:pStyle w:val="TableBullet20"/>
            </w:pPr>
            <w:r w:rsidRPr="00724CE1">
              <w:t>Priority 2: I</w:t>
            </w:r>
            <w:r w:rsidR="00593F25" w:rsidRPr="00724CE1">
              <w:t>ncreasing opportunities for healthy living, healthy eating and being active</w:t>
            </w:r>
            <w:r w:rsidRPr="00724CE1">
              <w:t>.</w:t>
            </w:r>
          </w:p>
          <w:p w14:paraId="56017026" w14:textId="77777777" w:rsidR="00E644F3" w:rsidRPr="00724CE1" w:rsidRDefault="00882A5E" w:rsidP="00724CE1">
            <w:pPr>
              <w:pStyle w:val="Tablebullet"/>
            </w:pPr>
            <w:r w:rsidRPr="00724CE1">
              <w:t>Councils have addressed the state Public Health Priority for healthy eating (and physical activity) by incorporating multiple strategies/actions within their regional Public Health Plans</w:t>
            </w:r>
            <w:r w:rsidR="003043F1" w:rsidRPr="00724CE1">
              <w:t xml:space="preserve"> (RPHP)</w:t>
            </w:r>
            <w:r w:rsidRPr="00724CE1">
              <w:t>. Local RPHP to increase opportunities for healthy eating and improving food environments are mostly whole of population approaches; fewer Councils have adopted a specific equity focus; where they have is mainly focussed on individual food security. Local level responses can potentially influence state level agendas or create critical mass.</w:t>
            </w:r>
          </w:p>
          <w:p w14:paraId="10384623" w14:textId="77777777" w:rsidR="00FE4123" w:rsidRPr="00724CE1" w:rsidRDefault="00455E07" w:rsidP="00724CE1">
            <w:pPr>
              <w:pStyle w:val="Tablebullet"/>
            </w:pPr>
            <w:r w:rsidRPr="00724CE1">
              <w:t>Examples of Councils who have</w:t>
            </w:r>
            <w:r w:rsidR="00882A5E" w:rsidRPr="00724CE1">
              <w:t xml:space="preserve"> an equity focus to accessing healthy food choices are the </w:t>
            </w:r>
            <w:hyperlink r:id="rId140" w:history="1">
              <w:r w:rsidR="00882A5E" w:rsidRPr="00724CE1">
                <w:rPr>
                  <w:rStyle w:val="Hyperlink"/>
                </w:rPr>
                <w:t>City of Port Adelaide Enfield</w:t>
              </w:r>
            </w:hyperlink>
            <w:r w:rsidR="00360B01" w:rsidRPr="00724CE1">
              <w:t xml:space="preserve"> (page 55)</w:t>
            </w:r>
            <w:r w:rsidR="00882A5E" w:rsidRPr="00724CE1">
              <w:t xml:space="preserve"> and </w:t>
            </w:r>
            <w:r w:rsidR="00AD5BBA" w:rsidRPr="00724CE1">
              <w:t>the City of Playford’s Food Plan:</w:t>
            </w:r>
            <w:r w:rsidRPr="00724CE1">
              <w:t xml:space="preserve"> </w:t>
            </w:r>
            <w:hyperlink r:id="rId141" w:history="1">
              <w:r w:rsidR="00AD5BBA" w:rsidRPr="00724CE1">
                <w:rPr>
                  <w:rStyle w:val="Hyperlink"/>
                </w:rPr>
                <w:t>Healthy Local Food in the City of Playford</w:t>
              </w:r>
              <w:r w:rsidR="00E644F3" w:rsidRPr="00724CE1">
                <w:rPr>
                  <w:rStyle w:val="Hyperlink"/>
                </w:rPr>
                <w:t xml:space="preserve"> </w:t>
              </w:r>
              <w:r w:rsidR="00AD5BBA" w:rsidRPr="00724CE1">
                <w:rPr>
                  <w:rStyle w:val="Hyperlink"/>
                </w:rPr>
                <w:t>2013 - 2017</w:t>
              </w:r>
            </w:hyperlink>
            <w:r w:rsidR="00177786" w:rsidRPr="00724CE1">
              <w:t xml:space="preserve">, the implementation of which is referred to in their </w:t>
            </w:r>
            <w:hyperlink r:id="rId142" w:history="1">
              <w:r w:rsidR="00177786" w:rsidRPr="00724CE1">
                <w:rPr>
                  <w:rStyle w:val="Hyperlink"/>
                </w:rPr>
                <w:t>City of Playford - Public Health Plan</w:t>
              </w:r>
            </w:hyperlink>
            <w:r w:rsidR="00177786" w:rsidRPr="00724CE1">
              <w:t xml:space="preserve"> (page 18).</w:t>
            </w:r>
          </w:p>
          <w:p w14:paraId="59E76882" w14:textId="77777777" w:rsidR="00A67E36" w:rsidRPr="007454BB" w:rsidRDefault="00A67E36" w:rsidP="007454BB">
            <w:pPr>
              <w:pStyle w:val="Tablebody"/>
              <w:rPr>
                <w:highlight w:val="cyan"/>
              </w:rPr>
            </w:pPr>
          </w:p>
        </w:tc>
      </w:tr>
      <w:tr w:rsidR="00766FB9" w:rsidRPr="00AD7E78" w14:paraId="29416F49" w14:textId="77777777" w:rsidTr="000E6141">
        <w:trPr>
          <w:trHeight w:val="850"/>
        </w:trPr>
        <w:tc>
          <w:tcPr>
            <w:tcW w:w="678" w:type="pct"/>
            <w:shd w:val="clear" w:color="auto" w:fill="auto"/>
          </w:tcPr>
          <w:p w14:paraId="489A2A36" w14:textId="77777777" w:rsidR="00766FB9" w:rsidRPr="00B80EA4" w:rsidRDefault="00766FB9" w:rsidP="00A67E36">
            <w:pPr>
              <w:pStyle w:val="Tableheadingbold"/>
              <w:spacing w:before="0" w:after="0"/>
            </w:pPr>
            <w:r w:rsidRPr="00BC1662">
              <w:lastRenderedPageBreak/>
              <w:t xml:space="preserve">Comments/ </w:t>
            </w:r>
            <w:r>
              <w:t>n</w:t>
            </w:r>
            <w:r w:rsidRPr="00BC1662">
              <w:t>otes</w:t>
            </w:r>
          </w:p>
        </w:tc>
        <w:tc>
          <w:tcPr>
            <w:tcW w:w="4322" w:type="pct"/>
            <w:shd w:val="clear" w:color="auto" w:fill="auto"/>
          </w:tcPr>
          <w:p w14:paraId="15BE082D" w14:textId="3ABA3EB9" w:rsidR="00EA7846" w:rsidRPr="00724CE1" w:rsidRDefault="00EA7846" w:rsidP="00EA7846">
            <w:pPr>
              <w:rPr>
                <w:bCs/>
                <w:color w:val="0000FF" w:themeColor="hyperlink"/>
                <w:sz w:val="20"/>
                <w:szCs w:val="20"/>
                <w:u w:val="single"/>
              </w:rPr>
            </w:pPr>
          </w:p>
          <w:p w14:paraId="364C540E" w14:textId="77777777" w:rsidR="00360B01" w:rsidRPr="002A584A" w:rsidRDefault="00360B01" w:rsidP="00EA7846">
            <w:pPr>
              <w:rPr>
                <w:highlight w:val="cyan"/>
              </w:rPr>
            </w:pPr>
          </w:p>
        </w:tc>
      </w:tr>
    </w:tbl>
    <w:p w14:paraId="4E5700F6" w14:textId="77777777" w:rsidR="00E81DD5" w:rsidRDefault="00E81DD5" w:rsidP="00E962F7">
      <w:pPr>
        <w:pStyle w:val="Heading1"/>
        <w:sectPr w:rsidR="00E81DD5" w:rsidSect="001065F6">
          <w:pgSz w:w="11906" w:h="16838" w:code="9"/>
          <w:pgMar w:top="851" w:right="1134" w:bottom="851" w:left="1134" w:header="737" w:footer="737" w:gutter="0"/>
          <w:cols w:space="708"/>
          <w:docGrid w:linePitch="360"/>
        </w:sectPr>
      </w:pPr>
    </w:p>
    <w:p w14:paraId="7ACCB51B" w14:textId="5F49B3F0" w:rsidR="00E962F7" w:rsidRDefault="0066333E" w:rsidP="00E962F7">
      <w:pPr>
        <w:pStyle w:val="Heading1"/>
      </w:pPr>
      <w:bookmarkStart w:id="54" w:name="_Toc465780112"/>
      <w:r>
        <w:lastRenderedPageBreak/>
        <w:t xml:space="preserve">Policy area: </w:t>
      </w:r>
      <w:r w:rsidR="00E962F7">
        <w:t>Governance</w:t>
      </w:r>
      <w:bookmarkEnd w:id="54"/>
    </w:p>
    <w:p w14:paraId="1A4CC18D" w14:textId="77777777" w:rsidR="00297033" w:rsidRDefault="00297033" w:rsidP="00297033">
      <w:pPr>
        <w:pStyle w:val="Subtitle"/>
        <w:spacing w:after="0"/>
      </w:pPr>
    </w:p>
    <w:p w14:paraId="0DA9F1B4" w14:textId="01C5F6DE" w:rsidR="00E962F7" w:rsidRDefault="0066333E" w:rsidP="00A67E36">
      <w:pPr>
        <w:pStyle w:val="Subtitle"/>
        <w:spacing w:after="360"/>
      </w:pPr>
      <w:r>
        <w:t xml:space="preserve">Food-EPI vision statement: </w:t>
      </w:r>
      <w:r w:rsidR="00E962F7" w:rsidRPr="00E962F7">
        <w:t>Governments have structures in place to ensure transparency and accountability, and encourage broad community participation and inclusion when formulating and implementing policies and actions to create healthy food environments, improve population nutrition, and reduce diet-related inequalities</w:t>
      </w:r>
    </w:p>
    <w:tbl>
      <w:tblPr>
        <w:tblStyle w:val="TableGrid20"/>
        <w:tblW w:w="5117" w:type="pct"/>
        <w:tblInd w:w="-113" w:type="dxa"/>
        <w:tblLook w:val="04A0" w:firstRow="1" w:lastRow="0" w:firstColumn="1" w:lastColumn="0" w:noHBand="0" w:noVBand="1"/>
      </w:tblPr>
      <w:tblGrid>
        <w:gridCol w:w="1336"/>
        <w:gridCol w:w="8517"/>
      </w:tblGrid>
      <w:tr w:rsidR="003A17B1" w:rsidRPr="00AD7E78" w14:paraId="5B164EC7" w14:textId="77777777" w:rsidTr="003A17B1">
        <w:trPr>
          <w:trHeight w:val="560"/>
        </w:trPr>
        <w:tc>
          <w:tcPr>
            <w:tcW w:w="5000" w:type="pct"/>
            <w:gridSpan w:val="2"/>
            <w:shd w:val="clear" w:color="auto" w:fill="DBE5F1" w:themeFill="accent1" w:themeFillTint="33"/>
            <w:vAlign w:val="center"/>
          </w:tcPr>
          <w:p w14:paraId="14B0BB83" w14:textId="21778259" w:rsidR="003A17B1" w:rsidRDefault="003A17B1" w:rsidP="00C813A4">
            <w:pPr>
              <w:pStyle w:val="Heading2"/>
              <w:outlineLvl w:val="1"/>
            </w:pPr>
            <w:bookmarkStart w:id="55" w:name="_Toc465780113"/>
            <w:r w:rsidRPr="000E6141">
              <w:rPr>
                <w:b/>
                <w:color w:val="244061" w:themeColor="accent1" w:themeShade="80"/>
              </w:rPr>
              <w:t>GOVER1</w:t>
            </w:r>
            <w:r>
              <w:t xml:space="preserve"> </w:t>
            </w:r>
            <w:r w:rsidRPr="000E6141">
              <w:t>Restricting commercial influence on policy development</w:t>
            </w:r>
            <w:bookmarkEnd w:id="55"/>
          </w:p>
        </w:tc>
      </w:tr>
      <w:tr w:rsidR="003A17B1" w:rsidRPr="00AD7E78" w14:paraId="406DA4EE" w14:textId="77777777" w:rsidTr="00D434F7">
        <w:trPr>
          <w:trHeight w:val="844"/>
        </w:trPr>
        <w:tc>
          <w:tcPr>
            <w:tcW w:w="5000" w:type="pct"/>
            <w:gridSpan w:val="2"/>
            <w:shd w:val="clear" w:color="auto" w:fill="DBE5F1" w:themeFill="accent1" w:themeFillTint="33"/>
          </w:tcPr>
          <w:p w14:paraId="64421B1F" w14:textId="21DA43D6" w:rsidR="003A17B1" w:rsidRPr="00297033" w:rsidRDefault="0066333E" w:rsidP="003A17B1">
            <w:pPr>
              <w:pStyle w:val="Heading4"/>
              <w:spacing w:before="120"/>
              <w:outlineLvl w:val="3"/>
            </w:pPr>
            <w:r>
              <w:t>Food-EPI good practice statement</w:t>
            </w:r>
            <w:r w:rsidR="003A17B1" w:rsidRPr="00BC1662">
              <w:t xml:space="preserve"> </w:t>
            </w:r>
          </w:p>
          <w:p w14:paraId="0194B197" w14:textId="57174D80" w:rsidR="003A17B1" w:rsidRPr="00AD7E78" w:rsidRDefault="003A17B1" w:rsidP="003A17B1">
            <w:pPr>
              <w:pStyle w:val="BodyText"/>
              <w:spacing w:line="240" w:lineRule="auto"/>
            </w:pPr>
            <w:r w:rsidRPr="00A67E36">
              <w:rPr>
                <w:sz w:val="20"/>
              </w:rPr>
              <w:t>There are robust procedures to restrict commercial influences on the development of policies related to food environments where they have conflicts of interest with improving population nutrition</w:t>
            </w:r>
          </w:p>
        </w:tc>
      </w:tr>
      <w:tr w:rsidR="003A17B1" w:rsidRPr="00AD7E78" w14:paraId="01ADCA9C" w14:textId="77777777" w:rsidTr="003A17B1">
        <w:trPr>
          <w:trHeight w:val="850"/>
        </w:trPr>
        <w:tc>
          <w:tcPr>
            <w:tcW w:w="678" w:type="pct"/>
            <w:shd w:val="clear" w:color="auto" w:fill="D9D9D9" w:themeFill="background1" w:themeFillShade="D9"/>
          </w:tcPr>
          <w:p w14:paraId="495D1C57" w14:textId="77777777" w:rsidR="003A17B1" w:rsidRPr="00BC1662" w:rsidRDefault="003A17B1" w:rsidP="00C813A4">
            <w:pPr>
              <w:pStyle w:val="Tableheadingbold"/>
              <w:spacing w:before="0" w:after="0"/>
            </w:pPr>
            <w:r w:rsidRPr="00BC1662">
              <w:t>Definitions and scope</w:t>
            </w:r>
          </w:p>
          <w:p w14:paraId="14151332" w14:textId="77777777" w:rsidR="003A17B1" w:rsidRPr="00B80EA4" w:rsidRDefault="003A17B1" w:rsidP="00C813A4">
            <w:pPr>
              <w:pStyle w:val="Tableheadingbold"/>
              <w:spacing w:before="0" w:after="0"/>
            </w:pPr>
          </w:p>
        </w:tc>
        <w:tc>
          <w:tcPr>
            <w:tcW w:w="4322" w:type="pct"/>
            <w:shd w:val="clear" w:color="auto" w:fill="D9D9D9" w:themeFill="background1" w:themeFillShade="D9"/>
          </w:tcPr>
          <w:p w14:paraId="0F6AC78D" w14:textId="77777777" w:rsidR="003A17B1" w:rsidRPr="00B80EA4" w:rsidRDefault="003A17B1" w:rsidP="003A17B1">
            <w:pPr>
              <w:pStyle w:val="Tablebullet"/>
              <w:numPr>
                <w:ilvl w:val="0"/>
                <w:numId w:val="26"/>
              </w:numPr>
            </w:pPr>
            <w:r w:rsidRPr="00B80EA4">
              <w:t>Includes government policies, guidelines, codes of conduct or other mechanisms to guide actions and decision-making by government employees</w:t>
            </w:r>
            <w:r>
              <w:t>,</w:t>
            </w:r>
            <w:r w:rsidRPr="00B80EA4">
              <w:t xml:space="preserve"> </w:t>
            </w:r>
            <w:r>
              <w:t>for example conflict of interest declaration procedures</w:t>
            </w:r>
          </w:p>
          <w:p w14:paraId="0E763428" w14:textId="77777777" w:rsidR="003A17B1" w:rsidRPr="00B80EA4" w:rsidRDefault="003A17B1" w:rsidP="003A17B1">
            <w:pPr>
              <w:pStyle w:val="Tablebullet"/>
              <w:numPr>
                <w:ilvl w:val="0"/>
                <w:numId w:val="26"/>
              </w:numPr>
            </w:pPr>
            <w:r w:rsidRPr="00B80EA4">
              <w:t>Includes procedures to manage partnerships with private companies or peak bodies representing industries that are consulted for the purpose of developing policy</w:t>
            </w:r>
            <w:r>
              <w:t>,</w:t>
            </w:r>
            <w:r w:rsidRPr="00B80EA4">
              <w:t xml:space="preserve"> </w:t>
            </w:r>
            <w:r>
              <w:t>f</w:t>
            </w:r>
            <w:r w:rsidRPr="00B80EA4">
              <w:t xml:space="preserve">or </w:t>
            </w:r>
            <w:r>
              <w:t xml:space="preserve">example </w:t>
            </w:r>
            <w:r w:rsidRPr="00B80EA4">
              <w:t xml:space="preserve">committee </w:t>
            </w:r>
            <w:r>
              <w:t xml:space="preserve">procedural guidelines or </w:t>
            </w:r>
            <w:r w:rsidRPr="00B80EA4">
              <w:t>terms of reference</w:t>
            </w:r>
          </w:p>
          <w:p w14:paraId="2166D95F" w14:textId="394FB2B2" w:rsidR="003A17B1" w:rsidRPr="00B80EA4" w:rsidRDefault="003A17B1" w:rsidP="00F77DDB">
            <w:pPr>
              <w:pStyle w:val="Tablebullet"/>
              <w:numPr>
                <w:ilvl w:val="0"/>
                <w:numId w:val="26"/>
              </w:numPr>
            </w:pPr>
            <w:r w:rsidRPr="00B80EA4">
              <w:t xml:space="preserve">Includes publicly available, up-to-date </w:t>
            </w:r>
            <w:r w:rsidR="00F77DDB">
              <w:t>registers of lobbyists and/or their activities</w:t>
            </w:r>
          </w:p>
        </w:tc>
      </w:tr>
      <w:tr w:rsidR="003A17B1" w:rsidRPr="00AD7E78" w14:paraId="505A52BF" w14:textId="77777777" w:rsidTr="003A17B1">
        <w:trPr>
          <w:trHeight w:val="850"/>
        </w:trPr>
        <w:tc>
          <w:tcPr>
            <w:tcW w:w="678" w:type="pct"/>
            <w:shd w:val="clear" w:color="auto" w:fill="D9D9D9" w:themeFill="background1" w:themeFillShade="D9"/>
          </w:tcPr>
          <w:p w14:paraId="034285E3" w14:textId="77777777" w:rsidR="003A17B1" w:rsidRPr="00B80EA4" w:rsidRDefault="003A17B1" w:rsidP="00C813A4">
            <w:pPr>
              <w:pStyle w:val="Tableheadingbold"/>
              <w:spacing w:before="0" w:after="0"/>
            </w:pPr>
            <w:r>
              <w:t>International e</w:t>
            </w:r>
            <w:r w:rsidRPr="00BC1662">
              <w:t>xamples</w:t>
            </w:r>
          </w:p>
        </w:tc>
        <w:tc>
          <w:tcPr>
            <w:tcW w:w="4322" w:type="pct"/>
            <w:shd w:val="clear" w:color="auto" w:fill="D9D9D9" w:themeFill="background1" w:themeFillShade="D9"/>
          </w:tcPr>
          <w:p w14:paraId="0DA06C1A" w14:textId="77777777" w:rsidR="003A17B1" w:rsidRDefault="003A17B1" w:rsidP="003A17B1">
            <w:pPr>
              <w:pStyle w:val="Tablebullet"/>
              <w:numPr>
                <w:ilvl w:val="0"/>
                <w:numId w:val="26"/>
              </w:numPr>
            </w:pPr>
            <w:r w:rsidRPr="00C93E85">
              <w:t xml:space="preserve">US: </w:t>
            </w:r>
            <w:r>
              <w:t>M</w:t>
            </w:r>
            <w:r w:rsidRPr="00C93E85">
              <w:t>andatory and publicly accessible lobby register</w:t>
            </w:r>
            <w:r>
              <w:t>s exist</w:t>
            </w:r>
            <w:r w:rsidRPr="00C93E85">
              <w:t xml:space="preserve"> at the federal level, as well as in nearly every state. Financial information must be disclosed, and the register is enforced</w:t>
            </w:r>
            <w:r>
              <w:t xml:space="preserve"> through significant sanctions</w:t>
            </w:r>
            <w:r w:rsidRPr="00C93E85">
              <w:t xml:space="preserve">. A number of pieces of legislation uphold compliance with the register including </w:t>
            </w:r>
            <w:hyperlink r:id="rId143" w:tooltip="Lobbying Disclosure Act of 1995" w:history="1">
              <w:r w:rsidRPr="0046596C">
                <w:rPr>
                  <w:rStyle w:val="Hyperlink"/>
                </w:rPr>
                <w:t>Lobbying Disclosure Act of 1995</w:t>
              </w:r>
            </w:hyperlink>
            <w:r w:rsidRPr="00C93E85">
              <w:t xml:space="preserve"> and the </w:t>
            </w:r>
            <w:hyperlink r:id="rId144" w:tooltip="Honest Leadership and Open Government Act" w:history="1">
              <w:r w:rsidRPr="0046596C">
                <w:rPr>
                  <w:rStyle w:val="Hyperlink"/>
                </w:rPr>
                <w:t>Honest Leadership and Open Government Act</w:t>
              </w:r>
            </w:hyperlink>
            <w:r w:rsidRPr="0046596C">
              <w:rPr>
                <w:rStyle w:val="Hyperlink"/>
              </w:rPr>
              <w:t xml:space="preserve"> 2007</w:t>
            </w:r>
            <w:r w:rsidRPr="00C93E85">
              <w:t>.</w:t>
            </w:r>
          </w:p>
          <w:p w14:paraId="5E5FCAE1" w14:textId="77777777" w:rsidR="003A17B1" w:rsidRDefault="003A17B1" w:rsidP="003A17B1">
            <w:pPr>
              <w:pStyle w:val="Tablebullet"/>
              <w:numPr>
                <w:ilvl w:val="0"/>
                <w:numId w:val="26"/>
              </w:numPr>
            </w:pPr>
            <w:r>
              <w:t xml:space="preserve">NZ: The State Services Commission </w:t>
            </w:r>
            <w:r w:rsidRPr="002B6102">
              <w:t>has published Best Practice Guidelines for Departments Responsible for Regulatory Processes with Significan</w:t>
            </w:r>
            <w:r>
              <w:t>t Commercial Implications.</w:t>
            </w:r>
            <w:r w:rsidRPr="002B6102">
              <w:t xml:space="preserve"> They cover the development and operation of a regulatory process</w:t>
            </w:r>
            <w:r>
              <w:t xml:space="preserve"> and </w:t>
            </w:r>
            <w:r w:rsidRPr="002B6102">
              <w:t>include specific references to principles around stakeholder relationship management</w:t>
            </w:r>
            <w:r>
              <w:t>.</w:t>
            </w:r>
          </w:p>
          <w:p w14:paraId="2A170652" w14:textId="742A4830" w:rsidR="003A17B1" w:rsidRPr="00B80EA4" w:rsidRDefault="003A17B1" w:rsidP="003A17B1">
            <w:pPr>
              <w:pStyle w:val="Tablebullet"/>
              <w:numPr>
                <w:ilvl w:val="0"/>
                <w:numId w:val="26"/>
              </w:numPr>
            </w:pPr>
            <w:r>
              <w:t>Australia: The Australian Public Service Commission’s Values and Code of Conduct includes a number of relevant sections such as the Conflict of Interest, Working with the Private Sector and other Stakeholders and the Lobbying Code of Conduct</w:t>
            </w:r>
            <w:r w:rsidR="00F91D2E">
              <w:t>.</w:t>
            </w:r>
          </w:p>
        </w:tc>
      </w:tr>
      <w:tr w:rsidR="003A17B1" w:rsidRPr="00AD7E78" w14:paraId="000055EC" w14:textId="77777777" w:rsidTr="003A17B1">
        <w:trPr>
          <w:trHeight w:val="850"/>
        </w:trPr>
        <w:tc>
          <w:tcPr>
            <w:tcW w:w="678" w:type="pct"/>
            <w:shd w:val="clear" w:color="auto" w:fill="auto"/>
          </w:tcPr>
          <w:p w14:paraId="34254F37" w14:textId="77777777" w:rsidR="003A17B1" w:rsidRPr="00B80EA4" w:rsidRDefault="003A17B1" w:rsidP="003A17B1">
            <w:pPr>
              <w:pStyle w:val="Tableheadingbold"/>
              <w:spacing w:before="0" w:after="0"/>
            </w:pPr>
            <w:r w:rsidRPr="00BC1662">
              <w:t>Context</w:t>
            </w:r>
          </w:p>
        </w:tc>
        <w:tc>
          <w:tcPr>
            <w:tcW w:w="4322" w:type="pct"/>
            <w:shd w:val="clear" w:color="auto" w:fill="auto"/>
          </w:tcPr>
          <w:p w14:paraId="3C9C15FC" w14:textId="663334E4" w:rsidR="00A40864" w:rsidRPr="00177D94" w:rsidRDefault="00A40864" w:rsidP="00A40864">
            <w:pPr>
              <w:pStyle w:val="Heading4"/>
              <w:outlineLvl w:val="3"/>
              <w:rPr>
                <w:highlight w:val="lightGray"/>
              </w:rPr>
            </w:pPr>
            <w:r w:rsidRPr="00177D94">
              <w:rPr>
                <w:highlight w:val="lightGray"/>
              </w:rPr>
              <w:t xml:space="preserve">National regulation reform </w:t>
            </w:r>
          </w:p>
          <w:p w14:paraId="5DBC896B" w14:textId="744767EF" w:rsidR="00BE1855" w:rsidRDefault="00A40864" w:rsidP="004C26BA">
            <w:pPr>
              <w:pStyle w:val="Tablebody"/>
            </w:pPr>
            <w:r w:rsidRPr="00177D94">
              <w:rPr>
                <w:highlight w:val="lightGray"/>
              </w:rPr>
              <w:t xml:space="preserve">In 2012, the Council of Australian Governments (COAG) agreed to a new regulatory and competition reform agenda: </w:t>
            </w:r>
            <w:r w:rsidRPr="00177D94">
              <w:rPr>
                <w:rStyle w:val="Emphasis"/>
                <w:highlight w:val="lightGray"/>
              </w:rPr>
              <w:t xml:space="preserve">National Compact on Regulatory and Competition Reform: Productivity Enhancing Reforms for a More Competitive Australia </w:t>
            </w:r>
            <w:r w:rsidRPr="00177D94">
              <w:rPr>
                <w:highlight w:val="lightGray"/>
              </w:rPr>
              <w:t>(the Compact). The Compact builds on previous COAG agreements such as 1995 National Competition Policy and the 2006 National Reform Agenda. One aspect of this reform agenda was that all governments will establish processes to undertake best-practice regulation impact assessment to demonstrate that the benefits of regulations outweigh the costs, including having regard to the differential impact and experience of regulation on businesses (</w:t>
            </w:r>
            <w:hyperlink r:id="rId145" w:history="1">
              <w:r w:rsidRPr="00177D94">
                <w:rPr>
                  <w:rStyle w:val="Hyperlink"/>
                  <w:highlight w:val="lightGray"/>
                </w:rPr>
                <w:t>ref</w:t>
              </w:r>
            </w:hyperlink>
            <w:r w:rsidRPr="00177D94">
              <w:rPr>
                <w:highlight w:val="lightGray"/>
              </w:rPr>
              <w:t>).</w:t>
            </w:r>
            <w:r w:rsidR="00177D94">
              <w:rPr>
                <w:rStyle w:val="FootnoteReference"/>
                <w:highlight w:val="lightGray"/>
              </w:rPr>
              <w:footnoteReference w:id="15"/>
            </w:r>
          </w:p>
          <w:p w14:paraId="77BBA21F" w14:textId="77777777" w:rsidR="00177D94" w:rsidRDefault="00177D94" w:rsidP="004C26BA">
            <w:pPr>
              <w:pStyle w:val="Tablebody"/>
            </w:pPr>
          </w:p>
          <w:p w14:paraId="043B8031" w14:textId="4C5115C2" w:rsidR="00BE1855" w:rsidRDefault="00BE1855" w:rsidP="00BE1855">
            <w:pPr>
              <w:pStyle w:val="Heading4"/>
              <w:outlineLvl w:val="3"/>
            </w:pPr>
            <w:r>
              <w:t>South Australian context</w:t>
            </w:r>
          </w:p>
          <w:p w14:paraId="165CC50E" w14:textId="163B28A6" w:rsidR="003A17B1" w:rsidRPr="00B80EA4" w:rsidRDefault="00AD2FCB" w:rsidP="00AD2FCB">
            <w:pPr>
              <w:pStyle w:val="Tablebody"/>
            </w:pPr>
            <w:r>
              <w:t>T</w:t>
            </w:r>
            <w:r w:rsidR="003A17B1" w:rsidRPr="00514938">
              <w:t>he current SA Government approach is to progress the agenda through a collaborative partnership model working with industry</w:t>
            </w:r>
            <w:r w:rsidR="00514938" w:rsidRPr="00514938">
              <w:t>.</w:t>
            </w:r>
          </w:p>
        </w:tc>
      </w:tr>
      <w:tr w:rsidR="003A17B1" w:rsidRPr="00AD7E78" w14:paraId="2A332FF5" w14:textId="77777777" w:rsidTr="003A17B1">
        <w:trPr>
          <w:trHeight w:val="850"/>
        </w:trPr>
        <w:tc>
          <w:tcPr>
            <w:tcW w:w="678" w:type="pct"/>
            <w:shd w:val="clear" w:color="auto" w:fill="auto"/>
          </w:tcPr>
          <w:p w14:paraId="27ECFC2D" w14:textId="77777777" w:rsidR="003A17B1" w:rsidRPr="00B80EA4" w:rsidRDefault="003A17B1" w:rsidP="003A17B1">
            <w:pPr>
              <w:pStyle w:val="Tableheadingbold"/>
              <w:spacing w:before="0" w:after="0"/>
            </w:pPr>
            <w:r>
              <w:lastRenderedPageBreak/>
              <w:t>Policy details</w:t>
            </w:r>
          </w:p>
        </w:tc>
        <w:tc>
          <w:tcPr>
            <w:tcW w:w="4322" w:type="pct"/>
            <w:shd w:val="clear" w:color="auto" w:fill="auto"/>
          </w:tcPr>
          <w:p w14:paraId="6CC834AC" w14:textId="77777777" w:rsidR="003A17B1" w:rsidRPr="007114F7" w:rsidRDefault="003A17B1" w:rsidP="006951BB">
            <w:pPr>
              <w:pStyle w:val="Heading5"/>
              <w:outlineLvl w:val="4"/>
              <w:rPr>
                <w:color w:val="E36C0A" w:themeColor="accent6" w:themeShade="BF"/>
              </w:rPr>
            </w:pPr>
            <w:r w:rsidRPr="007114F7">
              <w:t>The Reforming Democracy: Deciding, Designing and Delivering Together policy</w:t>
            </w:r>
          </w:p>
          <w:p w14:paraId="5799AEBB" w14:textId="66FB75E8" w:rsidR="003A17B1" w:rsidRPr="007114F7" w:rsidRDefault="003A17B1" w:rsidP="006951BB">
            <w:pPr>
              <w:pStyle w:val="Tablebullet"/>
            </w:pPr>
            <w:r w:rsidRPr="007114F7">
              <w:t xml:space="preserve">In August 2015, the Premier released the </w:t>
            </w:r>
            <w:hyperlink r:id="rId146" w:history="1">
              <w:r w:rsidRPr="0046596C">
                <w:rPr>
                  <w:rStyle w:val="Hyperlink"/>
                </w:rPr>
                <w:t>Reforming Democracy: Deciding, Designing and Delivering Together</w:t>
              </w:r>
            </w:hyperlink>
            <w:r w:rsidRPr="007114F7">
              <w:t xml:space="preserve"> policy which aims to bring more South Australians into deliberations on important matters of public policy. </w:t>
            </w:r>
          </w:p>
          <w:p w14:paraId="3DD12CB3" w14:textId="77777777" w:rsidR="003A17B1" w:rsidRPr="007114F7" w:rsidRDefault="003A17B1" w:rsidP="006951BB">
            <w:pPr>
              <w:pStyle w:val="Tablebullet"/>
            </w:pPr>
            <w:r w:rsidRPr="007114F7">
              <w:t xml:space="preserve">Through the Premier’s policy commitment in reforming the democracy agenda, government policy and priorities are developed through a co-design process involving stakeholder voices from across SA (citizens, industry, NGOs) in partnership with government. </w:t>
            </w:r>
          </w:p>
          <w:p w14:paraId="1CACB708" w14:textId="77777777" w:rsidR="003A17B1" w:rsidRPr="007114F7" w:rsidRDefault="003A17B1" w:rsidP="006951BB">
            <w:pPr>
              <w:pStyle w:val="Tablebullet"/>
            </w:pPr>
            <w:r w:rsidRPr="007114F7">
              <w:t xml:space="preserve">As a result SA Health staff are working collaboratively with these stakeholders. For example, the </w:t>
            </w:r>
            <w:hyperlink r:id="rId147" w:history="1">
              <w:r w:rsidRPr="0046596C">
                <w:rPr>
                  <w:rStyle w:val="Hyperlink"/>
                </w:rPr>
                <w:t>Premier’s Healthy Kids Menu Taskforce</w:t>
              </w:r>
            </w:hyperlink>
            <w:r w:rsidRPr="007114F7">
              <w:t xml:space="preserve"> was established in 2015 to lead the conversation around supporting restaurants, cafés, hotels and clubs to increase the availability of healthier children’s menus. The Taskforce included representatives from the Australian Hotels Association, Restaurant and Catering Association, and Clubs SA, as well as health experts and community representatives. Examples of the Taskforce co-design outcomes include:</w:t>
            </w:r>
          </w:p>
          <w:p w14:paraId="28F665E1" w14:textId="77777777" w:rsidR="003A17B1" w:rsidRPr="007114F7" w:rsidRDefault="003A17B1" w:rsidP="006951BB">
            <w:pPr>
              <w:pStyle w:val="TableBullet20"/>
              <w:rPr>
                <w:rFonts w:eastAsia="Times New Roman"/>
              </w:rPr>
            </w:pPr>
            <w:r w:rsidRPr="007114F7">
              <w:rPr>
                <w:i/>
              </w:rPr>
              <w:t>Development of a Working Together Agreement</w:t>
            </w:r>
            <w:r w:rsidRPr="007114F7">
              <w:t xml:space="preserve"> to support implementation of the recommendations and capitalising on the momentum of the Executive Taskforce;</w:t>
            </w:r>
          </w:p>
          <w:p w14:paraId="0FAF3684" w14:textId="7BC8843E" w:rsidR="003A17B1" w:rsidRPr="007114F7" w:rsidRDefault="003A17B1" w:rsidP="006951BB">
            <w:pPr>
              <w:pStyle w:val="TableBullet20"/>
              <w:rPr>
                <w:rFonts w:eastAsia="Times New Roman"/>
              </w:rPr>
            </w:pPr>
            <w:r w:rsidRPr="007114F7">
              <w:rPr>
                <w:rFonts w:eastAsia="Times New Roman"/>
                <w:i/>
              </w:rPr>
              <w:t>Development of a ‘Healthy Kids’ Menus Voluntary Code of Practice’</w:t>
            </w:r>
            <w:r w:rsidRPr="007114F7">
              <w:rPr>
                <w:rFonts w:eastAsia="Times New Roman"/>
              </w:rPr>
              <w:t xml:space="preserve"> for adoption by industry that positions South Australia as the leader in providing healthy menu options for children</w:t>
            </w:r>
            <w:r w:rsidR="004867A2">
              <w:rPr>
                <w:rFonts w:eastAsia="Times New Roman"/>
              </w:rPr>
              <w:t>.</w:t>
            </w:r>
          </w:p>
          <w:p w14:paraId="4FCB2E42" w14:textId="77777777" w:rsidR="003A17B1" w:rsidRPr="00D434F7" w:rsidRDefault="003A17B1" w:rsidP="00D434F7">
            <w:pPr>
              <w:pStyle w:val="Tablebody"/>
            </w:pPr>
          </w:p>
          <w:p w14:paraId="40BA7EAE" w14:textId="77777777" w:rsidR="003A17B1" w:rsidRPr="007114F7" w:rsidRDefault="003A17B1" w:rsidP="006951BB">
            <w:pPr>
              <w:pStyle w:val="Heading5"/>
              <w:outlineLvl w:val="4"/>
            </w:pPr>
            <w:r w:rsidRPr="007114F7">
              <w:t>The Office for the Public Sector Code of Ethics</w:t>
            </w:r>
          </w:p>
          <w:p w14:paraId="4D9AB7D8" w14:textId="77777777" w:rsidR="003A17B1" w:rsidRPr="007114F7" w:rsidRDefault="003A17B1" w:rsidP="006951BB">
            <w:pPr>
              <w:pStyle w:val="Tablebody"/>
            </w:pPr>
            <w:r w:rsidRPr="007114F7">
              <w:t xml:space="preserve">The Office for the Public Sector </w:t>
            </w:r>
            <w:hyperlink r:id="rId148" w:history="1">
              <w:r w:rsidRPr="0046596C">
                <w:rPr>
                  <w:rStyle w:val="Hyperlink"/>
                </w:rPr>
                <w:t>Code of Ethics</w:t>
              </w:r>
            </w:hyperlink>
            <w:r w:rsidRPr="007114F7">
              <w:t xml:space="preserve"> builds on the principles outlined in the Public Sector Act 2009 and sets out the professional standards and behaviour expected of every employee. The Code is divided into four sections:</w:t>
            </w:r>
          </w:p>
          <w:p w14:paraId="438BC31E" w14:textId="77777777" w:rsidR="003A17B1" w:rsidRPr="007114F7" w:rsidRDefault="003A17B1" w:rsidP="006951BB">
            <w:pPr>
              <w:pStyle w:val="Tablebullet"/>
            </w:pPr>
            <w:r w:rsidRPr="007114F7">
              <w:t>Application of the Code, including the roles of chief executives and other organisational leaders</w:t>
            </w:r>
          </w:p>
          <w:p w14:paraId="63C93415" w14:textId="77777777" w:rsidR="003A17B1" w:rsidRPr="007114F7" w:rsidRDefault="003A17B1" w:rsidP="006951BB">
            <w:pPr>
              <w:pStyle w:val="Tablebullet"/>
            </w:pPr>
            <w:r w:rsidRPr="007114F7">
              <w:t>Four Foundations of public service: Democracy, Impartiality*, Accountability, and Diversity</w:t>
            </w:r>
          </w:p>
          <w:p w14:paraId="38DFEFD5" w14:textId="77777777" w:rsidR="003A17B1" w:rsidRPr="007114F7" w:rsidRDefault="003A17B1" w:rsidP="006951BB">
            <w:pPr>
              <w:pStyle w:val="Tablebullet"/>
            </w:pPr>
            <w:r w:rsidRPr="007114F7">
              <w:t xml:space="preserve">The </w:t>
            </w:r>
            <w:hyperlink r:id="rId149" w:history="1">
              <w:r w:rsidRPr="007114F7">
                <w:rPr>
                  <w:rStyle w:val="Hyperlink"/>
                </w:rPr>
                <w:t>Public Sector Values</w:t>
              </w:r>
            </w:hyperlink>
          </w:p>
          <w:p w14:paraId="6A77FE0D" w14:textId="1CD8DBFA" w:rsidR="003A17B1" w:rsidRPr="007114F7" w:rsidRDefault="003A17B1" w:rsidP="006951BB">
            <w:pPr>
              <w:pStyle w:val="Tablebullet"/>
            </w:pPr>
            <w:r w:rsidRPr="007114F7">
              <w:t>The Professional Conduct Standards</w:t>
            </w:r>
          </w:p>
          <w:p w14:paraId="185A1E68" w14:textId="77777777" w:rsidR="003A17B1" w:rsidRPr="007114F7" w:rsidRDefault="003A17B1" w:rsidP="006951BB">
            <w:pPr>
              <w:pStyle w:val="Tablebody"/>
            </w:pPr>
            <w:r w:rsidRPr="007114F7">
              <w:t>In relation to restricting commercial influences on policy development, the foundation regarding Impartiality requires that public sector employees must be detached from political influence and the influence of partisan interests within the community. Instead, public sector employees must rely on evidence to provide objective advice to Government and implement directions promptly and thoroughly.</w:t>
            </w:r>
          </w:p>
          <w:p w14:paraId="544D328E" w14:textId="77777777" w:rsidR="003A17B1" w:rsidRPr="00D434F7" w:rsidRDefault="003A17B1" w:rsidP="00D434F7">
            <w:pPr>
              <w:pStyle w:val="Tablebody"/>
            </w:pPr>
          </w:p>
          <w:p w14:paraId="309942F6" w14:textId="77777777" w:rsidR="003A17B1" w:rsidRPr="007114F7" w:rsidRDefault="003A17B1" w:rsidP="006951BB">
            <w:pPr>
              <w:pStyle w:val="Heading5"/>
              <w:outlineLvl w:val="4"/>
            </w:pPr>
            <w:r w:rsidRPr="007114F7">
              <w:t>SA Health and private sector collaboration</w:t>
            </w:r>
          </w:p>
          <w:p w14:paraId="02AA94E3" w14:textId="77777777" w:rsidR="003A17B1" w:rsidRPr="007114F7" w:rsidRDefault="003A17B1" w:rsidP="0017009F">
            <w:pPr>
              <w:pStyle w:val="Tablebody"/>
            </w:pPr>
            <w:r w:rsidRPr="007114F7">
              <w:t>The SA Health Chief Executive’s performance agreement also includes deliverables related to private sector collaboration.</w:t>
            </w:r>
          </w:p>
          <w:p w14:paraId="2AC0DE33" w14:textId="77777777" w:rsidR="00980B64" w:rsidRPr="00D434F7" w:rsidRDefault="00980B64" w:rsidP="00D434F7">
            <w:pPr>
              <w:pStyle w:val="Tablebody"/>
            </w:pPr>
          </w:p>
          <w:p w14:paraId="44191E5F" w14:textId="77777777" w:rsidR="00980B64" w:rsidRPr="007114F7" w:rsidRDefault="00980B64" w:rsidP="00980B64">
            <w:pPr>
              <w:pStyle w:val="Heading5"/>
              <w:outlineLvl w:val="4"/>
            </w:pPr>
            <w:r w:rsidRPr="007114F7">
              <w:t>Register of Member's Interests</w:t>
            </w:r>
          </w:p>
          <w:p w14:paraId="12AF062B" w14:textId="77777777" w:rsidR="00980B64" w:rsidRPr="007114F7" w:rsidRDefault="00980B64" w:rsidP="00980B64">
            <w:pPr>
              <w:pStyle w:val="Tablebody"/>
            </w:pPr>
            <w:r w:rsidRPr="007114F7">
              <w:t xml:space="preserve">In accordance with the Members of Parliament (Register of Interests) Act 1983 (the Act), every Member within 30 days of first taking and subscribing an oath or affirmation as a Member and within 60 days of 30 June of the year in which they are a Member must submit to the Registrar (the Clerk of the House of Assembly) a Primary Return or Ordinary Return, as the case may be. These are published on their website yearly </w:t>
            </w:r>
            <w:hyperlink r:id="rId150" w:history="1">
              <w:r w:rsidRPr="007114F7">
                <w:rPr>
                  <w:rStyle w:val="Hyperlink"/>
                </w:rPr>
                <w:t>(ref).</w:t>
              </w:r>
            </w:hyperlink>
          </w:p>
          <w:p w14:paraId="5F8C696D" w14:textId="77777777" w:rsidR="00980B64" w:rsidRPr="00D434F7" w:rsidRDefault="00980B64" w:rsidP="00D434F7">
            <w:pPr>
              <w:pStyle w:val="Tablebody"/>
            </w:pPr>
          </w:p>
          <w:p w14:paraId="28B55137" w14:textId="1B229BF8" w:rsidR="00980B64" w:rsidRPr="007114F7" w:rsidRDefault="00980B64" w:rsidP="00980B64">
            <w:pPr>
              <w:pStyle w:val="Heading5"/>
              <w:outlineLvl w:val="4"/>
            </w:pPr>
            <w:r w:rsidRPr="0046596C">
              <w:t>Lobbying registers</w:t>
            </w:r>
            <w:r w:rsidR="0046596C">
              <w:rPr>
                <w:rStyle w:val="Hyperlink"/>
                <w:color w:val="365F91" w:themeColor="accent1" w:themeShade="BF"/>
                <w:u w:val="none"/>
              </w:rPr>
              <w:t xml:space="preserve"> (</w:t>
            </w:r>
            <w:hyperlink r:id="rId151" w:history="1">
              <w:r w:rsidR="0046596C" w:rsidRPr="0046596C">
                <w:rPr>
                  <w:rStyle w:val="Hyperlink"/>
                </w:rPr>
                <w:t>ref</w:t>
              </w:r>
            </w:hyperlink>
            <w:r w:rsidR="0046596C">
              <w:rPr>
                <w:rStyle w:val="Hyperlink"/>
                <w:color w:val="365F91" w:themeColor="accent1" w:themeShade="BF"/>
                <w:u w:val="none"/>
              </w:rPr>
              <w:t>)</w:t>
            </w:r>
            <w:r w:rsidRPr="007114F7">
              <w:t xml:space="preserve"> </w:t>
            </w:r>
          </w:p>
          <w:p w14:paraId="4EF983EB" w14:textId="77777777" w:rsidR="00980B64" w:rsidRPr="007114F7" w:rsidRDefault="00980B64" w:rsidP="00980B64">
            <w:pPr>
              <w:pStyle w:val="Tablebody"/>
            </w:pPr>
            <w:r w:rsidRPr="007114F7">
              <w:t xml:space="preserve">The South Australian Government </w:t>
            </w:r>
            <w:hyperlink r:id="rId152" w:history="1">
              <w:r w:rsidRPr="007114F7">
                <w:rPr>
                  <w:rStyle w:val="Hyperlink"/>
                  <w:b/>
                </w:rPr>
                <w:t>Lobbyist Code of Conduct</w:t>
              </w:r>
            </w:hyperlink>
            <w:r w:rsidRPr="007114F7">
              <w:t xml:space="preserve"> has been in force since 1 December 2009. Under the code, lobbyists must be registered on a public register before they can lobby government representatives. The Code is intended to ensure that those representing others in seeking to influence government adhere to high standards of probity and transparency </w:t>
            </w:r>
            <w:hyperlink r:id="rId153" w:history="1">
              <w:r w:rsidRPr="007114F7">
                <w:rPr>
                  <w:rStyle w:val="Hyperlink"/>
                </w:rPr>
                <w:t>(ref).</w:t>
              </w:r>
            </w:hyperlink>
          </w:p>
          <w:p w14:paraId="5546BF83" w14:textId="77777777" w:rsidR="00980B64" w:rsidRPr="007114F7" w:rsidRDefault="00DC092C" w:rsidP="00980B64">
            <w:pPr>
              <w:pStyle w:val="Tablebody"/>
            </w:pPr>
            <w:hyperlink r:id="rId154" w:history="1">
              <w:r w:rsidR="00980B64" w:rsidRPr="007114F7">
                <w:rPr>
                  <w:rStyle w:val="Hyperlink"/>
                </w:rPr>
                <w:t>The Premier and Cabinet Circular 32 - Lobbyist Code of Conduct (PDF, 102KB</w:t>
              </w:r>
            </w:hyperlink>
            <w:r w:rsidR="00980B64" w:rsidRPr="007114F7">
              <w:t>) is binding on ministerial staff members and on employees of public sector agencies.</w:t>
            </w:r>
          </w:p>
          <w:p w14:paraId="162DE912" w14:textId="77777777" w:rsidR="00980B64" w:rsidRPr="00D434F7" w:rsidRDefault="00980B64" w:rsidP="00D434F7">
            <w:pPr>
              <w:pStyle w:val="Tablebody"/>
            </w:pPr>
          </w:p>
          <w:p w14:paraId="7A532144" w14:textId="77777777" w:rsidR="00980B64" w:rsidRPr="007114F7" w:rsidRDefault="00980B64" w:rsidP="00980B64">
            <w:pPr>
              <w:pStyle w:val="Heading5"/>
              <w:outlineLvl w:val="4"/>
            </w:pPr>
            <w:r w:rsidRPr="007114F7">
              <w:t>Political donations disclosures</w:t>
            </w:r>
          </w:p>
          <w:p w14:paraId="623023B7" w14:textId="77777777" w:rsidR="00980B64" w:rsidRPr="007114F7" w:rsidRDefault="00980B64" w:rsidP="00980B64">
            <w:pPr>
              <w:pStyle w:val="Tablebody"/>
            </w:pPr>
            <w:r w:rsidRPr="007114F7">
              <w:t xml:space="preserve">Under the Electoral Act 1985, participants of the electoral process (including candidates, groups, registered political parties, associated entities, donors, and members of the general public who incur political expenditure above the threshold amount) are required to lodge returns with the Electoral Commissioner reporting details of political donations and expenditure </w:t>
            </w:r>
            <w:hyperlink r:id="rId155" w:history="1">
              <w:r w:rsidRPr="007114F7">
                <w:rPr>
                  <w:rStyle w:val="Hyperlink"/>
                </w:rPr>
                <w:t>(ref).</w:t>
              </w:r>
            </w:hyperlink>
          </w:p>
          <w:p w14:paraId="6284BD99" w14:textId="3530D02C" w:rsidR="00980B64" w:rsidRPr="007114F7" w:rsidRDefault="00980B64" w:rsidP="007114F7">
            <w:pPr>
              <w:pStyle w:val="Tablebody"/>
            </w:pPr>
            <w:r w:rsidRPr="007114F7">
              <w:t>Returns which have been lodged with the Electoral Commissioner can be viewed on the Electoral Commission’s website on the Public Disclosure page (</w:t>
            </w:r>
            <w:hyperlink r:id="rId156" w:history="1">
              <w:r w:rsidRPr="007114F7">
                <w:rPr>
                  <w:rStyle w:val="Hyperlink"/>
                </w:rPr>
                <w:t>http://www.ecsa.sa.gov.au/parties-and-candidates/funding-and-disclosure-for-state-elections</w:t>
              </w:r>
            </w:hyperlink>
            <w:r w:rsidRPr="007114F7">
              <w:t>).</w:t>
            </w:r>
          </w:p>
          <w:p w14:paraId="5722198F" w14:textId="77777777" w:rsidR="007114F7" w:rsidRPr="00D434F7" w:rsidRDefault="007114F7" w:rsidP="00D434F7">
            <w:pPr>
              <w:pStyle w:val="Tablebody"/>
            </w:pPr>
          </w:p>
          <w:p w14:paraId="523B69AD" w14:textId="77777777" w:rsidR="007114F7" w:rsidRPr="007114F7" w:rsidRDefault="007114F7" w:rsidP="007114F7">
            <w:pPr>
              <w:pStyle w:val="Heading5"/>
              <w:outlineLvl w:val="4"/>
            </w:pPr>
            <w:r w:rsidRPr="007114F7">
              <w:t>Public health and food regulation/legislation development processes</w:t>
            </w:r>
          </w:p>
          <w:p w14:paraId="4C51ECCF" w14:textId="77777777" w:rsidR="007114F7" w:rsidRPr="007114F7" w:rsidRDefault="007114F7" w:rsidP="007114F7">
            <w:pPr>
              <w:pStyle w:val="Tablebullet"/>
            </w:pPr>
            <w:r w:rsidRPr="007114F7">
              <w:t xml:space="preserve">Although no specific policy exists in SA to restrict commercial influences, the legislative process for assessing food regulatory changes requires that the protection of public health is paramount.  This is also set out as a main objective in the SA Public Health Act, 2011. </w:t>
            </w:r>
          </w:p>
          <w:p w14:paraId="7DF6AEAA" w14:textId="77777777" w:rsidR="007114F7" w:rsidRPr="007114F7" w:rsidRDefault="007114F7" w:rsidP="007114F7">
            <w:pPr>
              <w:pStyle w:val="Tablebullet"/>
            </w:pPr>
            <w:r w:rsidRPr="007114F7">
              <w:t>Conflict of interest is also declared at every meeting of national food policy and legislation, including the Food Regulation Standing Committee and the Ministers Forum on Food Regulation.</w:t>
            </w:r>
          </w:p>
          <w:p w14:paraId="09677F21" w14:textId="0CE627A8" w:rsidR="00980B64" w:rsidRPr="007114F7" w:rsidRDefault="007114F7" w:rsidP="007114F7">
            <w:pPr>
              <w:pStyle w:val="Tablebullet"/>
            </w:pPr>
            <w:r w:rsidRPr="007114F7">
              <w:t>In the development of national food standards and food policy, protection of public health is paramount; and reflected in the principles in relevant legislation, e.g. FSANZ Act and the Agreement between the Government of Australia and the Government of New Zealand concerning a joint food standards system. While industry is consulted, public health priorities will be at the forefront.</w:t>
            </w:r>
          </w:p>
          <w:p w14:paraId="203A78DF" w14:textId="77777777" w:rsidR="003A17B1" w:rsidRPr="007114F7" w:rsidRDefault="003A17B1" w:rsidP="007114F7">
            <w:pPr>
              <w:pStyle w:val="Tablebody"/>
            </w:pPr>
            <w:r w:rsidRPr="007114F7">
              <w:t>A specific example of the food policy development process was the development of the KJ Labelling legislation:</w:t>
            </w:r>
          </w:p>
          <w:p w14:paraId="7E3BC0F9" w14:textId="77777777" w:rsidR="003A17B1" w:rsidRPr="007114F7" w:rsidRDefault="003A17B1" w:rsidP="006951BB">
            <w:pPr>
              <w:pStyle w:val="Tablebullet"/>
            </w:pPr>
            <w:r w:rsidRPr="007114F7">
              <w:t xml:space="preserve">In 2011, the Minister for Health announced moves to require kilojoule information to be displayed at the point of sale in food service chains in SA through new Regulations under the Food act 2001. </w:t>
            </w:r>
          </w:p>
          <w:p w14:paraId="556718FA" w14:textId="77777777" w:rsidR="003A17B1" w:rsidRPr="007114F7" w:rsidRDefault="003A17B1" w:rsidP="006951BB">
            <w:pPr>
              <w:pStyle w:val="Tablebullet"/>
            </w:pPr>
            <w:r w:rsidRPr="007114F7">
              <w:t xml:space="preserve">The initiative was part of SA Government multi-faceted approach to improving population nutrition status and reducing population levels of overweight and obesity. </w:t>
            </w:r>
          </w:p>
          <w:p w14:paraId="6F3606DC" w14:textId="77777777" w:rsidR="003A17B1" w:rsidRPr="007114F7" w:rsidRDefault="003A17B1" w:rsidP="006951BB">
            <w:pPr>
              <w:pStyle w:val="Tablebullet"/>
            </w:pPr>
            <w:r w:rsidRPr="007114F7">
              <w:t xml:space="preserve">The laws were based on similar laws introduced in NSW in 2010, and in line with National Principles for Introducing Point of Sale Nutrition Information at Standard Food Outlets, October 2011. </w:t>
            </w:r>
          </w:p>
          <w:p w14:paraId="06B2102D" w14:textId="77777777" w:rsidR="003A17B1" w:rsidRPr="007114F7" w:rsidRDefault="003A17B1" w:rsidP="006951BB">
            <w:pPr>
              <w:pStyle w:val="Tablebullet"/>
            </w:pPr>
            <w:r w:rsidRPr="007114F7">
              <w:t>The development of the Regulations included intensive discussions with business groups, NGO’s, consumer and public health advocacy groups.  As part of the public consultation process there was also the opportunity for interested parties or individuals to make written submissions.</w:t>
            </w:r>
          </w:p>
          <w:p w14:paraId="14E49525" w14:textId="609C52AF" w:rsidR="003A17B1" w:rsidRPr="007114F7" w:rsidRDefault="003A17B1" w:rsidP="006951BB">
            <w:pPr>
              <w:pStyle w:val="Tablebullet"/>
            </w:pPr>
            <w:r w:rsidRPr="007114F7">
              <w:t>The Regulatory Impact Statement identified the introduction of mandatory requirements as having the greatest benefit in terms of filling the information gap that currently exists at the point of sale of fast food, and provides support for consumers to make healthier choices.</w:t>
            </w:r>
          </w:p>
          <w:p w14:paraId="22E2DA5D" w14:textId="77777777" w:rsidR="003A17B1" w:rsidRPr="007114F7" w:rsidRDefault="003A17B1" w:rsidP="00D434F7">
            <w:pPr>
              <w:pStyle w:val="Tablebody"/>
            </w:pPr>
          </w:p>
          <w:p w14:paraId="73DFE30B" w14:textId="7DF1588B" w:rsidR="003A17B1" w:rsidRPr="007114F7" w:rsidRDefault="003A17B1" w:rsidP="003A17B1">
            <w:pPr>
              <w:rPr>
                <w:rFonts w:ascii="Calibri" w:eastAsia="Calibri" w:hAnsi="Calibri" w:cs="Times New Roman"/>
                <w:b/>
                <w:color w:val="FF0000"/>
                <w:sz w:val="20"/>
                <w:szCs w:val="20"/>
              </w:rPr>
            </w:pPr>
            <w:r w:rsidRPr="007114F7">
              <w:rPr>
                <w:rStyle w:val="Heading5Char"/>
              </w:rPr>
              <w:t>Healthy Workers – Healthy Futures Initiative</w:t>
            </w:r>
          </w:p>
          <w:p w14:paraId="6F162537" w14:textId="77777777" w:rsidR="003A17B1" w:rsidRPr="007114F7" w:rsidRDefault="003A17B1" w:rsidP="006951BB">
            <w:pPr>
              <w:pStyle w:val="Tablebullet"/>
            </w:pPr>
            <w:r w:rsidRPr="007114F7">
              <w:t>The Healthy Workers – Healthy Futures Initiative funds peak industry bodies in male dominated sectors to support health and wellbeing through workplaces, with a focus on improving nutrition.</w:t>
            </w:r>
          </w:p>
          <w:p w14:paraId="113C673A" w14:textId="1C3B2316" w:rsidR="003A17B1" w:rsidRPr="007114F7" w:rsidRDefault="003A17B1" w:rsidP="006951BB">
            <w:pPr>
              <w:pStyle w:val="Tablebullet"/>
            </w:pPr>
            <w:r w:rsidRPr="007114F7">
              <w:t>The peak industry bodies are responsible for developing policies (e.g. healthy catering policies, healthy fundraising guidelines) that support good nutr</w:t>
            </w:r>
            <w:r w:rsidR="006951BB" w:rsidRPr="007114F7">
              <w:t>ition across their industry and</w:t>
            </w:r>
            <w:r w:rsidRPr="007114F7">
              <w:t xml:space="preserve"> also within the individual businesses of their membership. </w:t>
            </w:r>
          </w:p>
          <w:p w14:paraId="5550DFE1" w14:textId="77777777" w:rsidR="003A17B1" w:rsidRDefault="003A17B1" w:rsidP="006951BB">
            <w:pPr>
              <w:pStyle w:val="Tablebullet"/>
            </w:pPr>
            <w:r w:rsidRPr="007114F7">
              <w:lastRenderedPageBreak/>
              <w:t xml:space="preserve">The Service Agreements executed with these peak bodies include a Clause mandating that food provision using the funding must be in line with Australian Dietary Guidelines and that arrangements must not to be entered into with any bodies who encourage/support food and drink options not in line with these guidelines. The current male dominated industries implementing action to improve workplace nutrition environments, and the peak bodies that represent them are: </w:t>
            </w:r>
          </w:p>
          <w:p w14:paraId="171C4980" w14:textId="77777777" w:rsidR="00D434F7" w:rsidRPr="007114F7" w:rsidRDefault="00D434F7" w:rsidP="00D434F7">
            <w:pPr>
              <w:pStyle w:val="Tablebullet"/>
              <w:numPr>
                <w:ilvl w:val="0"/>
                <w:numId w:val="0"/>
              </w:numPr>
              <w:ind w:left="720" w:hanging="360"/>
            </w:pPr>
          </w:p>
          <w:tbl>
            <w:tblPr>
              <w:tblW w:w="0" w:type="auto"/>
              <w:tblCellMar>
                <w:left w:w="0" w:type="dxa"/>
                <w:right w:w="0" w:type="dxa"/>
              </w:tblCellMar>
              <w:tblLook w:val="04A0" w:firstRow="1" w:lastRow="0" w:firstColumn="1" w:lastColumn="0" w:noHBand="0" w:noVBand="1"/>
            </w:tblPr>
            <w:tblGrid>
              <w:gridCol w:w="2728"/>
              <w:gridCol w:w="2855"/>
              <w:gridCol w:w="2698"/>
            </w:tblGrid>
            <w:tr w:rsidR="003A17B1" w:rsidRPr="007114F7" w14:paraId="47467A96" w14:textId="77777777" w:rsidTr="00C813A4">
              <w:tc>
                <w:tcPr>
                  <w:tcW w:w="36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A9A357" w14:textId="77777777" w:rsidR="003A17B1" w:rsidRPr="007114F7" w:rsidRDefault="003A17B1" w:rsidP="003A17B1">
                  <w:pPr>
                    <w:spacing w:after="0" w:line="240" w:lineRule="auto"/>
                    <w:rPr>
                      <w:rFonts w:ascii="Arial" w:eastAsia="Calibri" w:hAnsi="Arial" w:cs="Arial"/>
                      <w:b/>
                      <w:bCs/>
                      <w:sz w:val="20"/>
                      <w:szCs w:val="20"/>
                    </w:rPr>
                  </w:pPr>
                  <w:r w:rsidRPr="007114F7">
                    <w:rPr>
                      <w:rFonts w:ascii="Calibri" w:eastAsia="Calibri" w:hAnsi="Calibri" w:cs="Times New Roman"/>
                      <w:b/>
                      <w:bCs/>
                      <w:sz w:val="20"/>
                      <w:szCs w:val="20"/>
                    </w:rPr>
                    <w:t>Healthy Workers peak industry body</w:t>
                  </w:r>
                </w:p>
              </w:tc>
              <w:tc>
                <w:tcPr>
                  <w:tcW w:w="36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EC09F5" w14:textId="77777777" w:rsidR="003A17B1" w:rsidRPr="007114F7" w:rsidRDefault="003A17B1" w:rsidP="003A17B1">
                  <w:pPr>
                    <w:spacing w:after="0" w:line="240" w:lineRule="auto"/>
                    <w:rPr>
                      <w:rFonts w:ascii="Arial" w:eastAsia="Calibri" w:hAnsi="Arial" w:cs="Arial"/>
                      <w:b/>
                      <w:bCs/>
                      <w:sz w:val="20"/>
                      <w:szCs w:val="20"/>
                    </w:rPr>
                  </w:pPr>
                  <w:r w:rsidRPr="007114F7">
                    <w:rPr>
                      <w:rFonts w:ascii="Calibri" w:eastAsia="Calibri" w:hAnsi="Calibri" w:cs="Times New Roman"/>
                      <w:b/>
                      <w:bCs/>
                      <w:sz w:val="20"/>
                      <w:szCs w:val="20"/>
                    </w:rPr>
                    <w:t>Sector represented</w:t>
                  </w:r>
                </w:p>
              </w:tc>
              <w:tc>
                <w:tcPr>
                  <w:tcW w:w="36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46F58A" w14:textId="77777777" w:rsidR="003A17B1" w:rsidRPr="007114F7" w:rsidRDefault="003A17B1" w:rsidP="003A17B1">
                  <w:pPr>
                    <w:spacing w:after="0" w:line="240" w:lineRule="auto"/>
                    <w:rPr>
                      <w:rFonts w:ascii="Arial" w:eastAsia="Calibri" w:hAnsi="Arial" w:cs="Arial"/>
                      <w:b/>
                      <w:bCs/>
                      <w:sz w:val="20"/>
                      <w:szCs w:val="20"/>
                    </w:rPr>
                  </w:pPr>
                  <w:r w:rsidRPr="007114F7">
                    <w:rPr>
                      <w:rFonts w:ascii="Calibri" w:eastAsia="Calibri" w:hAnsi="Calibri" w:cs="Times New Roman"/>
                      <w:b/>
                      <w:bCs/>
                      <w:sz w:val="20"/>
                      <w:szCs w:val="20"/>
                    </w:rPr>
                    <w:t>Contract timeframe</w:t>
                  </w:r>
                </w:p>
              </w:tc>
            </w:tr>
            <w:tr w:rsidR="003A17B1" w:rsidRPr="007114F7" w14:paraId="2D07AA02" w14:textId="77777777" w:rsidTr="00C813A4">
              <w:tc>
                <w:tcPr>
                  <w:tcW w:w="3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D9A2F5" w14:textId="77777777" w:rsidR="003A17B1" w:rsidRPr="007114F7" w:rsidRDefault="003A17B1" w:rsidP="003A17B1">
                  <w:pPr>
                    <w:spacing w:after="0" w:line="240" w:lineRule="auto"/>
                    <w:rPr>
                      <w:rFonts w:ascii="Arial" w:eastAsia="Calibri" w:hAnsi="Arial" w:cs="Arial"/>
                      <w:sz w:val="20"/>
                      <w:szCs w:val="20"/>
                    </w:rPr>
                  </w:pPr>
                  <w:r w:rsidRPr="007114F7">
                    <w:rPr>
                      <w:rFonts w:ascii="Calibri" w:eastAsia="Calibri" w:hAnsi="Calibri" w:cs="Times New Roman"/>
                      <w:sz w:val="20"/>
                      <w:szCs w:val="20"/>
                    </w:rPr>
                    <w:t>Primary Producers SA</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394D825F" w14:textId="77777777" w:rsidR="003A17B1" w:rsidRPr="007114F7" w:rsidRDefault="003A17B1" w:rsidP="003A17B1">
                  <w:pPr>
                    <w:spacing w:after="0" w:line="240" w:lineRule="auto"/>
                    <w:rPr>
                      <w:rFonts w:ascii="Arial" w:eastAsia="Calibri" w:hAnsi="Arial" w:cs="Arial"/>
                      <w:sz w:val="20"/>
                      <w:szCs w:val="20"/>
                    </w:rPr>
                  </w:pPr>
                  <w:r w:rsidRPr="007114F7">
                    <w:rPr>
                      <w:rFonts w:ascii="Calibri" w:eastAsia="Calibri" w:hAnsi="Calibri" w:cs="Times New Roman"/>
                      <w:sz w:val="20"/>
                      <w:szCs w:val="20"/>
                    </w:rPr>
                    <w:t>farming</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6D8F499B" w14:textId="77777777" w:rsidR="003A17B1" w:rsidRPr="007114F7" w:rsidRDefault="003A17B1" w:rsidP="003A17B1">
                  <w:pPr>
                    <w:spacing w:after="0" w:line="240" w:lineRule="auto"/>
                    <w:rPr>
                      <w:rFonts w:ascii="Arial" w:eastAsia="Calibri" w:hAnsi="Arial" w:cs="Arial"/>
                      <w:sz w:val="20"/>
                      <w:szCs w:val="20"/>
                    </w:rPr>
                  </w:pPr>
                  <w:r w:rsidRPr="007114F7">
                    <w:rPr>
                      <w:rFonts w:ascii="Calibri" w:eastAsia="Calibri" w:hAnsi="Calibri" w:cs="Times New Roman"/>
                      <w:sz w:val="20"/>
                      <w:szCs w:val="20"/>
                    </w:rPr>
                    <w:t>Sept 2012 - June 2016</w:t>
                  </w:r>
                </w:p>
              </w:tc>
            </w:tr>
            <w:tr w:rsidR="003A17B1" w:rsidRPr="007114F7" w14:paraId="0D43EAC0" w14:textId="77777777" w:rsidTr="00C813A4">
              <w:tc>
                <w:tcPr>
                  <w:tcW w:w="3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11DB61" w14:textId="77777777" w:rsidR="003A17B1" w:rsidRPr="007114F7" w:rsidRDefault="003A17B1" w:rsidP="003A17B1">
                  <w:pPr>
                    <w:spacing w:after="0" w:line="240" w:lineRule="auto"/>
                    <w:rPr>
                      <w:rFonts w:ascii="Arial" w:eastAsia="Calibri" w:hAnsi="Arial" w:cs="Arial"/>
                      <w:sz w:val="20"/>
                      <w:szCs w:val="20"/>
                    </w:rPr>
                  </w:pPr>
                  <w:r w:rsidRPr="007114F7">
                    <w:rPr>
                      <w:rFonts w:ascii="Calibri" w:eastAsia="Calibri" w:hAnsi="Calibri" w:cs="Times New Roman"/>
                      <w:sz w:val="20"/>
                      <w:szCs w:val="20"/>
                    </w:rPr>
                    <w:t>Australian Industry Group (Ai Group) SA</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3A19EB1C" w14:textId="77777777" w:rsidR="003A17B1" w:rsidRPr="007114F7" w:rsidRDefault="003A17B1" w:rsidP="003A17B1">
                  <w:pPr>
                    <w:spacing w:after="0" w:line="240" w:lineRule="auto"/>
                    <w:rPr>
                      <w:rFonts w:ascii="Arial" w:eastAsia="Calibri" w:hAnsi="Arial" w:cs="Arial"/>
                      <w:sz w:val="20"/>
                      <w:szCs w:val="20"/>
                    </w:rPr>
                  </w:pPr>
                  <w:r w:rsidRPr="007114F7">
                    <w:rPr>
                      <w:rFonts w:ascii="Calibri" w:eastAsia="Calibri" w:hAnsi="Calibri" w:cs="Times New Roman"/>
                      <w:sz w:val="20"/>
                      <w:szCs w:val="20"/>
                    </w:rPr>
                    <w:t>manufacturing</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0F5D66F8" w14:textId="77777777" w:rsidR="003A17B1" w:rsidRPr="007114F7" w:rsidRDefault="003A17B1" w:rsidP="003A17B1">
                  <w:pPr>
                    <w:spacing w:after="0" w:line="240" w:lineRule="auto"/>
                    <w:rPr>
                      <w:rFonts w:ascii="Arial" w:eastAsia="Calibri" w:hAnsi="Arial" w:cs="Arial"/>
                      <w:sz w:val="20"/>
                      <w:szCs w:val="20"/>
                    </w:rPr>
                  </w:pPr>
                  <w:r w:rsidRPr="007114F7">
                    <w:rPr>
                      <w:rFonts w:ascii="Calibri" w:eastAsia="Calibri" w:hAnsi="Calibri" w:cs="Times New Roman"/>
                      <w:sz w:val="20"/>
                      <w:szCs w:val="20"/>
                    </w:rPr>
                    <w:t>June 2015 – June 2018</w:t>
                  </w:r>
                </w:p>
              </w:tc>
            </w:tr>
            <w:tr w:rsidR="003A17B1" w:rsidRPr="007114F7" w14:paraId="6AE6294C" w14:textId="77777777" w:rsidTr="00C813A4">
              <w:tc>
                <w:tcPr>
                  <w:tcW w:w="3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917323" w14:textId="77777777" w:rsidR="003A17B1" w:rsidRPr="007114F7" w:rsidRDefault="003A17B1" w:rsidP="003A17B1">
                  <w:pPr>
                    <w:spacing w:after="0" w:line="240" w:lineRule="auto"/>
                    <w:rPr>
                      <w:rFonts w:ascii="Arial" w:eastAsia="Calibri" w:hAnsi="Arial" w:cs="Arial"/>
                      <w:sz w:val="20"/>
                      <w:szCs w:val="20"/>
                    </w:rPr>
                  </w:pPr>
                  <w:r w:rsidRPr="007114F7">
                    <w:rPr>
                      <w:rFonts w:ascii="Calibri" w:eastAsia="Calibri" w:hAnsi="Calibri" w:cs="Times New Roman"/>
                      <w:sz w:val="20"/>
                      <w:szCs w:val="20"/>
                    </w:rPr>
                    <w:t>Group Training Australia - SA</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43FABFB6" w14:textId="77777777" w:rsidR="003A17B1" w:rsidRPr="007114F7" w:rsidRDefault="003A17B1" w:rsidP="003A17B1">
                  <w:pPr>
                    <w:spacing w:after="0" w:line="240" w:lineRule="auto"/>
                    <w:rPr>
                      <w:rFonts w:ascii="Arial" w:eastAsia="Calibri" w:hAnsi="Arial" w:cs="Arial"/>
                      <w:sz w:val="20"/>
                      <w:szCs w:val="20"/>
                    </w:rPr>
                  </w:pPr>
                  <w:r w:rsidRPr="007114F7">
                    <w:rPr>
                      <w:rFonts w:ascii="Calibri" w:eastAsia="Calibri" w:hAnsi="Calibri" w:cs="Times New Roman"/>
                      <w:sz w:val="20"/>
                      <w:szCs w:val="20"/>
                    </w:rPr>
                    <w:t>apprenticeships</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0599733A" w14:textId="77777777" w:rsidR="003A17B1" w:rsidRPr="007114F7" w:rsidRDefault="003A17B1" w:rsidP="003A17B1">
                  <w:pPr>
                    <w:spacing w:after="0" w:line="240" w:lineRule="auto"/>
                    <w:rPr>
                      <w:rFonts w:ascii="Arial" w:eastAsia="Calibri" w:hAnsi="Arial" w:cs="Arial"/>
                      <w:sz w:val="20"/>
                      <w:szCs w:val="20"/>
                    </w:rPr>
                  </w:pPr>
                  <w:r w:rsidRPr="007114F7">
                    <w:rPr>
                      <w:rFonts w:ascii="Calibri" w:eastAsia="Calibri" w:hAnsi="Calibri" w:cs="Times New Roman"/>
                      <w:sz w:val="20"/>
                      <w:szCs w:val="20"/>
                    </w:rPr>
                    <w:t>June 2015 – June 2018</w:t>
                  </w:r>
                </w:p>
              </w:tc>
            </w:tr>
            <w:tr w:rsidR="003A17B1" w:rsidRPr="007114F7" w14:paraId="1269F314" w14:textId="77777777" w:rsidTr="00C813A4">
              <w:tc>
                <w:tcPr>
                  <w:tcW w:w="3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CB2F6A" w14:textId="77777777" w:rsidR="003A17B1" w:rsidRPr="007114F7" w:rsidRDefault="003A17B1" w:rsidP="003A17B1">
                  <w:pPr>
                    <w:spacing w:after="0" w:line="240" w:lineRule="auto"/>
                    <w:rPr>
                      <w:rFonts w:ascii="Arial" w:eastAsia="Calibri" w:hAnsi="Arial" w:cs="Arial"/>
                      <w:sz w:val="20"/>
                      <w:szCs w:val="20"/>
                    </w:rPr>
                  </w:pPr>
                  <w:r w:rsidRPr="007114F7">
                    <w:rPr>
                      <w:rFonts w:ascii="Calibri" w:eastAsia="Calibri" w:hAnsi="Calibri" w:cs="Times New Roman"/>
                      <w:sz w:val="20"/>
                      <w:szCs w:val="20"/>
                    </w:rPr>
                    <w:t>Civil Contractors Federation SA</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7FE6B112" w14:textId="77777777" w:rsidR="003A17B1" w:rsidRPr="007114F7" w:rsidRDefault="003A17B1" w:rsidP="003A17B1">
                  <w:pPr>
                    <w:spacing w:after="0" w:line="240" w:lineRule="auto"/>
                    <w:rPr>
                      <w:rFonts w:ascii="Arial" w:eastAsia="Calibri" w:hAnsi="Arial" w:cs="Arial"/>
                      <w:sz w:val="20"/>
                      <w:szCs w:val="20"/>
                    </w:rPr>
                  </w:pPr>
                  <w:r w:rsidRPr="007114F7">
                    <w:rPr>
                      <w:rFonts w:ascii="Calibri" w:eastAsia="Calibri" w:hAnsi="Calibri" w:cs="Times New Roman"/>
                      <w:sz w:val="20"/>
                      <w:szCs w:val="20"/>
                    </w:rPr>
                    <w:t>civil construction</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50240F40" w14:textId="77777777" w:rsidR="003A17B1" w:rsidRPr="007114F7" w:rsidRDefault="003A17B1" w:rsidP="003A17B1">
                  <w:pPr>
                    <w:spacing w:after="0" w:line="240" w:lineRule="auto"/>
                    <w:rPr>
                      <w:rFonts w:ascii="Arial" w:eastAsia="Calibri" w:hAnsi="Arial" w:cs="Arial"/>
                      <w:sz w:val="20"/>
                      <w:szCs w:val="20"/>
                    </w:rPr>
                  </w:pPr>
                  <w:r w:rsidRPr="007114F7">
                    <w:rPr>
                      <w:rFonts w:ascii="Calibri" w:eastAsia="Calibri" w:hAnsi="Calibri" w:cs="Times New Roman"/>
                      <w:sz w:val="20"/>
                      <w:szCs w:val="20"/>
                    </w:rPr>
                    <w:t>Oct 2015 – June 2018</w:t>
                  </w:r>
                </w:p>
              </w:tc>
            </w:tr>
            <w:tr w:rsidR="003A17B1" w:rsidRPr="007114F7" w14:paraId="27950847" w14:textId="77777777" w:rsidTr="00C813A4">
              <w:tc>
                <w:tcPr>
                  <w:tcW w:w="3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9EFE2B" w14:textId="77777777" w:rsidR="003A17B1" w:rsidRPr="007114F7" w:rsidRDefault="003A17B1" w:rsidP="003A17B1">
                  <w:pPr>
                    <w:spacing w:after="0" w:line="240" w:lineRule="auto"/>
                    <w:rPr>
                      <w:rFonts w:ascii="Calibri" w:eastAsia="Calibri" w:hAnsi="Calibri" w:cs="Times New Roman"/>
                      <w:sz w:val="20"/>
                      <w:szCs w:val="20"/>
                    </w:rPr>
                  </w:pPr>
                  <w:r w:rsidRPr="007114F7">
                    <w:rPr>
                      <w:rFonts w:ascii="Calibri" w:eastAsia="Calibri" w:hAnsi="Calibri" w:cs="Times New Roman"/>
                      <w:sz w:val="20"/>
                      <w:szCs w:val="20"/>
                    </w:rPr>
                    <w:t xml:space="preserve">Defence Teaming Centre </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3F895811" w14:textId="77777777" w:rsidR="003A17B1" w:rsidRPr="007114F7" w:rsidRDefault="003A17B1" w:rsidP="003A17B1">
                  <w:pPr>
                    <w:spacing w:after="0" w:line="240" w:lineRule="auto"/>
                    <w:rPr>
                      <w:rFonts w:ascii="Calibri" w:eastAsia="Calibri" w:hAnsi="Calibri" w:cs="Times New Roman"/>
                      <w:sz w:val="20"/>
                      <w:szCs w:val="20"/>
                    </w:rPr>
                  </w:pPr>
                  <w:r w:rsidRPr="007114F7">
                    <w:rPr>
                      <w:rFonts w:ascii="Calibri" w:eastAsia="Calibri" w:hAnsi="Calibri" w:cs="Times New Roman"/>
                      <w:sz w:val="20"/>
                      <w:szCs w:val="20"/>
                    </w:rPr>
                    <w:t>defence related enterprises</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1304509B" w14:textId="77777777" w:rsidR="003A17B1" w:rsidRPr="007114F7" w:rsidRDefault="003A17B1" w:rsidP="003A17B1">
                  <w:pPr>
                    <w:spacing w:after="0" w:line="240" w:lineRule="auto"/>
                    <w:rPr>
                      <w:rFonts w:ascii="Calibri" w:eastAsia="Calibri" w:hAnsi="Calibri" w:cs="Times New Roman"/>
                      <w:sz w:val="20"/>
                      <w:szCs w:val="20"/>
                    </w:rPr>
                  </w:pPr>
                  <w:r w:rsidRPr="007114F7">
                    <w:rPr>
                      <w:rFonts w:ascii="Calibri" w:eastAsia="Calibri" w:hAnsi="Calibri" w:cs="Times New Roman"/>
                      <w:sz w:val="20"/>
                      <w:szCs w:val="20"/>
                    </w:rPr>
                    <w:t>Oct 2015 – June 2018</w:t>
                  </w:r>
                </w:p>
              </w:tc>
            </w:tr>
          </w:tbl>
          <w:p w14:paraId="284640DD" w14:textId="7D163669" w:rsidR="003A17B1" w:rsidRPr="007114F7" w:rsidRDefault="003A17B1" w:rsidP="00D434F7">
            <w:pPr>
              <w:pStyle w:val="Tablebody"/>
              <w:rPr>
                <w:rFonts w:ascii="Arial Narrow" w:hAnsi="Arial Narrow"/>
                <w:color w:val="1F497D"/>
                <w:sz w:val="28"/>
                <w:szCs w:val="28"/>
              </w:rPr>
            </w:pPr>
            <w:r w:rsidRPr="007114F7">
              <w:t>A number of evidence based tools and resources for all workplaces, including good practice case studies from a range of SA workplaces, are available at</w:t>
            </w:r>
            <w:r w:rsidRPr="007114F7">
              <w:rPr>
                <w:color w:val="1F497D"/>
              </w:rPr>
              <w:t xml:space="preserve"> </w:t>
            </w:r>
            <w:hyperlink r:id="rId157" w:history="1">
              <w:r w:rsidRPr="007114F7">
                <w:rPr>
                  <w:color w:val="0000FF"/>
                  <w:u w:val="single"/>
                </w:rPr>
                <w:t>www.sahealth.sa.gov.au/healthyworkers</w:t>
              </w:r>
            </w:hyperlink>
            <w:r w:rsidRPr="007114F7">
              <w:rPr>
                <w:color w:val="0000FF"/>
              </w:rPr>
              <w:t>.</w:t>
            </w:r>
            <w:r w:rsidRPr="007114F7">
              <w:rPr>
                <w:color w:val="1F497D"/>
              </w:rPr>
              <w:t xml:space="preserve"> </w:t>
            </w:r>
          </w:p>
        </w:tc>
      </w:tr>
      <w:tr w:rsidR="003A17B1" w:rsidRPr="00AD7E78" w14:paraId="07E82E21" w14:textId="77777777" w:rsidTr="003A17B1">
        <w:trPr>
          <w:trHeight w:val="850"/>
        </w:trPr>
        <w:tc>
          <w:tcPr>
            <w:tcW w:w="678" w:type="pct"/>
            <w:shd w:val="clear" w:color="auto" w:fill="auto"/>
          </w:tcPr>
          <w:p w14:paraId="08C3A366" w14:textId="77777777" w:rsidR="003A17B1" w:rsidRPr="00B80EA4" w:rsidRDefault="003A17B1" w:rsidP="003A17B1">
            <w:pPr>
              <w:pStyle w:val="Tableheadingbold"/>
              <w:spacing w:before="0" w:after="0"/>
            </w:pPr>
            <w:r w:rsidRPr="00BC1662">
              <w:lastRenderedPageBreak/>
              <w:t xml:space="preserve">Comments/ </w:t>
            </w:r>
            <w:r>
              <w:t>n</w:t>
            </w:r>
            <w:r w:rsidRPr="00BC1662">
              <w:t>otes</w:t>
            </w:r>
          </w:p>
        </w:tc>
        <w:tc>
          <w:tcPr>
            <w:tcW w:w="4322" w:type="pct"/>
            <w:shd w:val="clear" w:color="auto" w:fill="auto"/>
          </w:tcPr>
          <w:p w14:paraId="0FF1A0FE" w14:textId="32A65F48" w:rsidR="003A17B1" w:rsidRPr="007114F7" w:rsidRDefault="003A17B1" w:rsidP="003A17B1">
            <w:pPr>
              <w:keepLines/>
              <w:rPr>
                <w:color w:val="0000FF" w:themeColor="hyperlink"/>
                <w:sz w:val="20"/>
                <w:szCs w:val="20"/>
                <w:u w:val="single"/>
              </w:rPr>
            </w:pPr>
          </w:p>
          <w:p w14:paraId="546027EA" w14:textId="4A9AF95E" w:rsidR="003A17B1" w:rsidRPr="007114F7" w:rsidRDefault="003A17B1" w:rsidP="003A17B1">
            <w:pPr>
              <w:pStyle w:val="Tablebody"/>
              <w:spacing w:before="0" w:after="0"/>
            </w:pPr>
          </w:p>
        </w:tc>
      </w:tr>
    </w:tbl>
    <w:p w14:paraId="2F56B190" w14:textId="77777777" w:rsidR="00EA7846" w:rsidRDefault="00EA7846" w:rsidP="00A67E36">
      <w:pPr>
        <w:pStyle w:val="Tableheadingbold"/>
        <w:spacing w:before="0" w:after="0"/>
        <w:sectPr w:rsidR="00EA7846" w:rsidSect="001065F6">
          <w:pgSz w:w="11906" w:h="16838" w:code="9"/>
          <w:pgMar w:top="851" w:right="1134" w:bottom="851" w:left="1134" w:header="737" w:footer="737" w:gutter="0"/>
          <w:cols w:space="708"/>
          <w:docGrid w:linePitch="360"/>
        </w:sectPr>
      </w:pPr>
    </w:p>
    <w:p w14:paraId="6FF6BD12" w14:textId="77777777" w:rsidR="00E81DD5" w:rsidRDefault="00E81DD5">
      <w:pPr>
        <w:sectPr w:rsidR="00E81DD5" w:rsidSect="00EA7846">
          <w:type w:val="continuous"/>
          <w:pgSz w:w="11906" w:h="16838" w:code="9"/>
          <w:pgMar w:top="851" w:right="1134" w:bottom="851" w:left="1134" w:header="737" w:footer="737" w:gutter="0"/>
          <w:cols w:space="708"/>
          <w:docGrid w:linePitch="360"/>
        </w:sectPr>
      </w:pPr>
    </w:p>
    <w:tbl>
      <w:tblPr>
        <w:tblStyle w:val="TableGrid"/>
        <w:tblW w:w="5028" w:type="pct"/>
        <w:tblLook w:val="04A0" w:firstRow="1" w:lastRow="0" w:firstColumn="1" w:lastColumn="0" w:noHBand="0" w:noVBand="1"/>
      </w:tblPr>
      <w:tblGrid>
        <w:gridCol w:w="1313"/>
        <w:gridCol w:w="8369"/>
      </w:tblGrid>
      <w:tr w:rsidR="00E81DD5" w:rsidRPr="00AD7E78" w14:paraId="54FA6E54" w14:textId="77777777" w:rsidTr="00393A07">
        <w:trPr>
          <w:trHeight w:val="597"/>
        </w:trPr>
        <w:tc>
          <w:tcPr>
            <w:tcW w:w="5000" w:type="pct"/>
            <w:gridSpan w:val="2"/>
            <w:shd w:val="clear" w:color="auto" w:fill="DBE5F1" w:themeFill="accent1" w:themeFillTint="33"/>
            <w:vAlign w:val="center"/>
          </w:tcPr>
          <w:p w14:paraId="67C03D3E" w14:textId="378E3A44" w:rsidR="00E81DD5" w:rsidRPr="003878CD" w:rsidRDefault="00EC49CA" w:rsidP="003878CD">
            <w:pPr>
              <w:pStyle w:val="Heading2"/>
              <w:outlineLvl w:val="1"/>
            </w:pPr>
            <w:bookmarkStart w:id="56" w:name="_Toc441053553"/>
            <w:bookmarkStart w:id="57" w:name="_Toc465780114"/>
            <w:r w:rsidRPr="003878CD">
              <w:rPr>
                <w:b/>
                <w:color w:val="17365D" w:themeColor="text2" w:themeShade="BF"/>
              </w:rPr>
              <w:lastRenderedPageBreak/>
              <w:t>GOVER2</w:t>
            </w:r>
            <w:r w:rsidRPr="003878CD">
              <w:t xml:space="preserve"> Use of evidence in food policies</w:t>
            </w:r>
            <w:bookmarkEnd w:id="56"/>
            <w:bookmarkEnd w:id="57"/>
          </w:p>
        </w:tc>
      </w:tr>
      <w:tr w:rsidR="003B6E24" w:rsidRPr="00AD7E78" w14:paraId="56523FA2" w14:textId="77777777" w:rsidTr="008133D7">
        <w:trPr>
          <w:trHeight w:val="741"/>
        </w:trPr>
        <w:tc>
          <w:tcPr>
            <w:tcW w:w="5000" w:type="pct"/>
            <w:gridSpan w:val="2"/>
            <w:shd w:val="clear" w:color="auto" w:fill="DBE5F1" w:themeFill="accent1" w:themeFillTint="33"/>
          </w:tcPr>
          <w:p w14:paraId="2667818E" w14:textId="593D8A89" w:rsidR="00297033" w:rsidRPr="00297033" w:rsidRDefault="0066333E" w:rsidP="008133D7">
            <w:pPr>
              <w:pStyle w:val="Heading4"/>
              <w:spacing w:before="120"/>
              <w:outlineLvl w:val="3"/>
            </w:pPr>
            <w:r>
              <w:t>Food-EPI good practice statement</w:t>
            </w:r>
            <w:r w:rsidR="00297033" w:rsidRPr="00BC1662">
              <w:t xml:space="preserve"> </w:t>
            </w:r>
          </w:p>
          <w:p w14:paraId="6BE1F3C8" w14:textId="77777777" w:rsidR="003B6E24" w:rsidRPr="00AD7E78" w:rsidRDefault="003B6E24" w:rsidP="008133D7">
            <w:pPr>
              <w:pStyle w:val="BodyText"/>
              <w:spacing w:line="240" w:lineRule="auto"/>
            </w:pPr>
            <w:r w:rsidRPr="008133D7">
              <w:rPr>
                <w:sz w:val="20"/>
              </w:rPr>
              <w:t>Policies and procedures are implemented for using evidence in the development of food policies</w:t>
            </w:r>
          </w:p>
        </w:tc>
      </w:tr>
      <w:tr w:rsidR="00B80EA4" w14:paraId="1C8197E3" w14:textId="77777777" w:rsidTr="00393A07">
        <w:trPr>
          <w:trHeight w:val="665"/>
        </w:trPr>
        <w:tc>
          <w:tcPr>
            <w:tcW w:w="678" w:type="pct"/>
            <w:shd w:val="clear" w:color="auto" w:fill="D9D9D9" w:themeFill="background1" w:themeFillShade="D9"/>
          </w:tcPr>
          <w:p w14:paraId="2C600CFC" w14:textId="77777777" w:rsidR="00B80EA4" w:rsidRPr="000A230B" w:rsidRDefault="00B80EA4" w:rsidP="008133D7">
            <w:pPr>
              <w:pStyle w:val="Tableheadingbold"/>
              <w:spacing w:before="0" w:after="0"/>
            </w:pPr>
            <w:r w:rsidRPr="000A230B">
              <w:t>Definitions and scope</w:t>
            </w:r>
          </w:p>
          <w:p w14:paraId="7BDEDEEF" w14:textId="77777777" w:rsidR="00B80EA4" w:rsidRPr="000A230B" w:rsidRDefault="00B80EA4" w:rsidP="000A230B">
            <w:pPr>
              <w:pStyle w:val="Tableheadingbold"/>
            </w:pPr>
          </w:p>
        </w:tc>
        <w:tc>
          <w:tcPr>
            <w:tcW w:w="4322" w:type="pct"/>
            <w:shd w:val="clear" w:color="auto" w:fill="D9D9D9" w:themeFill="background1" w:themeFillShade="D9"/>
          </w:tcPr>
          <w:p w14:paraId="301B6A4A" w14:textId="77777777" w:rsidR="00B80EA4" w:rsidRPr="00B80EA4" w:rsidRDefault="00B80EA4" w:rsidP="0099589D">
            <w:pPr>
              <w:pStyle w:val="Tablebullet"/>
            </w:pPr>
            <w:r w:rsidRPr="00B80EA4">
              <w:t xml:space="preserve">Includes policies, procedures or guidelines to support </w:t>
            </w:r>
            <w:r w:rsidR="008133D7" w:rsidRPr="00B80EA4">
              <w:t>government employees</w:t>
            </w:r>
            <w:r w:rsidRPr="00B80EA4">
              <w:t xml:space="preserve"> in the use of evidence for policy development including best practice evidence review methodology (including types and strength of evidence needed) and policy implementation in the absence of strong evidence (where the potential risks or harms of inaction are great)</w:t>
            </w:r>
          </w:p>
          <w:p w14:paraId="26C96F47" w14:textId="77777777" w:rsidR="00B80EA4" w:rsidRPr="00551A75" w:rsidRDefault="00B80EA4" w:rsidP="0099589D">
            <w:pPr>
              <w:pStyle w:val="Tablebullet"/>
            </w:pPr>
            <w:r w:rsidRPr="00B80EA4">
              <w:t>Includes policies, procedures or guidelines that stipulate the requirements for the establishment of a scientific or expert committee to inform policy development</w:t>
            </w:r>
          </w:p>
          <w:p w14:paraId="18BEBAD5" w14:textId="77777777" w:rsidR="002621DF" w:rsidRDefault="00B80EA4" w:rsidP="0099589D">
            <w:pPr>
              <w:pStyle w:val="Tablebullet"/>
            </w:pPr>
            <w:r w:rsidRPr="00B80EA4">
              <w:t>Includes the use of evidence-based models, algorithms and tools to guide policy development or within policy to guide implementation (e.g. nutrient profiling model)</w:t>
            </w:r>
          </w:p>
          <w:p w14:paraId="68122E28" w14:textId="77777777" w:rsidR="00B80EA4" w:rsidRPr="00B80EA4" w:rsidRDefault="00DB486B" w:rsidP="0099589D">
            <w:pPr>
              <w:pStyle w:val="Tablebullet"/>
            </w:pPr>
            <w:r>
              <w:t xml:space="preserve">Includes government resourcing of evidence and research </w:t>
            </w:r>
            <w:r w:rsidR="00E80E87">
              <w:t xml:space="preserve">by </w:t>
            </w:r>
            <w:r>
              <w:t>specific units</w:t>
            </w:r>
            <w:r w:rsidR="00E80E87">
              <w:t>,</w:t>
            </w:r>
            <w:r>
              <w:t xml:space="preserve"> either within or across government departments </w:t>
            </w:r>
          </w:p>
        </w:tc>
      </w:tr>
      <w:tr w:rsidR="00B80EA4" w14:paraId="0B180536" w14:textId="77777777" w:rsidTr="00D434F7">
        <w:trPr>
          <w:trHeight w:hRule="exact" w:val="738"/>
        </w:trPr>
        <w:tc>
          <w:tcPr>
            <w:tcW w:w="678" w:type="pct"/>
            <w:shd w:val="clear" w:color="auto" w:fill="D9D9D9" w:themeFill="background1" w:themeFillShade="D9"/>
          </w:tcPr>
          <w:p w14:paraId="32ACB3C3" w14:textId="77777777" w:rsidR="00B80EA4" w:rsidRPr="000A230B" w:rsidRDefault="00B80EA4" w:rsidP="008133D7">
            <w:pPr>
              <w:pStyle w:val="Tableheadingbold"/>
              <w:spacing w:before="0" w:after="0"/>
            </w:pPr>
            <w:r w:rsidRPr="000A230B">
              <w:t>International examples</w:t>
            </w:r>
          </w:p>
        </w:tc>
        <w:tc>
          <w:tcPr>
            <w:tcW w:w="4322" w:type="pct"/>
            <w:shd w:val="clear" w:color="auto" w:fill="D9D9D9" w:themeFill="background1" w:themeFillShade="D9"/>
          </w:tcPr>
          <w:p w14:paraId="26790094" w14:textId="63FDCB8F" w:rsidR="00B80EA4" w:rsidRPr="00B80EA4" w:rsidRDefault="00AE27AC" w:rsidP="004867A2">
            <w:pPr>
              <w:pStyle w:val="Tablebullet"/>
            </w:pPr>
            <w:r>
              <w:t xml:space="preserve">Australia: </w:t>
            </w:r>
            <w:r w:rsidRPr="00AE27AC">
              <w:t xml:space="preserve">The National Health and Medical Research </w:t>
            </w:r>
            <w:r>
              <w:t>Council Act 1992 (NHMRC Act)</w:t>
            </w:r>
            <w:r w:rsidRPr="00AE27AC">
              <w:t xml:space="preserve"> requires NHMRC to develop evidence-based guidelines.</w:t>
            </w:r>
            <w:r>
              <w:t xml:space="preserve"> These national guidelines are developed by teams of specialists following a rigorou</w:t>
            </w:r>
            <w:r w:rsidR="004867A2">
              <w:t>s nine-step development process.</w:t>
            </w:r>
          </w:p>
        </w:tc>
      </w:tr>
      <w:tr w:rsidR="00CF23B0" w14:paraId="4EC6F56F" w14:textId="77777777" w:rsidTr="00E80E87">
        <w:trPr>
          <w:trHeight w:val="646"/>
        </w:trPr>
        <w:tc>
          <w:tcPr>
            <w:tcW w:w="678" w:type="pct"/>
            <w:shd w:val="clear" w:color="auto" w:fill="auto"/>
          </w:tcPr>
          <w:p w14:paraId="338C9B1F" w14:textId="77777777" w:rsidR="00CF23B0" w:rsidRPr="000A230B" w:rsidRDefault="00CF23B0" w:rsidP="008133D7">
            <w:pPr>
              <w:pStyle w:val="Tableheadingbold"/>
              <w:spacing w:before="0" w:after="0"/>
            </w:pPr>
            <w:r w:rsidRPr="000A230B">
              <w:t>Context</w:t>
            </w:r>
          </w:p>
        </w:tc>
        <w:tc>
          <w:tcPr>
            <w:tcW w:w="4322" w:type="pct"/>
            <w:shd w:val="clear" w:color="auto" w:fill="auto"/>
          </w:tcPr>
          <w:p w14:paraId="39B2A18A" w14:textId="35CE680B" w:rsidR="00A40864" w:rsidRPr="00177D94" w:rsidRDefault="00A40864" w:rsidP="00A40864">
            <w:pPr>
              <w:pStyle w:val="Heading4"/>
              <w:outlineLvl w:val="3"/>
              <w:rPr>
                <w:highlight w:val="lightGray"/>
              </w:rPr>
            </w:pPr>
            <w:r w:rsidRPr="00177D94">
              <w:rPr>
                <w:highlight w:val="lightGray"/>
              </w:rPr>
              <w:t xml:space="preserve">National regulation reform </w:t>
            </w:r>
          </w:p>
          <w:p w14:paraId="72CD7323" w14:textId="61611F01" w:rsidR="00CC3BE5" w:rsidRPr="00A40864" w:rsidRDefault="00A40864" w:rsidP="00042411">
            <w:pPr>
              <w:pStyle w:val="Tablebody"/>
            </w:pPr>
            <w:r w:rsidRPr="00177D94">
              <w:rPr>
                <w:highlight w:val="lightGray"/>
              </w:rPr>
              <w:t xml:space="preserve">In 2012, the Council of Australian Governments (COAG) agreed to a new regulatory and competition reform agenda: </w:t>
            </w:r>
            <w:r w:rsidRPr="00177D94">
              <w:rPr>
                <w:rStyle w:val="Emphasis"/>
                <w:highlight w:val="lightGray"/>
              </w:rPr>
              <w:t xml:space="preserve">National Compact on Regulatory and Competition Reform: Productivity Enhancing Reforms for a More Competitive Australia </w:t>
            </w:r>
            <w:r w:rsidRPr="00177D94">
              <w:rPr>
                <w:highlight w:val="lightGray"/>
              </w:rPr>
              <w:t>(the Compact). The Compact builds on previous COAG agreements such as 1995 National Competition Policy and the 2006 National Reform Agenda. One aspect of this reform agenda was that all governments will establish processes to undertake best-practice regulation impact assessment to demonstrate that the benefits of regulations outweigh the costs, including having regard to the differential impact and experience of regulation on businesses (</w:t>
            </w:r>
            <w:hyperlink r:id="rId158" w:history="1">
              <w:r w:rsidRPr="00177D94">
                <w:rPr>
                  <w:rStyle w:val="Hyperlink"/>
                  <w:highlight w:val="lightGray"/>
                </w:rPr>
                <w:t>ref</w:t>
              </w:r>
            </w:hyperlink>
            <w:r w:rsidRPr="00177D94">
              <w:rPr>
                <w:highlight w:val="lightGray"/>
              </w:rPr>
              <w:t>).</w:t>
            </w:r>
            <w:r w:rsidR="00177D94">
              <w:rPr>
                <w:rStyle w:val="FootnoteReference"/>
                <w:highlight w:val="lightGray"/>
              </w:rPr>
              <w:footnoteReference w:id="16"/>
            </w:r>
          </w:p>
        </w:tc>
      </w:tr>
      <w:tr w:rsidR="00CF23B0" w14:paraId="7931A147" w14:textId="77777777" w:rsidTr="00E80E87">
        <w:trPr>
          <w:trHeight w:val="1279"/>
        </w:trPr>
        <w:tc>
          <w:tcPr>
            <w:tcW w:w="678" w:type="pct"/>
            <w:shd w:val="clear" w:color="auto" w:fill="auto"/>
          </w:tcPr>
          <w:p w14:paraId="41C27692" w14:textId="77777777" w:rsidR="00CF23B0" w:rsidRDefault="00D24912" w:rsidP="008133D7">
            <w:pPr>
              <w:pStyle w:val="Tableheadingbold"/>
              <w:spacing w:before="0" w:after="0"/>
            </w:pPr>
            <w:r>
              <w:t xml:space="preserve">Policy details </w:t>
            </w:r>
          </w:p>
          <w:p w14:paraId="5C4B914F" w14:textId="77777777" w:rsidR="00CF23B0" w:rsidRPr="000A230B" w:rsidRDefault="00CF23B0" w:rsidP="008133D7">
            <w:pPr>
              <w:pStyle w:val="Tableheadingbold"/>
              <w:spacing w:before="0" w:after="0"/>
            </w:pPr>
          </w:p>
        </w:tc>
        <w:tc>
          <w:tcPr>
            <w:tcW w:w="4322" w:type="pct"/>
            <w:shd w:val="clear" w:color="auto" w:fill="auto"/>
          </w:tcPr>
          <w:p w14:paraId="5A126E79" w14:textId="2BA69232" w:rsidR="00A107A9" w:rsidRPr="008364D4" w:rsidRDefault="00A107A9" w:rsidP="007A05B9">
            <w:pPr>
              <w:pStyle w:val="Tablebody"/>
            </w:pPr>
            <w:r w:rsidRPr="008364D4">
              <w:t>SA Health issues Policy Directives and Guidelines to guide processes and pr</w:t>
            </w:r>
            <w:r w:rsidR="008364D4" w:rsidRPr="008364D4">
              <w:t xml:space="preserve">ocedures in a number of areas. </w:t>
            </w:r>
            <w:r w:rsidRPr="008364D4">
              <w:t xml:space="preserve">Read </w:t>
            </w:r>
            <w:hyperlink r:id="rId159" w:history="1">
              <w:r w:rsidRPr="0046596C">
                <w:rPr>
                  <w:rStyle w:val="Hyperlink"/>
                </w:rPr>
                <w:t>Policies</w:t>
              </w:r>
            </w:hyperlink>
            <w:r w:rsidRPr="008364D4">
              <w:t xml:space="preserve"> here.</w:t>
            </w:r>
          </w:p>
          <w:p w14:paraId="1024EB95" w14:textId="77777777" w:rsidR="00A107A9" w:rsidRPr="008364D4" w:rsidRDefault="00A107A9" w:rsidP="008364D4">
            <w:pPr>
              <w:pStyle w:val="Tablebullet"/>
            </w:pPr>
            <w:r w:rsidRPr="008364D4">
              <w:t>Relevant Policy directives (mandatory): Research Governance Policy Directive – this directive sets out requirements which promote high quality, accountable research.</w:t>
            </w:r>
          </w:p>
          <w:p w14:paraId="736E5B83" w14:textId="77777777" w:rsidR="00A107A9" w:rsidRPr="008364D4" w:rsidRDefault="00A107A9" w:rsidP="008364D4">
            <w:pPr>
              <w:pStyle w:val="Tablebullet"/>
            </w:pPr>
            <w:r w:rsidRPr="008364D4">
              <w:t xml:space="preserve">General good governance and principles of scientific and public health policy apply.  </w:t>
            </w:r>
          </w:p>
          <w:p w14:paraId="6BB9AD1E" w14:textId="77777777" w:rsidR="00A107A9" w:rsidRPr="008364D4" w:rsidRDefault="00A107A9" w:rsidP="008364D4">
            <w:pPr>
              <w:pStyle w:val="Tablebullet"/>
            </w:pPr>
            <w:r w:rsidRPr="008364D4">
              <w:t xml:space="preserve">The </w:t>
            </w:r>
            <w:hyperlink r:id="rId160" w:history="1">
              <w:r w:rsidRPr="0046596C">
                <w:rPr>
                  <w:rStyle w:val="Hyperlink"/>
                </w:rPr>
                <w:t>SA Public Health Act</w:t>
              </w:r>
              <w:r w:rsidRPr="008364D4">
                <w:rPr>
                  <w:rStyle w:val="Hyperlink"/>
                  <w:color w:val="auto"/>
                  <w:u w:val="none"/>
                </w:rPr>
                <w:t>, 2011</w:t>
              </w:r>
            </w:hyperlink>
            <w:r w:rsidRPr="008364D4">
              <w:t xml:space="preserve"> sets out principles that must be recognised under the Act including, the precautionary principle (including an assessment of risk weighted consequences), principle of prevention, partnership principle.</w:t>
            </w:r>
          </w:p>
          <w:p w14:paraId="7CEFC398" w14:textId="7C5CF4A0" w:rsidR="00C813A4" w:rsidRPr="008364D4" w:rsidRDefault="00A107A9" w:rsidP="008364D4">
            <w:pPr>
              <w:pStyle w:val="Tablebullet"/>
            </w:pPr>
            <w:r w:rsidRPr="008364D4">
              <w:t>Where programs are developed or incorporated into state legislation (e.g. kilojoule labelling in fast food restaurants) a regulation impact statement is required which reflects the evidence base for such a program, for example population health benefits vs industry impacts.</w:t>
            </w:r>
          </w:p>
          <w:p w14:paraId="4526B66F" w14:textId="77777777" w:rsidR="00A107A9" w:rsidRPr="00CB0BC9" w:rsidRDefault="00A107A9" w:rsidP="00D434F7">
            <w:pPr>
              <w:pStyle w:val="Tablebody"/>
              <w:rPr>
                <w:highlight w:val="cyan"/>
              </w:rPr>
            </w:pPr>
          </w:p>
        </w:tc>
      </w:tr>
      <w:tr w:rsidR="00CF23B0" w14:paraId="53B472F6" w14:textId="77777777" w:rsidTr="002621DF">
        <w:trPr>
          <w:trHeight w:val="850"/>
        </w:trPr>
        <w:tc>
          <w:tcPr>
            <w:tcW w:w="678" w:type="pct"/>
            <w:shd w:val="clear" w:color="auto" w:fill="auto"/>
          </w:tcPr>
          <w:p w14:paraId="000522A6" w14:textId="77777777" w:rsidR="00CF23B0" w:rsidRPr="000A230B" w:rsidRDefault="00CF23B0" w:rsidP="008133D7">
            <w:pPr>
              <w:pStyle w:val="Tableheadingbold"/>
              <w:spacing w:before="0" w:after="0"/>
            </w:pPr>
            <w:r w:rsidRPr="000A230B">
              <w:t>Comments/ notes</w:t>
            </w:r>
          </w:p>
        </w:tc>
        <w:tc>
          <w:tcPr>
            <w:tcW w:w="4322" w:type="pct"/>
            <w:shd w:val="clear" w:color="auto" w:fill="auto"/>
          </w:tcPr>
          <w:p w14:paraId="7EB3D30C" w14:textId="466E6C64" w:rsidR="00A107A9" w:rsidRPr="0017403C" w:rsidRDefault="0066333E" w:rsidP="0017403C">
            <w:pPr>
              <w:pStyle w:val="Tablebody"/>
              <w:rPr>
                <w:b/>
                <w:highlight w:val="cyan"/>
              </w:rPr>
            </w:pPr>
            <w:r w:rsidRPr="0017403C">
              <w:rPr>
                <w:b/>
                <w:highlight w:val="lightGray"/>
              </w:rPr>
              <w:t>This indicator will not be assessed at the State and Territory</w:t>
            </w:r>
            <w:r w:rsidR="0017403C" w:rsidRPr="0017403C">
              <w:rPr>
                <w:b/>
                <w:highlight w:val="lightGray"/>
              </w:rPr>
              <w:t xml:space="preserve"> government level</w:t>
            </w:r>
          </w:p>
        </w:tc>
      </w:tr>
    </w:tbl>
    <w:p w14:paraId="4CAB2E18" w14:textId="77777777" w:rsidR="00E81DD5" w:rsidRDefault="00E81DD5">
      <w:pPr>
        <w:sectPr w:rsidR="00E81DD5" w:rsidSect="001065F6">
          <w:pgSz w:w="11906" w:h="16838" w:code="9"/>
          <w:pgMar w:top="851" w:right="1134" w:bottom="851" w:left="1134" w:header="737" w:footer="737" w:gutter="0"/>
          <w:cols w:space="708"/>
          <w:docGrid w:linePitch="360"/>
        </w:sectPr>
      </w:pPr>
    </w:p>
    <w:tbl>
      <w:tblPr>
        <w:tblStyle w:val="TableGrid"/>
        <w:tblW w:w="5000" w:type="pct"/>
        <w:tblLook w:val="04A0" w:firstRow="1" w:lastRow="0" w:firstColumn="1" w:lastColumn="0" w:noHBand="0" w:noVBand="1"/>
      </w:tblPr>
      <w:tblGrid>
        <w:gridCol w:w="1306"/>
        <w:gridCol w:w="8322"/>
      </w:tblGrid>
      <w:tr w:rsidR="00E81DD5" w:rsidRPr="00AD7E78" w14:paraId="468FE5AE" w14:textId="77777777" w:rsidTr="000A230B">
        <w:trPr>
          <w:trHeight w:hRule="exact" w:val="579"/>
        </w:trPr>
        <w:tc>
          <w:tcPr>
            <w:tcW w:w="5000" w:type="pct"/>
            <w:gridSpan w:val="2"/>
            <w:shd w:val="clear" w:color="auto" w:fill="DBE5F1" w:themeFill="accent1" w:themeFillTint="33"/>
            <w:vAlign w:val="center"/>
          </w:tcPr>
          <w:p w14:paraId="5E1429AE" w14:textId="77777777" w:rsidR="00E81DD5" w:rsidRDefault="000A230B" w:rsidP="000A230B">
            <w:pPr>
              <w:pStyle w:val="Heading2"/>
              <w:outlineLvl w:val="1"/>
            </w:pPr>
            <w:bookmarkStart w:id="58" w:name="_Toc465780115"/>
            <w:bookmarkStart w:id="59" w:name="_GoBack"/>
            <w:bookmarkEnd w:id="59"/>
            <w:r>
              <w:rPr>
                <w:b/>
                <w:color w:val="244061" w:themeColor="accent1" w:themeShade="80"/>
              </w:rPr>
              <w:lastRenderedPageBreak/>
              <w:t>GOVER</w:t>
            </w:r>
            <w:r w:rsidRPr="000A230B">
              <w:rPr>
                <w:b/>
                <w:color w:val="244061" w:themeColor="accent1" w:themeShade="80"/>
              </w:rPr>
              <w:t>3</w:t>
            </w:r>
            <w:r>
              <w:t xml:space="preserve"> </w:t>
            </w:r>
            <w:r w:rsidRPr="000A230B">
              <w:t>Transparency for the public in the development of food policies</w:t>
            </w:r>
            <w:bookmarkEnd w:id="58"/>
          </w:p>
        </w:tc>
      </w:tr>
      <w:tr w:rsidR="00DC16F7" w:rsidRPr="00AD7E78" w14:paraId="2FE792FB" w14:textId="77777777" w:rsidTr="00E80E87">
        <w:trPr>
          <w:trHeight w:hRule="exact" w:val="748"/>
        </w:trPr>
        <w:tc>
          <w:tcPr>
            <w:tcW w:w="5000" w:type="pct"/>
            <w:gridSpan w:val="2"/>
            <w:shd w:val="clear" w:color="auto" w:fill="DBE5F1" w:themeFill="accent1" w:themeFillTint="33"/>
          </w:tcPr>
          <w:p w14:paraId="196B2C84" w14:textId="6050EFAE" w:rsidR="00297033" w:rsidRPr="00297033" w:rsidRDefault="0066333E" w:rsidP="00E80E87">
            <w:pPr>
              <w:pStyle w:val="Heading4"/>
              <w:spacing w:before="120"/>
              <w:outlineLvl w:val="3"/>
            </w:pPr>
            <w:r>
              <w:t>Food-EPI good practice statement</w:t>
            </w:r>
            <w:r w:rsidR="00297033" w:rsidRPr="00BC1662">
              <w:t xml:space="preserve"> </w:t>
            </w:r>
          </w:p>
          <w:p w14:paraId="3F97716F" w14:textId="77777777" w:rsidR="00DC16F7" w:rsidRPr="00AD7E78" w:rsidRDefault="00DC16F7" w:rsidP="00E80E87">
            <w:pPr>
              <w:pStyle w:val="BodyText"/>
              <w:spacing w:line="240" w:lineRule="auto"/>
            </w:pPr>
            <w:r w:rsidRPr="00E80E87">
              <w:rPr>
                <w:sz w:val="20"/>
              </w:rPr>
              <w:t>Policies and procedures are implemented for ensuring transparency in the development of food policies</w:t>
            </w:r>
          </w:p>
        </w:tc>
      </w:tr>
      <w:tr w:rsidR="00B80EA4" w14:paraId="7699F0B8" w14:textId="77777777" w:rsidTr="000A230B">
        <w:trPr>
          <w:trHeight w:val="850"/>
        </w:trPr>
        <w:tc>
          <w:tcPr>
            <w:tcW w:w="678" w:type="pct"/>
            <w:shd w:val="clear" w:color="auto" w:fill="D9D9D9" w:themeFill="background1" w:themeFillShade="D9"/>
          </w:tcPr>
          <w:p w14:paraId="61FE70FC" w14:textId="77777777" w:rsidR="00B80EA4" w:rsidRPr="00BC1662" w:rsidRDefault="00B80EA4" w:rsidP="00E80E87">
            <w:pPr>
              <w:pStyle w:val="Tableheadingbold"/>
              <w:spacing w:before="0" w:after="0"/>
            </w:pPr>
            <w:r w:rsidRPr="00BC1662">
              <w:t>Definitions and scope</w:t>
            </w:r>
          </w:p>
          <w:p w14:paraId="79417086" w14:textId="77777777" w:rsidR="00B80EA4" w:rsidRPr="00B80EA4" w:rsidRDefault="00B80EA4" w:rsidP="00E80E87">
            <w:pPr>
              <w:pStyle w:val="Tableheadingbold"/>
              <w:spacing w:before="0" w:after="0"/>
            </w:pPr>
          </w:p>
        </w:tc>
        <w:tc>
          <w:tcPr>
            <w:tcW w:w="4322" w:type="pct"/>
            <w:shd w:val="clear" w:color="auto" w:fill="D9D9D9" w:themeFill="background1" w:themeFillShade="D9"/>
          </w:tcPr>
          <w:p w14:paraId="5E86C3FB" w14:textId="77777777" w:rsidR="00B80EA4" w:rsidRPr="00B80EA4" w:rsidRDefault="00B80EA4" w:rsidP="0099589D">
            <w:pPr>
              <w:pStyle w:val="Tablebullet"/>
            </w:pPr>
            <w:r w:rsidRPr="00B80EA4">
              <w:t>Includes policies or procedures to guide the online publishing of private sector and civil society submissions to government around the development of policy and subsequent government response to these</w:t>
            </w:r>
          </w:p>
          <w:p w14:paraId="73196566" w14:textId="77777777" w:rsidR="003D30B1" w:rsidRDefault="003D30B1" w:rsidP="0099589D">
            <w:pPr>
              <w:pStyle w:val="Tablebullet"/>
            </w:pPr>
            <w:r>
              <w:t>Includes policies or procedures that guide the use of consultation in the development of food policy</w:t>
            </w:r>
          </w:p>
          <w:p w14:paraId="3053E581" w14:textId="77777777" w:rsidR="00B80EA4" w:rsidRDefault="00B80EA4" w:rsidP="0099589D">
            <w:pPr>
              <w:pStyle w:val="Tablebullet"/>
            </w:pPr>
            <w:r w:rsidRPr="00B80EA4">
              <w:t>Includes policies or procedures to guide the online publishing of scoping papers, draft and final policies</w:t>
            </w:r>
          </w:p>
          <w:p w14:paraId="1D984BA0" w14:textId="77777777" w:rsidR="00763119" w:rsidRPr="00D24912" w:rsidRDefault="00A64970" w:rsidP="0099589D">
            <w:pPr>
              <w:pStyle w:val="Tablebullet"/>
            </w:pPr>
            <w:r>
              <w:t xml:space="preserve">Include policies or procedures to guide public communications around all policies put forward but not progressed </w:t>
            </w:r>
          </w:p>
        </w:tc>
      </w:tr>
      <w:tr w:rsidR="00B80EA4" w14:paraId="585D45A1" w14:textId="77777777" w:rsidTr="000A230B">
        <w:trPr>
          <w:trHeight w:val="850"/>
        </w:trPr>
        <w:tc>
          <w:tcPr>
            <w:tcW w:w="678" w:type="pct"/>
            <w:shd w:val="clear" w:color="auto" w:fill="D9D9D9" w:themeFill="background1" w:themeFillShade="D9"/>
          </w:tcPr>
          <w:p w14:paraId="0AB4BA82" w14:textId="77777777" w:rsidR="00B80EA4" w:rsidRPr="00B80EA4" w:rsidRDefault="00B80EA4" w:rsidP="00E80E87">
            <w:pPr>
              <w:pStyle w:val="Tableheadingbold"/>
              <w:spacing w:before="0" w:after="0"/>
            </w:pPr>
            <w:r>
              <w:t>International e</w:t>
            </w:r>
            <w:r w:rsidRPr="00BC1662">
              <w:t>xamples</w:t>
            </w:r>
          </w:p>
        </w:tc>
        <w:tc>
          <w:tcPr>
            <w:tcW w:w="4322" w:type="pct"/>
            <w:shd w:val="clear" w:color="auto" w:fill="D9D9D9" w:themeFill="background1" w:themeFillShade="D9"/>
          </w:tcPr>
          <w:p w14:paraId="5263C3D9" w14:textId="69FE30CF" w:rsidR="00B80EA4" w:rsidRPr="00B80EA4" w:rsidRDefault="000B2F2C" w:rsidP="004867A2">
            <w:pPr>
              <w:pStyle w:val="Tablebullet"/>
            </w:pPr>
            <w:r>
              <w:t>Australia</w:t>
            </w:r>
            <w:r w:rsidR="00A40864">
              <w:t xml:space="preserve"> and New Zealand</w:t>
            </w:r>
            <w:r>
              <w:t xml:space="preserve">: Food Standards Australia New Zealand </w:t>
            </w:r>
            <w:r w:rsidR="00EA0ECA">
              <w:t xml:space="preserve">(FSANZ) is required by the </w:t>
            </w:r>
            <w:r w:rsidR="00EA0ECA" w:rsidRPr="00EA0ECA">
              <w:t>Food Standards Australia New Zealand Act 1991</w:t>
            </w:r>
            <w:r w:rsidR="00EA0ECA">
              <w:t xml:space="preserve"> to engage stakeholders in the development of new standards. FSANZ has developed a Stakeholder Engagement Strategy 2013-16 that outlines the scope and processes for engagement</w:t>
            </w:r>
            <w:r w:rsidR="004867A2">
              <w:t>.</w:t>
            </w:r>
          </w:p>
        </w:tc>
      </w:tr>
      <w:tr w:rsidR="0015606B" w14:paraId="6328E704" w14:textId="77777777" w:rsidTr="003D30B1">
        <w:trPr>
          <w:trHeight w:val="559"/>
        </w:trPr>
        <w:tc>
          <w:tcPr>
            <w:tcW w:w="678" w:type="pct"/>
            <w:shd w:val="clear" w:color="auto" w:fill="auto"/>
          </w:tcPr>
          <w:p w14:paraId="0D451D9D" w14:textId="77777777" w:rsidR="0015606B" w:rsidRPr="00B80EA4" w:rsidRDefault="0015606B" w:rsidP="00E80E87">
            <w:pPr>
              <w:pStyle w:val="Tableheadingbold"/>
              <w:spacing w:before="0" w:after="0"/>
            </w:pPr>
            <w:r w:rsidRPr="00BC1662">
              <w:t>Context</w:t>
            </w:r>
          </w:p>
        </w:tc>
        <w:tc>
          <w:tcPr>
            <w:tcW w:w="4322" w:type="pct"/>
            <w:shd w:val="clear" w:color="auto" w:fill="auto"/>
          </w:tcPr>
          <w:p w14:paraId="2C15F894" w14:textId="63A39E06" w:rsidR="00A40864" w:rsidRPr="00177D94" w:rsidRDefault="00A40864" w:rsidP="00A40864">
            <w:pPr>
              <w:pStyle w:val="Heading4"/>
              <w:outlineLvl w:val="3"/>
              <w:rPr>
                <w:highlight w:val="lightGray"/>
              </w:rPr>
            </w:pPr>
            <w:r w:rsidRPr="00177D94">
              <w:rPr>
                <w:highlight w:val="lightGray"/>
              </w:rPr>
              <w:t xml:space="preserve">National regulation reform </w:t>
            </w:r>
          </w:p>
          <w:p w14:paraId="609AC21F" w14:textId="0F835BC9" w:rsidR="00A40864" w:rsidRDefault="00A40864" w:rsidP="00177D94">
            <w:pPr>
              <w:pStyle w:val="Tablebody"/>
            </w:pPr>
            <w:r w:rsidRPr="00177D94">
              <w:rPr>
                <w:highlight w:val="lightGray"/>
              </w:rPr>
              <w:t xml:space="preserve">In 2012, the Council of Australian Governments (COAG) agreed to a new regulatory and competition reform agenda: </w:t>
            </w:r>
            <w:r w:rsidRPr="00177D94">
              <w:rPr>
                <w:rStyle w:val="Emphasis"/>
                <w:highlight w:val="lightGray"/>
              </w:rPr>
              <w:t xml:space="preserve">National Compact on Regulatory and Competition Reform: Productivity Enhancing Reforms for a More Competitive Australia </w:t>
            </w:r>
            <w:r w:rsidRPr="00177D94">
              <w:rPr>
                <w:highlight w:val="lightGray"/>
              </w:rPr>
              <w:t>(the Compact). The Compact builds on previous COAG agreements such as 1995 National Competition Policy and the 2006 National Reform Agenda. One aspect of this reform agenda was that all governments will establish processes to undertake best-practice regulation impact assessment to demonstrate that the benefits of regulations outweigh the costs, including having regard to the differential impact and experience of regulation on businesses (</w:t>
            </w:r>
            <w:hyperlink r:id="rId161" w:history="1">
              <w:r w:rsidRPr="00177D94">
                <w:rPr>
                  <w:rStyle w:val="Hyperlink"/>
                  <w:highlight w:val="lightGray"/>
                </w:rPr>
                <w:t>ref</w:t>
              </w:r>
            </w:hyperlink>
            <w:r w:rsidRPr="00177D94">
              <w:rPr>
                <w:highlight w:val="lightGray"/>
              </w:rPr>
              <w:t>).</w:t>
            </w:r>
            <w:r w:rsidR="00177D94" w:rsidRPr="00177D94">
              <w:rPr>
                <w:highlight w:val="lightGray"/>
              </w:rPr>
              <w:t xml:space="preserve"> </w:t>
            </w:r>
            <w:r w:rsidRPr="00177D94">
              <w:rPr>
                <w:highlight w:val="lightGray"/>
              </w:rPr>
              <w:t>The Productivity Commission, the Australian Government’s independent research and advisory body, undertook a review of the Regulatory Impact Assessment process in 2012 (</w:t>
            </w:r>
            <w:hyperlink r:id="rId162" w:history="1">
              <w:r w:rsidRPr="00177D94">
                <w:rPr>
                  <w:rStyle w:val="Hyperlink"/>
                  <w:highlight w:val="lightGray"/>
                </w:rPr>
                <w:t>ref</w:t>
              </w:r>
            </w:hyperlink>
            <w:r w:rsidR="00177D94" w:rsidRPr="00177D94">
              <w:rPr>
                <w:highlight w:val="lightGray"/>
              </w:rPr>
              <w:t>).</w:t>
            </w:r>
            <w:r w:rsidR="00177D94">
              <w:rPr>
                <w:rStyle w:val="FootnoteReference"/>
                <w:highlight w:val="lightGray"/>
              </w:rPr>
              <w:footnoteReference w:id="17"/>
            </w:r>
          </w:p>
          <w:p w14:paraId="153FC08D" w14:textId="77777777" w:rsidR="00177D94" w:rsidRPr="006745D5" w:rsidRDefault="00177D94" w:rsidP="00177D94">
            <w:pPr>
              <w:pStyle w:val="Tablebody"/>
            </w:pPr>
          </w:p>
          <w:p w14:paraId="683EC6EA" w14:textId="268066CA" w:rsidR="00B9147B" w:rsidRPr="00B9147B" w:rsidRDefault="00B9147B" w:rsidP="00B9147B">
            <w:pPr>
              <w:pStyle w:val="Heading4"/>
              <w:outlineLvl w:val="3"/>
            </w:pPr>
            <w:r w:rsidRPr="00B9147B">
              <w:t>South Australian context</w:t>
            </w:r>
          </w:p>
          <w:p w14:paraId="2F8DC7A2" w14:textId="77777777" w:rsidR="00E219D5" w:rsidRPr="00B9147B" w:rsidRDefault="00E219D5" w:rsidP="00B9147B">
            <w:pPr>
              <w:pStyle w:val="Tablebullet"/>
            </w:pPr>
            <w:r w:rsidRPr="00B9147B">
              <w:t xml:space="preserve">Good governance principles apply to all SA Health developed food policies and in all cases, affected stakeholders are consulted.  </w:t>
            </w:r>
          </w:p>
          <w:p w14:paraId="6D306325" w14:textId="604F1423" w:rsidR="00E219D5" w:rsidRPr="00B9147B" w:rsidRDefault="00E219D5" w:rsidP="00B9147B">
            <w:pPr>
              <w:pStyle w:val="Tablebullet"/>
            </w:pPr>
            <w:r w:rsidRPr="00B9147B">
              <w:t xml:space="preserve">Where new food regulations are introduced, at least one period of public consultation is undertaken on every occasion. </w:t>
            </w:r>
          </w:p>
          <w:p w14:paraId="192FE050" w14:textId="77777777" w:rsidR="003B0600" w:rsidRDefault="00E219D5" w:rsidP="00E80E87">
            <w:pPr>
              <w:pStyle w:val="Tablebullet"/>
            </w:pPr>
            <w:r w:rsidRPr="00B9147B">
              <w:t>This may be once in the case of a minor change or twice or more in the case of a major change or requirement.</w:t>
            </w:r>
          </w:p>
          <w:p w14:paraId="030EA051" w14:textId="5E106B36" w:rsidR="00177D94" w:rsidRPr="00B9147B" w:rsidRDefault="00177D94" w:rsidP="00D434F7">
            <w:pPr>
              <w:pStyle w:val="Tablebody"/>
            </w:pPr>
          </w:p>
        </w:tc>
      </w:tr>
      <w:tr w:rsidR="0015606B" w14:paraId="694A2B82" w14:textId="77777777" w:rsidTr="000A230B">
        <w:trPr>
          <w:trHeight w:val="850"/>
        </w:trPr>
        <w:tc>
          <w:tcPr>
            <w:tcW w:w="678" w:type="pct"/>
            <w:shd w:val="clear" w:color="auto" w:fill="auto"/>
          </w:tcPr>
          <w:p w14:paraId="33336903" w14:textId="77777777" w:rsidR="0015606B" w:rsidRPr="00B80EA4" w:rsidRDefault="00D24912" w:rsidP="00E80E87">
            <w:pPr>
              <w:pStyle w:val="Tableheadingbold"/>
              <w:spacing w:before="0" w:after="0"/>
            </w:pPr>
            <w:r>
              <w:t>Policy details</w:t>
            </w:r>
          </w:p>
        </w:tc>
        <w:tc>
          <w:tcPr>
            <w:tcW w:w="4322" w:type="pct"/>
            <w:shd w:val="clear" w:color="auto" w:fill="auto"/>
          </w:tcPr>
          <w:p w14:paraId="5650596D" w14:textId="77777777" w:rsidR="00A107A9" w:rsidRPr="00B9147B" w:rsidRDefault="00A107A9" w:rsidP="007A05B9">
            <w:pPr>
              <w:pStyle w:val="Tablebody"/>
            </w:pPr>
            <w:r w:rsidRPr="00B9147B">
              <w:t xml:space="preserve">Various SA Health policies (mandatory and non-mandatory) ensure transparency in development of policies. Read </w:t>
            </w:r>
            <w:hyperlink r:id="rId163" w:history="1">
              <w:r w:rsidRPr="0046596C">
                <w:rPr>
                  <w:rStyle w:val="Hyperlink"/>
                </w:rPr>
                <w:t>Policies</w:t>
              </w:r>
            </w:hyperlink>
            <w:r w:rsidRPr="00B9147B">
              <w:t xml:space="preserve"> here.</w:t>
            </w:r>
          </w:p>
          <w:p w14:paraId="6383936C" w14:textId="77777777" w:rsidR="00E219D5" w:rsidRPr="00B9147B" w:rsidRDefault="00E219D5" w:rsidP="00B9147B">
            <w:pPr>
              <w:pStyle w:val="Tablebullet"/>
              <w:rPr>
                <w:rFonts w:ascii="Calibri" w:eastAsia="Times New Roman" w:hAnsi="Calibri" w:cs="Times New Roman"/>
                <w:bCs/>
              </w:rPr>
            </w:pPr>
            <w:r w:rsidRPr="00B9147B">
              <w:rPr>
                <w:rFonts w:ascii="Calibri" w:eastAsia="Times New Roman" w:hAnsi="Calibri" w:cs="Times New Roman"/>
                <w:bCs/>
              </w:rPr>
              <w:t xml:space="preserve">Relevant SA Health mandatory policy directives: </w:t>
            </w:r>
            <w:hyperlink r:id="rId164" w:history="1">
              <w:r w:rsidRPr="0046596C">
                <w:rPr>
                  <w:rStyle w:val="Hyperlink"/>
                </w:rPr>
                <w:t>The Healthy Food and Drink Choices for Staff and Visitors in SA Health Facilities Policy</w:t>
              </w:r>
            </w:hyperlink>
          </w:p>
          <w:p w14:paraId="49BB747E" w14:textId="77777777" w:rsidR="00512948" w:rsidRPr="00B9147B" w:rsidRDefault="00512948" w:rsidP="00B9147B">
            <w:pPr>
              <w:pStyle w:val="Tablebullet"/>
              <w:rPr>
                <w:rFonts w:ascii="Calibri" w:eastAsia="Times New Roman" w:hAnsi="Calibri" w:cs="Times New Roman"/>
                <w:bCs/>
              </w:rPr>
            </w:pPr>
            <w:r w:rsidRPr="00B9147B">
              <w:rPr>
                <w:rFonts w:ascii="Calibri" w:eastAsia="Times New Roman" w:hAnsi="Calibri" w:cs="Times New Roman"/>
                <w:bCs/>
              </w:rPr>
              <w:t>This policy underwent public consultation as part of its development phase; over 50 submissions were received</w:t>
            </w:r>
            <w:r w:rsidR="00DB0D7C" w:rsidRPr="00B9147B">
              <w:rPr>
                <w:rFonts w:ascii="Calibri" w:eastAsia="Times New Roman" w:hAnsi="Calibri" w:cs="Times New Roman"/>
                <w:bCs/>
              </w:rPr>
              <w:t xml:space="preserve"> and considered by the Healthy Food in SA Health Services Policy Advisory Committee.</w:t>
            </w:r>
          </w:p>
          <w:p w14:paraId="3770F2F2" w14:textId="512E59F2" w:rsidR="00E219D5" w:rsidRPr="007A05B9" w:rsidRDefault="00E219D5" w:rsidP="007A05B9">
            <w:pPr>
              <w:pStyle w:val="Tablebullet"/>
            </w:pPr>
            <w:r w:rsidRPr="00B9147B">
              <w:rPr>
                <w:rFonts w:ascii="Calibri" w:eastAsia="Times New Roman" w:hAnsi="Calibri" w:cs="Times New Roman"/>
                <w:bCs/>
              </w:rPr>
              <w:lastRenderedPageBreak/>
              <w:t xml:space="preserve">Relevant non-mandatory policy guidelines: </w:t>
            </w:r>
            <w:hyperlink r:id="rId165" w:history="1">
              <w:r w:rsidRPr="0046596C">
                <w:rPr>
                  <w:rStyle w:val="Hyperlink"/>
                </w:rPr>
                <w:t>Guide For Engaging With Consumers And The Community, Stakeholder Engagement Guide</w:t>
              </w:r>
            </w:hyperlink>
            <w:r w:rsidR="007A05B9">
              <w:rPr>
                <w:rStyle w:val="Hyperlink"/>
                <w:rFonts w:ascii="Calibri" w:eastAsia="Times New Roman" w:hAnsi="Calibri" w:cs="Times New Roman"/>
                <w:bCs/>
                <w:color w:val="auto"/>
              </w:rPr>
              <w:t>.</w:t>
            </w:r>
            <w:r w:rsidR="007A05B9" w:rsidRPr="00B9147B">
              <w:t xml:space="preserve"> The Guide is to be used by all SA Health staff to strengthen and improve the practice of consumer and community engagement processes across SA Health. The accompanying tools will assist staff who are planning, managing or implementing consumer and community quality improvement projects, programs activities. The tools are based on current best practice consumer methodology toolkits and resource guides </w:t>
            </w:r>
            <w:hyperlink r:id="rId166" w:history="1">
              <w:r w:rsidR="007A05B9" w:rsidRPr="00B9147B">
                <w:rPr>
                  <w:rStyle w:val="Hyperlink"/>
                </w:rPr>
                <w:t>(ref).</w:t>
              </w:r>
            </w:hyperlink>
          </w:p>
          <w:p w14:paraId="0324FA58" w14:textId="36EDD361" w:rsidR="00E219D5" w:rsidRPr="00B9147B" w:rsidRDefault="00E219D5" w:rsidP="00B9147B">
            <w:pPr>
              <w:pStyle w:val="Tablebullet"/>
              <w:rPr>
                <w:rFonts w:ascii="Calibri" w:eastAsia="Times New Roman" w:hAnsi="Calibri" w:cs="Times New Roman"/>
                <w:bCs/>
              </w:rPr>
            </w:pPr>
            <w:r w:rsidRPr="00B9147B">
              <w:rPr>
                <w:rFonts w:ascii="Calibri" w:eastAsia="Times New Roman" w:hAnsi="Calibri" w:cs="Times New Roman"/>
                <w:bCs/>
              </w:rPr>
              <w:t xml:space="preserve">In the case of legislative changes to SA Legislation, cabinet processes incorporate mandatory public consultation phases (see SA Cabinet Handbook </w:t>
            </w:r>
            <w:hyperlink r:id="rId167" w:history="1">
              <w:r w:rsidRPr="0046596C">
                <w:rPr>
                  <w:rStyle w:val="Hyperlink"/>
                </w:rPr>
                <w:t>www.dpc.sa.gov.au/publications</w:t>
              </w:r>
            </w:hyperlink>
            <w:r w:rsidRPr="00B9147B">
              <w:rPr>
                <w:rFonts w:ascii="Calibri" w:eastAsia="Times New Roman" w:hAnsi="Calibri" w:cs="Times New Roman"/>
                <w:bCs/>
              </w:rPr>
              <w:t>).</w:t>
            </w:r>
          </w:p>
          <w:p w14:paraId="75AC2D13" w14:textId="77777777" w:rsidR="003D30B1" w:rsidRPr="00D434F7" w:rsidRDefault="003D30B1" w:rsidP="00D434F7">
            <w:pPr>
              <w:pStyle w:val="Tablebody"/>
            </w:pPr>
          </w:p>
        </w:tc>
      </w:tr>
      <w:tr w:rsidR="0015606B" w14:paraId="28506FD3" w14:textId="77777777" w:rsidTr="000A230B">
        <w:trPr>
          <w:trHeight w:val="850"/>
        </w:trPr>
        <w:tc>
          <w:tcPr>
            <w:tcW w:w="678" w:type="pct"/>
            <w:shd w:val="clear" w:color="auto" w:fill="auto"/>
          </w:tcPr>
          <w:p w14:paraId="5D7412EF" w14:textId="77777777" w:rsidR="0015606B" w:rsidRPr="00B80EA4" w:rsidRDefault="0015606B" w:rsidP="00E80E87">
            <w:pPr>
              <w:pStyle w:val="Tableheadingbold"/>
              <w:spacing w:before="0" w:after="0"/>
            </w:pPr>
            <w:r w:rsidRPr="00BC1662">
              <w:lastRenderedPageBreak/>
              <w:t xml:space="preserve">Comments/ </w:t>
            </w:r>
            <w:r>
              <w:t>n</w:t>
            </w:r>
            <w:r w:rsidRPr="00BC1662">
              <w:t>otes</w:t>
            </w:r>
          </w:p>
        </w:tc>
        <w:tc>
          <w:tcPr>
            <w:tcW w:w="4322" w:type="pct"/>
            <w:shd w:val="clear" w:color="auto" w:fill="auto"/>
          </w:tcPr>
          <w:p w14:paraId="70ADED8A" w14:textId="5F32B3B4" w:rsidR="00357DBD" w:rsidRPr="00CE0860" w:rsidRDefault="00357DBD" w:rsidP="00357DBD">
            <w:pPr>
              <w:pStyle w:val="Tablebody"/>
              <w:spacing w:before="0" w:after="0"/>
              <w:rPr>
                <w:rFonts w:ascii="Calibri" w:eastAsia="Calibri" w:hAnsi="Calibri" w:cs="Times New Roman"/>
                <w:b/>
                <w:bCs w:val="0"/>
                <w:color w:val="FF0000"/>
                <w:sz w:val="22"/>
                <w:szCs w:val="22"/>
              </w:rPr>
            </w:pPr>
          </w:p>
          <w:p w14:paraId="5B7EBE1E" w14:textId="77777777" w:rsidR="003D30B1" w:rsidRPr="00CB0BC9" w:rsidRDefault="003D30B1" w:rsidP="00DB0D7C">
            <w:pPr>
              <w:pStyle w:val="Tablebody"/>
              <w:spacing w:before="0" w:after="0"/>
              <w:rPr>
                <w:highlight w:val="cyan"/>
              </w:rPr>
            </w:pPr>
          </w:p>
        </w:tc>
      </w:tr>
    </w:tbl>
    <w:p w14:paraId="30DEACD9" w14:textId="77777777" w:rsidR="00E81DD5" w:rsidRDefault="00E81DD5">
      <w:pPr>
        <w:sectPr w:rsidR="00E81DD5" w:rsidSect="001065F6">
          <w:pgSz w:w="11906" w:h="16838" w:code="9"/>
          <w:pgMar w:top="851" w:right="1134" w:bottom="851" w:left="1134" w:header="737" w:footer="737" w:gutter="0"/>
          <w:cols w:space="708"/>
          <w:docGrid w:linePitch="360"/>
        </w:sectPr>
      </w:pPr>
    </w:p>
    <w:tbl>
      <w:tblPr>
        <w:tblStyle w:val="TableGrid"/>
        <w:tblW w:w="5000" w:type="pct"/>
        <w:tblLook w:val="04A0" w:firstRow="1" w:lastRow="0" w:firstColumn="1" w:lastColumn="0" w:noHBand="0" w:noVBand="1"/>
      </w:tblPr>
      <w:tblGrid>
        <w:gridCol w:w="1306"/>
        <w:gridCol w:w="8322"/>
      </w:tblGrid>
      <w:tr w:rsidR="00E81DD5" w:rsidRPr="00AD7E78" w14:paraId="4B812B86" w14:textId="77777777" w:rsidTr="000A230B">
        <w:trPr>
          <w:trHeight w:val="515"/>
        </w:trPr>
        <w:tc>
          <w:tcPr>
            <w:tcW w:w="5000" w:type="pct"/>
            <w:gridSpan w:val="2"/>
            <w:shd w:val="clear" w:color="auto" w:fill="DBE5F1" w:themeFill="accent1" w:themeFillTint="33"/>
            <w:vAlign w:val="center"/>
          </w:tcPr>
          <w:p w14:paraId="6999C756" w14:textId="77777777" w:rsidR="00E81DD5" w:rsidRDefault="000A230B" w:rsidP="000A230B">
            <w:pPr>
              <w:pStyle w:val="Heading2"/>
              <w:outlineLvl w:val="1"/>
            </w:pPr>
            <w:bookmarkStart w:id="60" w:name="_Toc465780116"/>
            <w:r w:rsidRPr="000A230B">
              <w:rPr>
                <w:b/>
                <w:color w:val="244061" w:themeColor="accent1" w:themeShade="80"/>
              </w:rPr>
              <w:lastRenderedPageBreak/>
              <w:t>GOVER4</w:t>
            </w:r>
            <w:r w:rsidRPr="00AD7E78">
              <w:t xml:space="preserve"> </w:t>
            </w:r>
            <w:r w:rsidRPr="000A230B">
              <w:t>Access to government information</w:t>
            </w:r>
            <w:bookmarkEnd w:id="60"/>
          </w:p>
        </w:tc>
      </w:tr>
      <w:tr w:rsidR="00AB403A" w:rsidRPr="00AD7E78" w14:paraId="5B51FBEB" w14:textId="77777777" w:rsidTr="00D434F7">
        <w:trPr>
          <w:trHeight w:val="926"/>
        </w:trPr>
        <w:tc>
          <w:tcPr>
            <w:tcW w:w="5000" w:type="pct"/>
            <w:gridSpan w:val="2"/>
            <w:shd w:val="clear" w:color="auto" w:fill="DBE5F1" w:themeFill="accent1" w:themeFillTint="33"/>
          </w:tcPr>
          <w:p w14:paraId="356F8221" w14:textId="71D253B5" w:rsidR="00297033" w:rsidRPr="00297033" w:rsidRDefault="0066333E" w:rsidP="003D30B1">
            <w:pPr>
              <w:pStyle w:val="Heading4"/>
              <w:spacing w:before="120"/>
              <w:outlineLvl w:val="3"/>
            </w:pPr>
            <w:r>
              <w:t>Food-EPI good practice statement</w:t>
            </w:r>
            <w:r w:rsidR="00297033" w:rsidRPr="00BC1662">
              <w:t xml:space="preserve"> </w:t>
            </w:r>
          </w:p>
          <w:p w14:paraId="11E00CA6" w14:textId="77777777" w:rsidR="00AB403A" w:rsidRPr="00AD7E78" w:rsidRDefault="00AB403A" w:rsidP="003D30B1">
            <w:pPr>
              <w:pStyle w:val="BodyText"/>
              <w:spacing w:line="240" w:lineRule="auto"/>
            </w:pPr>
            <w:r w:rsidRPr="003D30B1">
              <w:rPr>
                <w:sz w:val="20"/>
              </w:rPr>
              <w:t xml:space="preserve">The government ensures </w:t>
            </w:r>
            <w:r w:rsidR="003D30B1">
              <w:rPr>
                <w:sz w:val="20"/>
              </w:rPr>
              <w:t xml:space="preserve">public </w:t>
            </w:r>
            <w:r w:rsidRPr="003D30B1">
              <w:rPr>
                <w:sz w:val="20"/>
              </w:rPr>
              <w:t xml:space="preserve">access to comprehensive information and key documents (e.g. budget documents, annual performance reviews and health indicators) </w:t>
            </w:r>
            <w:r w:rsidR="003D30B1">
              <w:rPr>
                <w:sz w:val="20"/>
              </w:rPr>
              <w:t>related to public health nutrition and food environments</w:t>
            </w:r>
          </w:p>
        </w:tc>
      </w:tr>
      <w:tr w:rsidR="00B80EA4" w14:paraId="02FBDC15" w14:textId="77777777" w:rsidTr="000A230B">
        <w:trPr>
          <w:trHeight w:val="624"/>
        </w:trPr>
        <w:tc>
          <w:tcPr>
            <w:tcW w:w="678" w:type="pct"/>
            <w:shd w:val="clear" w:color="auto" w:fill="D9D9D9" w:themeFill="background1" w:themeFillShade="D9"/>
          </w:tcPr>
          <w:p w14:paraId="733A4860" w14:textId="77777777" w:rsidR="00B80EA4" w:rsidRPr="00BC1662" w:rsidRDefault="00B80EA4" w:rsidP="003D30B1">
            <w:pPr>
              <w:pStyle w:val="Tableheadingbold"/>
              <w:spacing w:before="0" w:after="0"/>
            </w:pPr>
            <w:r w:rsidRPr="00BC1662">
              <w:t>Definitions and scope</w:t>
            </w:r>
          </w:p>
          <w:p w14:paraId="1DF77B32" w14:textId="77777777" w:rsidR="00B80EA4" w:rsidRPr="00B80EA4" w:rsidRDefault="00B80EA4" w:rsidP="003D30B1">
            <w:pPr>
              <w:pStyle w:val="Tableheadingbold"/>
              <w:spacing w:before="0" w:after="0"/>
            </w:pPr>
          </w:p>
        </w:tc>
        <w:tc>
          <w:tcPr>
            <w:tcW w:w="4322" w:type="pct"/>
            <w:shd w:val="clear" w:color="auto" w:fill="D9D9D9" w:themeFill="background1" w:themeFillShade="D9"/>
          </w:tcPr>
          <w:p w14:paraId="3A3DEB6E" w14:textId="77777777" w:rsidR="003D30B1" w:rsidRDefault="003D30B1" w:rsidP="0099589D">
            <w:pPr>
              <w:pStyle w:val="Tablebullet"/>
            </w:pPr>
            <w:r w:rsidRPr="00B80EA4">
              <w:t>Includes policies and procedures to guide the timely, online publishing of government budgets, performance reviews, audits, evaluation reports or the findings of other reviews or inquiries</w:t>
            </w:r>
          </w:p>
          <w:p w14:paraId="747DB2A0" w14:textId="77777777" w:rsidR="00B80EA4" w:rsidRPr="00B80EA4" w:rsidRDefault="00B80EA4" w:rsidP="0099589D">
            <w:pPr>
              <w:pStyle w:val="Tablebullet"/>
            </w:pPr>
            <w:r w:rsidRPr="00B80EA4">
              <w:t xml:space="preserve">Includes </w:t>
            </w:r>
            <w:r w:rsidR="003D30B1">
              <w:t>‘</w:t>
            </w:r>
            <w:r w:rsidRPr="00B80EA4">
              <w:t>freedom of information</w:t>
            </w:r>
            <w:r w:rsidR="003D30B1">
              <w:t>’</w:t>
            </w:r>
            <w:r w:rsidRPr="00B80EA4">
              <w:t xml:space="preserve"> legislation and related processes to enable the public access to government information on request</w:t>
            </w:r>
            <w:r w:rsidR="003D30B1">
              <w:t>, with minimal restrictions and exemptions</w:t>
            </w:r>
          </w:p>
          <w:p w14:paraId="153A91E6" w14:textId="77777777" w:rsidR="00B80EA4" w:rsidRPr="00C50AD8" w:rsidRDefault="00C50AD8" w:rsidP="0099589D">
            <w:pPr>
              <w:pStyle w:val="Tablebullet"/>
            </w:pPr>
            <w:r w:rsidRPr="00551A75">
              <w:t xml:space="preserve">Includes policies or procedures to guide the timely, online publishing of population health data captured </w:t>
            </w:r>
            <w:r w:rsidR="003D30B1">
              <w:t xml:space="preserve">/ owned </w:t>
            </w:r>
            <w:r w:rsidRPr="00551A75">
              <w:t xml:space="preserve">by government  </w:t>
            </w:r>
          </w:p>
        </w:tc>
      </w:tr>
      <w:tr w:rsidR="00B80EA4" w14:paraId="468FB5B5" w14:textId="77777777" w:rsidTr="000A230B">
        <w:trPr>
          <w:trHeight w:val="850"/>
        </w:trPr>
        <w:tc>
          <w:tcPr>
            <w:tcW w:w="678" w:type="pct"/>
            <w:shd w:val="clear" w:color="auto" w:fill="D9D9D9" w:themeFill="background1" w:themeFillShade="D9"/>
          </w:tcPr>
          <w:p w14:paraId="1336B599" w14:textId="77777777" w:rsidR="00B80EA4" w:rsidRPr="00B80EA4" w:rsidRDefault="00B80EA4" w:rsidP="003D30B1">
            <w:pPr>
              <w:pStyle w:val="Tableheadingbold"/>
              <w:spacing w:before="0" w:after="0"/>
            </w:pPr>
            <w:r>
              <w:t>International e</w:t>
            </w:r>
            <w:r w:rsidRPr="00BC1662">
              <w:t>xamples</w:t>
            </w:r>
          </w:p>
        </w:tc>
        <w:tc>
          <w:tcPr>
            <w:tcW w:w="4322" w:type="pct"/>
            <w:shd w:val="clear" w:color="auto" w:fill="D9D9D9" w:themeFill="background1" w:themeFillShade="D9"/>
          </w:tcPr>
          <w:p w14:paraId="212D3A94" w14:textId="0FF8DECD" w:rsidR="00F135EE" w:rsidRDefault="00AE27AC" w:rsidP="0099589D">
            <w:pPr>
              <w:pStyle w:val="Tablebullet"/>
            </w:pPr>
            <w:r>
              <w:t>Australia: The Office of the Australian Information Commissioner has developed ‘</w:t>
            </w:r>
            <w:r w:rsidRPr="00AE27AC">
              <w:t>Principles on open public sector information</w:t>
            </w:r>
            <w:r>
              <w:t xml:space="preserve">’ that defines standards and principles </w:t>
            </w:r>
            <w:r w:rsidR="0068464F">
              <w:t xml:space="preserve">on </w:t>
            </w:r>
            <w:r>
              <w:t>government information management practices.</w:t>
            </w:r>
          </w:p>
          <w:p w14:paraId="34E16941" w14:textId="3EF9C5BF" w:rsidR="00B80EA4" w:rsidRPr="00B80EA4" w:rsidRDefault="00F135EE" w:rsidP="0099589D">
            <w:pPr>
              <w:pStyle w:val="Tablebullet"/>
            </w:pPr>
            <w:r>
              <w:t xml:space="preserve">Australia and New Zealand: </w:t>
            </w:r>
            <w:r w:rsidR="00C41AF5" w:rsidRPr="00C41AF5">
              <w:t>The Freedom of Information Act 1982 provides a legally enforceable right o</w:t>
            </w:r>
            <w:r w:rsidR="00C41AF5">
              <w:t>f the public to access documents of government</w:t>
            </w:r>
            <w:r w:rsidR="003D30B1">
              <w:t xml:space="preserve"> departments and most agencies</w:t>
            </w:r>
            <w:r w:rsidR="004867A2">
              <w:t>.</w:t>
            </w:r>
          </w:p>
        </w:tc>
      </w:tr>
      <w:tr w:rsidR="0015606B" w14:paraId="55BCD68E" w14:textId="77777777" w:rsidTr="000A230B">
        <w:trPr>
          <w:trHeight w:val="850"/>
        </w:trPr>
        <w:tc>
          <w:tcPr>
            <w:tcW w:w="678" w:type="pct"/>
            <w:shd w:val="clear" w:color="auto" w:fill="auto"/>
          </w:tcPr>
          <w:p w14:paraId="123ACB74" w14:textId="77777777" w:rsidR="0015606B" w:rsidRPr="00B80EA4" w:rsidRDefault="0015606B" w:rsidP="003D30B1">
            <w:pPr>
              <w:pStyle w:val="Tableheadingbold"/>
              <w:spacing w:before="0" w:after="0"/>
            </w:pPr>
            <w:r w:rsidRPr="00BC1662">
              <w:t>Context</w:t>
            </w:r>
          </w:p>
        </w:tc>
        <w:tc>
          <w:tcPr>
            <w:tcW w:w="4322" w:type="pct"/>
            <w:shd w:val="clear" w:color="auto" w:fill="auto"/>
          </w:tcPr>
          <w:p w14:paraId="15E6BE02" w14:textId="4E0D1290" w:rsidR="00755FE1" w:rsidRDefault="00755FE1" w:rsidP="00755FE1">
            <w:pPr>
              <w:pStyle w:val="Heading4"/>
              <w:outlineLvl w:val="3"/>
              <w:rPr>
                <w:lang w:val="en-US" w:eastAsia="en-AU"/>
              </w:rPr>
            </w:pPr>
            <w:r>
              <w:rPr>
                <w:lang w:val="en-US" w:eastAsia="en-AU"/>
              </w:rPr>
              <w:t>South Australian context</w:t>
            </w:r>
          </w:p>
          <w:p w14:paraId="749BEDCA" w14:textId="77777777" w:rsidR="007677D4" w:rsidRPr="00755FE1" w:rsidRDefault="004B4E82" w:rsidP="00587959">
            <w:pPr>
              <w:pStyle w:val="NormalWeb"/>
              <w:numPr>
                <w:ilvl w:val="0"/>
                <w:numId w:val="66"/>
              </w:numPr>
              <w:shd w:val="clear" w:color="auto" w:fill="FFFFFF"/>
              <w:rPr>
                <w:rFonts w:asciiTheme="minorHAnsi" w:eastAsia="Times New Roman" w:hAnsiTheme="minorHAnsi"/>
                <w:sz w:val="20"/>
                <w:szCs w:val="20"/>
                <w:lang w:val="en-US" w:eastAsia="en-AU"/>
              </w:rPr>
            </w:pPr>
            <w:r w:rsidRPr="00755FE1">
              <w:rPr>
                <w:rFonts w:asciiTheme="minorHAnsi" w:eastAsia="Times New Roman" w:hAnsiTheme="minorHAnsi"/>
                <w:sz w:val="20"/>
                <w:szCs w:val="20"/>
                <w:lang w:val="en-US" w:eastAsia="en-AU"/>
              </w:rPr>
              <w:t xml:space="preserve">In September 2013, South Australian Premier Jay Weatherill issued an </w:t>
            </w:r>
            <w:hyperlink r:id="rId168" w:tooltip="Open Data Declaration" w:history="1">
              <w:r w:rsidRPr="00755FE1">
                <w:rPr>
                  <w:rFonts w:asciiTheme="minorHAnsi" w:eastAsia="Times New Roman" w:hAnsiTheme="minorHAnsi"/>
                  <w:color w:val="0000FF"/>
                  <w:sz w:val="20"/>
                  <w:szCs w:val="20"/>
                  <w:lang w:val="en-US" w:eastAsia="en-AU"/>
                </w:rPr>
                <w:t>Open Data Declaration</w:t>
              </w:r>
            </w:hyperlink>
            <w:r w:rsidRPr="00755FE1">
              <w:rPr>
                <w:rFonts w:asciiTheme="minorHAnsi" w:eastAsia="Times New Roman" w:hAnsiTheme="minorHAnsi"/>
                <w:sz w:val="20"/>
                <w:szCs w:val="20"/>
                <w:lang w:val="en-US" w:eastAsia="en-AU"/>
              </w:rPr>
              <w:t>, which will require all government agencies to ensure their data is publicly accessible.</w:t>
            </w:r>
          </w:p>
          <w:p w14:paraId="0F1B72DF" w14:textId="77777777" w:rsidR="0015606B" w:rsidRDefault="004B4E82" w:rsidP="003D30B1">
            <w:pPr>
              <w:pStyle w:val="NormalWeb"/>
              <w:numPr>
                <w:ilvl w:val="0"/>
                <w:numId w:val="66"/>
              </w:numPr>
              <w:shd w:val="clear" w:color="auto" w:fill="FFFFFF"/>
              <w:rPr>
                <w:rFonts w:asciiTheme="minorHAnsi" w:eastAsia="Times New Roman" w:hAnsiTheme="minorHAnsi"/>
                <w:sz w:val="20"/>
                <w:szCs w:val="20"/>
                <w:lang w:val="en-US" w:eastAsia="en-AU"/>
              </w:rPr>
            </w:pPr>
            <w:r w:rsidRPr="00755FE1">
              <w:rPr>
                <w:rFonts w:asciiTheme="minorHAnsi" w:eastAsia="Times New Roman" w:hAnsiTheme="minorHAnsi"/>
                <w:sz w:val="20"/>
                <w:szCs w:val="20"/>
                <w:lang w:val="en-US" w:eastAsia="en-AU"/>
              </w:rPr>
              <w:t>The Premier also officially launched</w:t>
            </w:r>
            <w:r w:rsidRPr="00755FE1">
              <w:rPr>
                <w:rFonts w:asciiTheme="minorHAnsi" w:eastAsia="Times New Roman" w:hAnsiTheme="minorHAnsi"/>
                <w:color w:val="0000FF"/>
                <w:sz w:val="20"/>
                <w:szCs w:val="20"/>
                <w:lang w:val="en-US" w:eastAsia="en-AU"/>
              </w:rPr>
              <w:t xml:space="preserve"> </w:t>
            </w:r>
            <w:hyperlink r:id="rId169" w:tooltip="data.sa.gov.au" w:history="1">
              <w:r w:rsidRPr="00755FE1">
                <w:rPr>
                  <w:rFonts w:asciiTheme="minorHAnsi" w:eastAsia="Times New Roman" w:hAnsiTheme="minorHAnsi"/>
                  <w:color w:val="0000FF"/>
                  <w:sz w:val="20"/>
                  <w:szCs w:val="20"/>
                  <w:lang w:val="en-US" w:eastAsia="en-AU"/>
                </w:rPr>
                <w:t>data.sa.gov.au</w:t>
              </w:r>
            </w:hyperlink>
            <w:r w:rsidR="00DB0D7C" w:rsidRPr="00755FE1">
              <w:rPr>
                <w:rFonts w:asciiTheme="minorHAnsi" w:eastAsia="Times New Roman" w:hAnsiTheme="minorHAnsi"/>
                <w:sz w:val="20"/>
                <w:szCs w:val="20"/>
                <w:lang w:val="en-US" w:eastAsia="en-AU"/>
              </w:rPr>
              <w:t xml:space="preserve">, </w:t>
            </w:r>
            <w:r w:rsidRPr="00755FE1">
              <w:rPr>
                <w:rFonts w:asciiTheme="minorHAnsi" w:eastAsia="Times New Roman" w:hAnsiTheme="minorHAnsi"/>
                <w:sz w:val="20"/>
                <w:szCs w:val="20"/>
                <w:lang w:val="en-US" w:eastAsia="en-AU"/>
              </w:rPr>
              <w:t>the </w:t>
            </w:r>
            <w:hyperlink r:id="rId170" w:tooltip="South Australian Government Data Directory" w:history="1">
              <w:r w:rsidRPr="00755FE1">
                <w:rPr>
                  <w:rFonts w:asciiTheme="minorHAnsi" w:eastAsia="Times New Roman" w:hAnsiTheme="minorHAnsi"/>
                  <w:color w:val="0000FF"/>
                  <w:sz w:val="20"/>
                  <w:szCs w:val="20"/>
                  <w:lang w:val="en-US" w:eastAsia="en-AU"/>
                </w:rPr>
                <w:t>South Australian Government Data Directory</w:t>
              </w:r>
            </w:hyperlink>
            <w:r w:rsidRPr="00755FE1">
              <w:rPr>
                <w:rFonts w:asciiTheme="minorHAnsi" w:eastAsia="Times New Roman" w:hAnsiTheme="minorHAnsi"/>
                <w:sz w:val="20"/>
                <w:szCs w:val="20"/>
                <w:lang w:val="en-US" w:eastAsia="en-AU"/>
              </w:rPr>
              <w:t> that provide</w:t>
            </w:r>
            <w:r w:rsidR="00DB0D7C" w:rsidRPr="00755FE1">
              <w:rPr>
                <w:rFonts w:asciiTheme="minorHAnsi" w:eastAsia="Times New Roman" w:hAnsiTheme="minorHAnsi"/>
                <w:sz w:val="20"/>
                <w:szCs w:val="20"/>
                <w:lang w:val="en-US" w:eastAsia="en-AU"/>
              </w:rPr>
              <w:t>s</w:t>
            </w:r>
            <w:r w:rsidRPr="00755FE1">
              <w:rPr>
                <w:rFonts w:asciiTheme="minorHAnsi" w:eastAsia="Times New Roman" w:hAnsiTheme="minorHAnsi"/>
                <w:sz w:val="20"/>
                <w:szCs w:val="20"/>
                <w:lang w:val="en-US" w:eastAsia="en-AU"/>
              </w:rPr>
              <w:t xml:space="preserve"> access to open government data.</w:t>
            </w:r>
          </w:p>
          <w:p w14:paraId="64741E57" w14:textId="4A556187" w:rsidR="00281306" w:rsidRPr="00755FE1" w:rsidRDefault="00281306" w:rsidP="00D434F7">
            <w:pPr>
              <w:pStyle w:val="Tablebody"/>
              <w:rPr>
                <w:lang w:val="en-US" w:eastAsia="en-AU"/>
              </w:rPr>
            </w:pPr>
          </w:p>
        </w:tc>
      </w:tr>
      <w:tr w:rsidR="0015606B" w14:paraId="7DA56D63" w14:textId="77777777" w:rsidTr="000A230B">
        <w:trPr>
          <w:trHeight w:val="850"/>
        </w:trPr>
        <w:tc>
          <w:tcPr>
            <w:tcW w:w="678" w:type="pct"/>
            <w:shd w:val="clear" w:color="auto" w:fill="auto"/>
          </w:tcPr>
          <w:p w14:paraId="487FF574" w14:textId="77777777" w:rsidR="0015606B" w:rsidRPr="00B80EA4" w:rsidRDefault="00D24912" w:rsidP="003D30B1">
            <w:pPr>
              <w:pStyle w:val="Tableheadingbold"/>
              <w:spacing w:before="0" w:after="0"/>
            </w:pPr>
            <w:r>
              <w:t>Policy details</w:t>
            </w:r>
          </w:p>
        </w:tc>
        <w:tc>
          <w:tcPr>
            <w:tcW w:w="4322" w:type="pct"/>
            <w:shd w:val="clear" w:color="auto" w:fill="auto"/>
          </w:tcPr>
          <w:p w14:paraId="4BF89B31" w14:textId="4EFC376B" w:rsidR="00695291" w:rsidRPr="00DF1889" w:rsidRDefault="00695291" w:rsidP="00695291">
            <w:pPr>
              <w:pStyle w:val="Heading4"/>
              <w:outlineLvl w:val="3"/>
            </w:pPr>
            <w:r w:rsidRPr="00DF1889">
              <w:t>Access to information</w:t>
            </w:r>
          </w:p>
          <w:p w14:paraId="6FF8443F" w14:textId="77777777" w:rsidR="00DB0D7C" w:rsidRDefault="00DB0D7C" w:rsidP="00695291">
            <w:pPr>
              <w:pStyle w:val="Tablebody"/>
            </w:pPr>
            <w:r w:rsidRPr="00DF1889">
              <w:t xml:space="preserve">SA has a </w:t>
            </w:r>
            <w:hyperlink r:id="rId171" w:history="1">
              <w:r w:rsidRPr="00DF1889">
                <w:rPr>
                  <w:rStyle w:val="Hyperlink"/>
                </w:rPr>
                <w:t>Freedom Of Information Act 1991</w:t>
              </w:r>
            </w:hyperlink>
            <w:r w:rsidRPr="00DF1889">
              <w:rPr>
                <w:color w:val="FF0000"/>
              </w:rPr>
              <w:t xml:space="preserve"> </w:t>
            </w:r>
            <w:r w:rsidRPr="00DF1889">
              <w:t>that requires information to be released on request by members of the public.</w:t>
            </w:r>
          </w:p>
          <w:p w14:paraId="2C042AF1" w14:textId="77777777" w:rsidR="00DF1889" w:rsidRPr="00DF1889" w:rsidRDefault="00DF1889" w:rsidP="00695291">
            <w:pPr>
              <w:pStyle w:val="Tablebody"/>
            </w:pPr>
          </w:p>
          <w:p w14:paraId="3CE6F4A4" w14:textId="36D67610" w:rsidR="00695291" w:rsidRPr="00DF1889" w:rsidRDefault="00695291" w:rsidP="00695291">
            <w:pPr>
              <w:pStyle w:val="Heading4"/>
              <w:outlineLvl w:val="3"/>
            </w:pPr>
            <w:r w:rsidRPr="00DF1889">
              <w:t xml:space="preserve">Access to key </w:t>
            </w:r>
            <w:r w:rsidR="00DF1889" w:rsidRPr="00DF1889">
              <w:t xml:space="preserve">public health data and </w:t>
            </w:r>
            <w:r w:rsidRPr="00DF1889">
              <w:t>documents</w:t>
            </w:r>
          </w:p>
          <w:p w14:paraId="225F0E50" w14:textId="77777777" w:rsidR="003D30B1" w:rsidRPr="00DF1889" w:rsidRDefault="003C6B77" w:rsidP="00695291">
            <w:pPr>
              <w:pStyle w:val="Tablebullet"/>
            </w:pPr>
            <w:r w:rsidRPr="00DF1889">
              <w:t>Healthy eating information for the public</w:t>
            </w:r>
            <w:r w:rsidR="004B4E82" w:rsidRPr="00DF1889">
              <w:t xml:space="preserve"> </w:t>
            </w:r>
            <w:hyperlink r:id="rId172" w:history="1">
              <w:r w:rsidR="004B4E82" w:rsidRPr="00DF1889">
                <w:rPr>
                  <w:rStyle w:val="Hyperlink"/>
                </w:rPr>
                <w:t>www.sahealth.sa.gov.au/healthyliving</w:t>
              </w:r>
            </w:hyperlink>
            <w:r w:rsidR="004B4E82" w:rsidRPr="00DF1889">
              <w:rPr>
                <w:color w:val="FF0000"/>
              </w:rPr>
              <w:t xml:space="preserve"> </w:t>
            </w:r>
          </w:p>
          <w:p w14:paraId="009F194E" w14:textId="77777777" w:rsidR="00DB0D7C" w:rsidRPr="00DF1889" w:rsidRDefault="00DC092C" w:rsidP="00695291">
            <w:pPr>
              <w:pStyle w:val="Tablebullet"/>
              <w:rPr>
                <w:rFonts w:ascii="Calibri" w:eastAsia="Times New Roman" w:hAnsi="Calibri" w:cs="Times New Roman"/>
                <w:bCs/>
              </w:rPr>
            </w:pPr>
            <w:hyperlink r:id="rId173" w:history="1">
              <w:r w:rsidR="00DB0D7C" w:rsidRPr="00DF1889">
                <w:rPr>
                  <w:rStyle w:val="Hyperlink"/>
                  <w:rFonts w:ascii="Calibri" w:eastAsia="Times New Roman" w:hAnsi="Calibri" w:cs="Times New Roman"/>
                  <w:bCs/>
                </w:rPr>
                <w:t>SA Food Act Annual Report</w:t>
              </w:r>
            </w:hyperlink>
            <w:r w:rsidR="00DB0D7C" w:rsidRPr="00DF1889">
              <w:rPr>
                <w:rFonts w:ascii="Calibri" w:eastAsia="Times New Roman" w:hAnsi="Calibri" w:cs="Times New Roman"/>
                <w:bCs/>
              </w:rPr>
              <w:t xml:space="preserve"> </w:t>
            </w:r>
            <w:r w:rsidR="0030798C" w:rsidRPr="00DF1889">
              <w:rPr>
                <w:rFonts w:ascii="Calibri" w:eastAsia="Times New Roman" w:hAnsi="Calibri" w:cs="Times New Roman"/>
                <w:bCs/>
              </w:rPr>
              <w:t>(this includes a summary of monitoring activities for kilojoule labelling on menu board</w:t>
            </w:r>
            <w:r w:rsidR="007677D4" w:rsidRPr="00DF1889">
              <w:rPr>
                <w:rFonts w:ascii="Calibri" w:eastAsia="Times New Roman" w:hAnsi="Calibri" w:cs="Times New Roman"/>
                <w:bCs/>
              </w:rPr>
              <w:t>s of multi-site food businesses)</w:t>
            </w:r>
            <w:r w:rsidR="00357DBD" w:rsidRPr="00DF1889">
              <w:rPr>
                <w:rFonts w:ascii="Calibri" w:eastAsia="Times New Roman" w:hAnsi="Calibri" w:cs="Times New Roman"/>
                <w:bCs/>
              </w:rPr>
              <w:t xml:space="preserve">. Read the latest </w:t>
            </w:r>
            <w:hyperlink r:id="rId174" w:history="1">
              <w:r w:rsidR="00357DBD" w:rsidRPr="00DF1889">
                <w:rPr>
                  <w:rStyle w:val="Hyperlink"/>
                  <w:rFonts w:ascii="Calibri" w:eastAsia="Times New Roman" w:hAnsi="Calibri" w:cs="Times New Roman"/>
                  <w:bCs/>
                </w:rPr>
                <w:t>Report</w:t>
              </w:r>
            </w:hyperlink>
            <w:r w:rsidR="00357DBD" w:rsidRPr="00DF1889">
              <w:rPr>
                <w:rFonts w:ascii="Calibri" w:eastAsia="Times New Roman" w:hAnsi="Calibri" w:cs="Times New Roman"/>
                <w:bCs/>
              </w:rPr>
              <w:t xml:space="preserve"> here</w:t>
            </w:r>
          </w:p>
          <w:p w14:paraId="729A6780" w14:textId="77777777" w:rsidR="00357DBD" w:rsidRPr="00DF1889" w:rsidRDefault="00DC092C" w:rsidP="00695291">
            <w:pPr>
              <w:pStyle w:val="Tablebullet"/>
              <w:rPr>
                <w:rFonts w:ascii="Calibri" w:eastAsia="Times New Roman" w:hAnsi="Calibri" w:cs="Times New Roman"/>
                <w:bCs/>
              </w:rPr>
            </w:pPr>
            <w:hyperlink r:id="rId175" w:history="1">
              <w:r w:rsidR="0030798C" w:rsidRPr="00DF1889">
                <w:rPr>
                  <w:rStyle w:val="Hyperlink"/>
                  <w:rFonts w:ascii="Calibri" w:eastAsia="Times New Roman" w:hAnsi="Calibri" w:cs="Times New Roman"/>
                  <w:bCs/>
                </w:rPr>
                <w:t>The State of Public and Environmental Health Report for South Australia</w:t>
              </w:r>
            </w:hyperlink>
            <w:r w:rsidR="0030798C" w:rsidRPr="00DF1889">
              <w:rPr>
                <w:rFonts w:ascii="Calibri" w:eastAsia="Times New Roman" w:hAnsi="Calibri" w:cs="Times New Roman"/>
                <w:bCs/>
              </w:rPr>
              <w:t xml:space="preserve"> (required under the </w:t>
            </w:r>
            <w:r w:rsidR="00DB0D7C" w:rsidRPr="00DF1889">
              <w:rPr>
                <w:rFonts w:ascii="Calibri" w:eastAsia="Times New Roman" w:hAnsi="Calibri" w:cs="Times New Roman"/>
                <w:bCs/>
              </w:rPr>
              <w:t xml:space="preserve">Public Health Act 2011 and reporting through the State Public Health Plan.  One of the key priorities of the Plan is increasing opportunities for healthy living, healthy eating and being active.  This plan is used across </w:t>
            </w:r>
            <w:r w:rsidR="0030798C" w:rsidRPr="00DF1889">
              <w:rPr>
                <w:rFonts w:ascii="Calibri" w:eastAsia="Times New Roman" w:hAnsi="Calibri" w:cs="Times New Roman"/>
                <w:bCs/>
              </w:rPr>
              <w:t xml:space="preserve">the State and within </w:t>
            </w:r>
            <w:r w:rsidR="00DB0D7C" w:rsidRPr="00DF1889">
              <w:rPr>
                <w:rFonts w:ascii="Calibri" w:eastAsia="Times New Roman" w:hAnsi="Calibri" w:cs="Times New Roman"/>
                <w:bCs/>
              </w:rPr>
              <w:t>local government</w:t>
            </w:r>
            <w:r w:rsidR="0030798C" w:rsidRPr="00DF1889">
              <w:rPr>
                <w:rFonts w:ascii="Calibri" w:eastAsia="Times New Roman" w:hAnsi="Calibri" w:cs="Times New Roman"/>
                <w:bCs/>
              </w:rPr>
              <w:t>s</w:t>
            </w:r>
            <w:r w:rsidR="00DB0D7C" w:rsidRPr="00DF1889">
              <w:rPr>
                <w:rFonts w:ascii="Calibri" w:eastAsia="Times New Roman" w:hAnsi="Calibri" w:cs="Times New Roman"/>
                <w:bCs/>
              </w:rPr>
              <w:t xml:space="preserve"> to take action to protect and improve the health of South Australians. </w:t>
            </w:r>
          </w:p>
          <w:p w14:paraId="290E2FCA" w14:textId="77777777" w:rsidR="00695291" w:rsidRPr="00DF1889" w:rsidRDefault="00DC092C" w:rsidP="00695291">
            <w:pPr>
              <w:pStyle w:val="Tablebullet"/>
              <w:rPr>
                <w:rStyle w:val="Hyperlink"/>
                <w:color w:val="auto"/>
                <w:u w:val="none"/>
              </w:rPr>
            </w:pPr>
            <w:hyperlink r:id="rId176" w:history="1">
              <w:r w:rsidR="00357DBD" w:rsidRPr="00DF1889">
                <w:rPr>
                  <w:rStyle w:val="Hyperlink"/>
                </w:rPr>
                <w:t>Protect, Prevent, Improve: The Chief Public Health Officer’s Report 2012-2014</w:t>
              </w:r>
            </w:hyperlink>
          </w:p>
          <w:p w14:paraId="0DF5770F" w14:textId="204C26D6" w:rsidR="00357DBD" w:rsidRPr="00DF1889" w:rsidRDefault="00357DBD" w:rsidP="00695291">
            <w:pPr>
              <w:pStyle w:val="Tablebullet"/>
            </w:pPr>
            <w:r w:rsidRPr="00DF1889">
              <w:t>A biennial report required under the South Australian Public Health Act 2011 that provides a description of public health and risk factors to population health and wellbeing.</w:t>
            </w:r>
          </w:p>
          <w:p w14:paraId="1CE544C8" w14:textId="77777777" w:rsidR="00357DBD" w:rsidRPr="00DF1889" w:rsidRDefault="00357DBD" w:rsidP="00695291">
            <w:pPr>
              <w:pStyle w:val="Tablebullet"/>
              <w:rPr>
                <w:rFonts w:ascii="Calibri" w:eastAsia="Times New Roman" w:hAnsi="Calibri" w:cs="Times New Roman"/>
                <w:bCs/>
              </w:rPr>
            </w:pPr>
            <w:r w:rsidRPr="0046596C">
              <w:t>Department for Health And Ageing Annual Report</w:t>
            </w:r>
            <w:r w:rsidRPr="00DF1889">
              <w:rPr>
                <w:rFonts w:ascii="Calibri" w:eastAsia="Times New Roman" w:hAnsi="Calibri" w:cs="Times New Roman"/>
              </w:rPr>
              <w:t xml:space="preserve"> </w:t>
            </w:r>
            <w:r w:rsidRPr="00DF1889">
              <w:rPr>
                <w:rFonts w:ascii="Calibri" w:eastAsia="Times New Roman" w:hAnsi="Calibri" w:cs="Times New Roman"/>
                <w:color w:val="0000FF"/>
              </w:rPr>
              <w:t>(</w:t>
            </w:r>
            <w:hyperlink r:id="rId177" w:history="1">
              <w:r w:rsidRPr="00DF1889">
                <w:rPr>
                  <w:rFonts w:ascii="Calibri" w:eastAsia="Times New Roman" w:hAnsi="Calibri" w:cs="Times New Roman"/>
                  <w:color w:val="0000FF"/>
                  <w:u w:val="single"/>
                </w:rPr>
                <w:t>www.sahealth.sa.gov.au</w:t>
              </w:r>
            </w:hyperlink>
            <w:r w:rsidRPr="00DF1889">
              <w:rPr>
                <w:rFonts w:ascii="Calibri" w:eastAsia="Times New Roman" w:hAnsi="Calibri" w:cs="Times New Roman"/>
                <w:color w:val="0000FF"/>
              </w:rPr>
              <w:t>)</w:t>
            </w:r>
            <w:r w:rsidRPr="00DF1889">
              <w:rPr>
                <w:color w:val="548DD4" w:themeColor="text2" w:themeTint="99"/>
              </w:rPr>
              <w:t xml:space="preserve"> </w:t>
            </w:r>
            <w:r w:rsidRPr="00DF1889">
              <w:t xml:space="preserve">Read the latest </w:t>
            </w:r>
            <w:hyperlink r:id="rId178" w:history="1">
              <w:r w:rsidRPr="00DF1889">
                <w:rPr>
                  <w:rStyle w:val="Hyperlink"/>
                </w:rPr>
                <w:t>Report</w:t>
              </w:r>
            </w:hyperlink>
            <w:r w:rsidRPr="00DF1889">
              <w:rPr>
                <w:color w:val="548DD4" w:themeColor="text2" w:themeTint="99"/>
              </w:rPr>
              <w:t xml:space="preserve"> </w:t>
            </w:r>
            <w:r w:rsidRPr="00DF1889">
              <w:t xml:space="preserve">here. </w:t>
            </w:r>
          </w:p>
          <w:p w14:paraId="7F64BD9B" w14:textId="7F1EBCAE" w:rsidR="007677D4" w:rsidRPr="0046596C" w:rsidRDefault="007677D4" w:rsidP="0046596C">
            <w:pPr>
              <w:pStyle w:val="Tablebullet"/>
              <w:rPr>
                <w:u w:val="single"/>
              </w:rPr>
            </w:pPr>
            <w:r w:rsidRPr="00DF1889">
              <w:rPr>
                <w:u w:val="single"/>
              </w:rPr>
              <w:t>South Australian Monitoring and Surveillance System (SAMSS)</w:t>
            </w:r>
            <w:r w:rsidR="0046596C" w:rsidRPr="0046596C">
              <w:t xml:space="preserve">: </w:t>
            </w:r>
            <w:r w:rsidRPr="00DF1889">
              <w:t xml:space="preserve">Various indicators of nutrition and NCDs. More information about SAMSS can be found </w:t>
            </w:r>
            <w:hyperlink r:id="rId179" w:history="1">
              <w:r w:rsidRPr="00DF1889">
                <w:rPr>
                  <w:rStyle w:val="Hyperlink"/>
                </w:rPr>
                <w:t>here</w:t>
              </w:r>
            </w:hyperlink>
            <w:r w:rsidRPr="00DF1889">
              <w:t xml:space="preserve"> (methodology) and reports can be accessed </w:t>
            </w:r>
            <w:hyperlink r:id="rId180" w:history="1">
              <w:r w:rsidRPr="00DF1889">
                <w:rPr>
                  <w:rStyle w:val="Hyperlink"/>
                </w:rPr>
                <w:t>here</w:t>
              </w:r>
            </w:hyperlink>
            <w:r w:rsidRPr="0046596C">
              <w:rPr>
                <w:color w:val="E36C0A" w:themeColor="accent6" w:themeShade="BF"/>
              </w:rPr>
              <w:t xml:space="preserve">. </w:t>
            </w:r>
            <w:r w:rsidRPr="00DF1889">
              <w:t xml:space="preserve">Open SAMSS data can also be accessed at </w:t>
            </w:r>
            <w:hyperlink r:id="rId181" w:history="1">
              <w:r w:rsidRPr="00DF1889">
                <w:rPr>
                  <w:rStyle w:val="Hyperlink"/>
                </w:rPr>
                <w:t>data.sa.gov.au</w:t>
              </w:r>
            </w:hyperlink>
          </w:p>
          <w:p w14:paraId="0895D136" w14:textId="77777777" w:rsidR="0015606B" w:rsidRDefault="00BB5BF9" w:rsidP="00C26B4E">
            <w:pPr>
              <w:pStyle w:val="Tablebullet"/>
            </w:pPr>
            <w:r w:rsidRPr="00DF1889">
              <w:t>R</w:t>
            </w:r>
            <w:r w:rsidR="0030798C" w:rsidRPr="00DF1889">
              <w:t>e</w:t>
            </w:r>
            <w:r w:rsidRPr="00DF1889">
              <w:t xml:space="preserve">cent </w:t>
            </w:r>
            <w:hyperlink r:id="rId182" w:history="1">
              <w:r w:rsidRPr="00DF1889">
                <w:rPr>
                  <w:rStyle w:val="Hyperlink"/>
                </w:rPr>
                <w:t>re</w:t>
              </w:r>
              <w:r w:rsidR="0030798C" w:rsidRPr="00DF1889">
                <w:rPr>
                  <w:rStyle w:val="Hyperlink"/>
                </w:rPr>
                <w:t>views and consultation</w:t>
              </w:r>
              <w:r w:rsidRPr="00DF1889">
                <w:rPr>
                  <w:rStyle w:val="Hyperlink"/>
                </w:rPr>
                <w:t>s</w:t>
              </w:r>
            </w:hyperlink>
            <w:r w:rsidR="0030798C" w:rsidRPr="00DF1889">
              <w:t xml:space="preserve"> that SA Health </w:t>
            </w:r>
            <w:r w:rsidRPr="00DF1889">
              <w:t>undertake</w:t>
            </w:r>
            <w:r w:rsidR="0030798C" w:rsidRPr="00DF1889">
              <w:t>s</w:t>
            </w:r>
            <w:r w:rsidRPr="00DF1889">
              <w:t xml:space="preserve"> are on the SA Health website.</w:t>
            </w:r>
          </w:p>
          <w:p w14:paraId="11301BC1" w14:textId="7699E291" w:rsidR="004F1DAB" w:rsidRPr="00D97651" w:rsidRDefault="004F1DAB" w:rsidP="00D434F7">
            <w:pPr>
              <w:pStyle w:val="Tablebody"/>
            </w:pPr>
          </w:p>
        </w:tc>
      </w:tr>
      <w:tr w:rsidR="0015606B" w14:paraId="22300B0D" w14:textId="77777777" w:rsidTr="000A230B">
        <w:trPr>
          <w:trHeight w:val="850"/>
        </w:trPr>
        <w:tc>
          <w:tcPr>
            <w:tcW w:w="678" w:type="pct"/>
            <w:shd w:val="clear" w:color="auto" w:fill="auto"/>
          </w:tcPr>
          <w:p w14:paraId="4E626A99" w14:textId="77777777" w:rsidR="0015606B" w:rsidRPr="00822700" w:rsidRDefault="0015606B" w:rsidP="003D30B1">
            <w:pPr>
              <w:pStyle w:val="Tableheadingbold"/>
              <w:spacing w:before="0" w:after="0"/>
            </w:pPr>
            <w:r w:rsidRPr="00822700">
              <w:t>Comments/ notes</w:t>
            </w:r>
          </w:p>
        </w:tc>
        <w:tc>
          <w:tcPr>
            <w:tcW w:w="4322" w:type="pct"/>
            <w:shd w:val="clear" w:color="auto" w:fill="auto"/>
          </w:tcPr>
          <w:p w14:paraId="6AB44E63" w14:textId="77777777" w:rsidR="003D30B1" w:rsidRPr="00822700" w:rsidRDefault="003D30B1" w:rsidP="00062B97"/>
        </w:tc>
      </w:tr>
    </w:tbl>
    <w:p w14:paraId="2824B875" w14:textId="77777777" w:rsidR="00E81DD5" w:rsidRDefault="00E81DD5" w:rsidP="00E962F7">
      <w:pPr>
        <w:pStyle w:val="Heading1"/>
        <w:sectPr w:rsidR="00E81DD5" w:rsidSect="001065F6">
          <w:pgSz w:w="11906" w:h="16838" w:code="9"/>
          <w:pgMar w:top="851" w:right="1134" w:bottom="851" w:left="1134" w:header="737" w:footer="737" w:gutter="0"/>
          <w:cols w:space="708"/>
          <w:docGrid w:linePitch="360"/>
        </w:sectPr>
      </w:pPr>
    </w:p>
    <w:p w14:paraId="23C525F7" w14:textId="04E64141" w:rsidR="00E962F7" w:rsidRDefault="0066333E" w:rsidP="00E962F7">
      <w:pPr>
        <w:pStyle w:val="Heading1"/>
      </w:pPr>
      <w:bookmarkStart w:id="61" w:name="_Toc465780117"/>
      <w:r>
        <w:lastRenderedPageBreak/>
        <w:t xml:space="preserve">Policy area: </w:t>
      </w:r>
      <w:r w:rsidR="00E962F7">
        <w:t>Monitoring &amp; Intelligence</w:t>
      </w:r>
      <w:bookmarkEnd w:id="61"/>
    </w:p>
    <w:p w14:paraId="5D4E36D1" w14:textId="77777777" w:rsidR="00E17599" w:rsidRDefault="00E17599" w:rsidP="00E17599">
      <w:pPr>
        <w:pStyle w:val="Subtitle"/>
        <w:spacing w:after="0"/>
      </w:pPr>
    </w:p>
    <w:p w14:paraId="1C99D1B6" w14:textId="1C89DC9E" w:rsidR="00E962F7" w:rsidRDefault="0066333E" w:rsidP="003D30B1">
      <w:pPr>
        <w:pStyle w:val="Subtitle"/>
        <w:spacing w:after="360"/>
      </w:pPr>
      <w:r>
        <w:t xml:space="preserve">Food-EPI vision statement: </w:t>
      </w:r>
      <w:r w:rsidR="00E962F7" w:rsidRPr="00E962F7">
        <w:t>The government’s monitoring and intelligence systems (surveillance, evaluation, research and reporting) are comprehensive and regular enough to assess the status of food environments, population nutrition and diet-related NCDs and their inequalities, and to measure progress on achieving the goals of nutrition and health plans</w:t>
      </w:r>
    </w:p>
    <w:tbl>
      <w:tblPr>
        <w:tblStyle w:val="TableGrid"/>
        <w:tblW w:w="5000" w:type="pct"/>
        <w:tblLook w:val="04A0" w:firstRow="1" w:lastRow="0" w:firstColumn="1" w:lastColumn="0" w:noHBand="0" w:noVBand="1"/>
      </w:tblPr>
      <w:tblGrid>
        <w:gridCol w:w="1306"/>
        <w:gridCol w:w="8322"/>
      </w:tblGrid>
      <w:tr w:rsidR="00E81DD5" w:rsidRPr="00AD7E78" w14:paraId="5AED842C" w14:textId="77777777" w:rsidTr="000A230B">
        <w:trPr>
          <w:trHeight w:val="502"/>
        </w:trPr>
        <w:tc>
          <w:tcPr>
            <w:tcW w:w="5000" w:type="pct"/>
            <w:gridSpan w:val="2"/>
            <w:shd w:val="clear" w:color="auto" w:fill="DBE5F1" w:themeFill="accent1" w:themeFillTint="33"/>
            <w:vAlign w:val="center"/>
          </w:tcPr>
          <w:p w14:paraId="540EE82A" w14:textId="77777777" w:rsidR="00E81DD5" w:rsidRDefault="000A230B" w:rsidP="000A230B">
            <w:pPr>
              <w:pStyle w:val="Heading2"/>
              <w:outlineLvl w:val="1"/>
            </w:pPr>
            <w:bookmarkStart w:id="62" w:name="_Toc465780118"/>
            <w:r w:rsidRPr="000A230B">
              <w:rPr>
                <w:b/>
                <w:color w:val="244061" w:themeColor="accent1" w:themeShade="80"/>
              </w:rPr>
              <w:t>MONIT1</w:t>
            </w:r>
            <w:r w:rsidRPr="00AD7E78">
              <w:t xml:space="preserve"> </w:t>
            </w:r>
            <w:r w:rsidRPr="000A230B">
              <w:t>Monitoring food environments</w:t>
            </w:r>
            <w:bookmarkEnd w:id="62"/>
          </w:p>
        </w:tc>
      </w:tr>
      <w:tr w:rsidR="00AB38EC" w:rsidRPr="00AD7E78" w14:paraId="2977638B" w14:textId="77777777" w:rsidTr="0063303A">
        <w:trPr>
          <w:trHeight w:val="1183"/>
        </w:trPr>
        <w:tc>
          <w:tcPr>
            <w:tcW w:w="5000" w:type="pct"/>
            <w:gridSpan w:val="2"/>
            <w:shd w:val="clear" w:color="auto" w:fill="DBE5F1" w:themeFill="accent1" w:themeFillTint="33"/>
          </w:tcPr>
          <w:p w14:paraId="64F481EB" w14:textId="00898E2A" w:rsidR="00297033" w:rsidRPr="00297033" w:rsidRDefault="0066333E" w:rsidP="008D28C6">
            <w:pPr>
              <w:pStyle w:val="Heading4"/>
              <w:spacing w:before="120"/>
              <w:outlineLvl w:val="3"/>
            </w:pPr>
            <w:r>
              <w:t>Food-EPI good practice statement</w:t>
            </w:r>
            <w:r w:rsidR="00297033" w:rsidRPr="00BC1662">
              <w:t xml:space="preserve"> </w:t>
            </w:r>
          </w:p>
          <w:p w14:paraId="132910D4" w14:textId="77777777" w:rsidR="00AB38EC" w:rsidRPr="00AD7E78" w:rsidRDefault="00AB38EC" w:rsidP="008D28C6">
            <w:pPr>
              <w:pStyle w:val="BodyText"/>
              <w:spacing w:line="240" w:lineRule="auto"/>
            </w:pPr>
            <w:r w:rsidRPr="008D28C6">
              <w:rPr>
                <w:sz w:val="20"/>
              </w:rPr>
              <w:t>Monitoring systems, implemented by the government, are in place to regularly monitor food environments (especially for food composition for nutrients of concern, food promotion to children, and nutritional quality of food in schools and other public sector settings), against codes</w:t>
            </w:r>
            <w:r w:rsidR="00215F6A">
              <w:rPr>
                <w:sz w:val="20"/>
              </w:rPr>
              <w:t xml:space="preserve"> </w:t>
            </w:r>
            <w:r w:rsidRPr="008D28C6">
              <w:rPr>
                <w:sz w:val="20"/>
              </w:rPr>
              <w:t>/ guidelines</w:t>
            </w:r>
            <w:r w:rsidR="008D28C6">
              <w:rPr>
                <w:sz w:val="20"/>
              </w:rPr>
              <w:t xml:space="preserve"> </w:t>
            </w:r>
            <w:r w:rsidRPr="008D28C6">
              <w:rPr>
                <w:sz w:val="20"/>
              </w:rPr>
              <w:t>/ standards</w:t>
            </w:r>
            <w:r w:rsidR="008D28C6">
              <w:rPr>
                <w:sz w:val="20"/>
              </w:rPr>
              <w:t xml:space="preserve"> </w:t>
            </w:r>
            <w:r w:rsidRPr="008D28C6">
              <w:rPr>
                <w:sz w:val="20"/>
              </w:rPr>
              <w:t>/ targ</w:t>
            </w:r>
            <w:r w:rsidR="008D28C6">
              <w:rPr>
                <w:sz w:val="20"/>
              </w:rPr>
              <w:t>ets</w:t>
            </w:r>
          </w:p>
        </w:tc>
      </w:tr>
      <w:tr w:rsidR="00B80EA4" w14:paraId="54BFC882" w14:textId="77777777" w:rsidTr="000A230B">
        <w:trPr>
          <w:trHeight w:val="567"/>
        </w:trPr>
        <w:tc>
          <w:tcPr>
            <w:tcW w:w="678" w:type="pct"/>
            <w:shd w:val="clear" w:color="auto" w:fill="D9D9D9" w:themeFill="background1" w:themeFillShade="D9"/>
          </w:tcPr>
          <w:p w14:paraId="64328CC2" w14:textId="77777777" w:rsidR="00B80EA4" w:rsidRPr="00BC1662" w:rsidRDefault="00B80EA4" w:rsidP="008D28C6">
            <w:pPr>
              <w:pStyle w:val="Tableheadingbold"/>
              <w:spacing w:before="0" w:after="0"/>
            </w:pPr>
            <w:r w:rsidRPr="00BC1662">
              <w:t>Definitions and scope</w:t>
            </w:r>
          </w:p>
          <w:p w14:paraId="024ED056" w14:textId="77777777" w:rsidR="00B80EA4" w:rsidRPr="00B80EA4" w:rsidRDefault="00B80EA4" w:rsidP="008D28C6">
            <w:pPr>
              <w:pStyle w:val="Tableheadingbold"/>
              <w:spacing w:before="0" w:after="0"/>
            </w:pPr>
          </w:p>
        </w:tc>
        <w:tc>
          <w:tcPr>
            <w:tcW w:w="4322" w:type="pct"/>
            <w:shd w:val="clear" w:color="auto" w:fill="D9D9D9" w:themeFill="background1" w:themeFillShade="D9"/>
          </w:tcPr>
          <w:p w14:paraId="249B2F43" w14:textId="77777777" w:rsidR="00B80EA4" w:rsidRPr="00551A75" w:rsidRDefault="00B80EA4" w:rsidP="0099589D">
            <w:pPr>
              <w:pStyle w:val="Tablebullet"/>
            </w:pPr>
            <w:r w:rsidRPr="00551A75">
              <w:t xml:space="preserve">Includes monitoring systems </w:t>
            </w:r>
            <w:r w:rsidRPr="00B80EA4">
              <w:t>funded fully or in part by government that are managed by an academic institution or other organisation</w:t>
            </w:r>
          </w:p>
          <w:p w14:paraId="7070E3C6" w14:textId="77777777" w:rsidR="00B80EA4" w:rsidRPr="00551A75" w:rsidRDefault="00B80EA4" w:rsidP="0099589D">
            <w:pPr>
              <w:pStyle w:val="Tablebullet"/>
            </w:pPr>
            <w:r w:rsidRPr="00551A75">
              <w:t>Includes regular monitoring and review of the impact of policies implemented by the government on food environments (as relevant to th</w:t>
            </w:r>
            <w:r w:rsidR="008D28C6">
              <w:t>e individual</w:t>
            </w:r>
            <w:r w:rsidRPr="00551A75">
              <w:t xml:space="preserve"> State </w:t>
            </w:r>
            <w:r w:rsidR="008D28C6">
              <w:t xml:space="preserve">/ Territory, </w:t>
            </w:r>
            <w:r w:rsidRPr="00551A75">
              <w:t>and described in the policy domains above), in particular:</w:t>
            </w:r>
          </w:p>
          <w:p w14:paraId="35DF09E2" w14:textId="77777777" w:rsidR="00B80EA4" w:rsidRPr="00551A75" w:rsidRDefault="008D28C6" w:rsidP="0099589D">
            <w:pPr>
              <w:pStyle w:val="Tablebullet"/>
            </w:pPr>
            <w:r>
              <w:t>M</w:t>
            </w:r>
            <w:r w:rsidR="00B80EA4" w:rsidRPr="00B80EA4">
              <w:t>onitoring of compliance with voluntary food composition standards related to nutrients of concern in packaged food products or out-of-home meals (as defined in the ‘Food composition’ domain)</w:t>
            </w:r>
          </w:p>
          <w:p w14:paraId="488AECC2" w14:textId="77777777" w:rsidR="00B80EA4" w:rsidRPr="00551A75" w:rsidRDefault="008D28C6" w:rsidP="0099589D">
            <w:pPr>
              <w:pStyle w:val="Tablebullet"/>
            </w:pPr>
            <w:r>
              <w:t>M</w:t>
            </w:r>
            <w:r w:rsidR="00B80EA4" w:rsidRPr="00B80EA4">
              <w:t xml:space="preserve">onitoring of compliance with food labelling </w:t>
            </w:r>
            <w:r>
              <w:t>regulations</w:t>
            </w:r>
            <w:r w:rsidR="00B80EA4" w:rsidRPr="00B80EA4">
              <w:t xml:space="preserve"> (as defined in the ‘Food labelling’ domain above)</w:t>
            </w:r>
          </w:p>
          <w:p w14:paraId="14A99729" w14:textId="77777777" w:rsidR="00B80EA4" w:rsidRPr="00551A75" w:rsidRDefault="008D28C6" w:rsidP="0099589D">
            <w:pPr>
              <w:pStyle w:val="Tablebullet"/>
            </w:pPr>
            <w:r>
              <w:t>M</w:t>
            </w:r>
            <w:r w:rsidR="00B80EA4" w:rsidRPr="00B80EA4">
              <w:t xml:space="preserve">onitoring of unhealthy food promoted to children via broadcast and non-broadcast media and in children’s settings (as defined in the ‘Food promotion’ domain above) </w:t>
            </w:r>
          </w:p>
          <w:p w14:paraId="4918BAB7" w14:textId="77777777" w:rsidR="00B80EA4" w:rsidRPr="00D24912" w:rsidRDefault="008D28C6" w:rsidP="0099589D">
            <w:pPr>
              <w:pStyle w:val="Tablebullet"/>
            </w:pPr>
            <w:r>
              <w:t>M</w:t>
            </w:r>
            <w:r w:rsidR="00B80EA4" w:rsidRPr="00B80EA4">
              <w:t>onitoring of compliance with food provision policies in schools, early childhood services and public sector settings (as defined in the ‘Food provision’ domain above)</w:t>
            </w:r>
          </w:p>
        </w:tc>
      </w:tr>
      <w:tr w:rsidR="00B80EA4" w14:paraId="4A9C6A6B" w14:textId="77777777" w:rsidTr="000A230B">
        <w:trPr>
          <w:trHeight w:val="850"/>
        </w:trPr>
        <w:tc>
          <w:tcPr>
            <w:tcW w:w="678" w:type="pct"/>
            <w:shd w:val="clear" w:color="auto" w:fill="D9D9D9" w:themeFill="background1" w:themeFillShade="D9"/>
          </w:tcPr>
          <w:p w14:paraId="5C7C0EBF" w14:textId="77777777" w:rsidR="00B80EA4" w:rsidRPr="00B80EA4" w:rsidRDefault="00B80EA4" w:rsidP="008D28C6">
            <w:pPr>
              <w:pStyle w:val="Tableheadingbold"/>
              <w:spacing w:before="0" w:after="0"/>
            </w:pPr>
            <w:r>
              <w:t>International e</w:t>
            </w:r>
            <w:r w:rsidRPr="00BC1662">
              <w:t>xamples</w:t>
            </w:r>
          </w:p>
        </w:tc>
        <w:tc>
          <w:tcPr>
            <w:tcW w:w="4322" w:type="pct"/>
            <w:shd w:val="clear" w:color="auto" w:fill="D9D9D9" w:themeFill="background1" w:themeFillShade="D9"/>
          </w:tcPr>
          <w:p w14:paraId="26FF2B00" w14:textId="77777777" w:rsidR="00F135EE" w:rsidRDefault="00F135EE" w:rsidP="00F135EE">
            <w:pPr>
              <w:pStyle w:val="Tablebullet"/>
            </w:pPr>
            <w:r>
              <w:t xml:space="preserve">Many countries: </w:t>
            </w:r>
            <w:r w:rsidRPr="00CE4F16">
              <w:rPr>
                <w:lang w:val="en-NZ" w:eastAsia="en-NZ"/>
              </w:rPr>
              <w:t xml:space="preserve">Many countries do have food composition databases available. </w:t>
            </w:r>
            <w:r>
              <w:rPr>
                <w:lang w:val="en-NZ" w:eastAsia="en-NZ"/>
              </w:rPr>
              <w:t>For example, t</w:t>
            </w:r>
            <w:r w:rsidRPr="00CE4F16">
              <w:rPr>
                <w:lang w:val="en-NZ" w:eastAsia="en-NZ"/>
              </w:rPr>
              <w:t>he New Zealand Institute for Plant &amp; Food Research Limited and the Ministry of Health jointly own the New Zealand Food Composition Database (NZFCD) which is a comprehensive collection of nutrient data in New Zealand containing nutrient information on more than 2600 foods.</w:t>
            </w:r>
          </w:p>
          <w:p w14:paraId="49DA6C90" w14:textId="56365127" w:rsidR="00B80EA4" w:rsidRDefault="00F135EE" w:rsidP="00F135EE">
            <w:pPr>
              <w:pStyle w:val="Tablebullet"/>
            </w:pPr>
            <w:r>
              <w:t xml:space="preserve">New Zealand: </w:t>
            </w:r>
            <w:r w:rsidR="002D44A4">
              <w:t>A School and Early Childhood Education (ECE) Services Food and Nutrition Environment Survey was organised in a representative sample of Schools and ECES across New Zealand</w:t>
            </w:r>
            <w:r w:rsidR="007D0080">
              <w:t xml:space="preserve"> in 2007 and 2009.</w:t>
            </w:r>
          </w:p>
          <w:p w14:paraId="1E4EA854" w14:textId="67123EC4" w:rsidR="00A40864" w:rsidRPr="00B80EA4" w:rsidRDefault="00A40864" w:rsidP="00F135EE">
            <w:pPr>
              <w:pStyle w:val="Tablebullet"/>
            </w:pPr>
            <w:r>
              <w:t>UK: in October 2005, the School Food Trust (‘the Trust’; now called the Children’s Food Trust) was established to provide independent support and advice to schools, caterers, manufacturers and others on improving the standard of school meals. They perform annual surveys, including the latest information on how many children are having school meals in England, how much they cost and how they’re being provided.</w:t>
            </w:r>
          </w:p>
        </w:tc>
      </w:tr>
      <w:tr w:rsidR="00B80EA4" w14:paraId="62FF2C27" w14:textId="77777777" w:rsidTr="000A230B">
        <w:trPr>
          <w:trHeight w:val="850"/>
        </w:trPr>
        <w:tc>
          <w:tcPr>
            <w:tcW w:w="678" w:type="pct"/>
            <w:shd w:val="clear" w:color="auto" w:fill="auto"/>
          </w:tcPr>
          <w:p w14:paraId="6DAB64C8" w14:textId="77777777" w:rsidR="00B80EA4" w:rsidRPr="00B80EA4" w:rsidRDefault="00B80EA4" w:rsidP="008D28C6">
            <w:pPr>
              <w:pStyle w:val="Tableheadingbold"/>
              <w:spacing w:before="0" w:after="0"/>
            </w:pPr>
            <w:r w:rsidRPr="00BC1662">
              <w:t>Context</w:t>
            </w:r>
          </w:p>
        </w:tc>
        <w:tc>
          <w:tcPr>
            <w:tcW w:w="4322" w:type="pct"/>
            <w:shd w:val="clear" w:color="auto" w:fill="auto"/>
          </w:tcPr>
          <w:p w14:paraId="63464BA8" w14:textId="321835FF" w:rsidR="003C6B77" w:rsidRPr="00920799" w:rsidRDefault="00B31528" w:rsidP="00920799">
            <w:pPr>
              <w:pStyle w:val="Tablebody"/>
            </w:pPr>
            <w:r w:rsidRPr="003E7C11">
              <w:t xml:space="preserve">For more information about </w:t>
            </w:r>
            <w:r>
              <w:t>monitoring of food environments at a national level</w:t>
            </w:r>
            <w:r w:rsidRPr="003E7C11">
              <w:t xml:space="preserve">, see the Australian Federal </w:t>
            </w:r>
            <w:r w:rsidR="0066333E">
              <w:t>g</w:t>
            </w:r>
            <w:r w:rsidRPr="003E7C11">
              <w:t>overnment summary.</w:t>
            </w:r>
            <w:r w:rsidR="00177D94">
              <w:rPr>
                <w:rStyle w:val="FootnoteReference"/>
              </w:rPr>
              <w:footnoteReference w:id="18"/>
            </w:r>
          </w:p>
          <w:p w14:paraId="1956A0D1" w14:textId="77777777" w:rsidR="00920799" w:rsidRDefault="00920799" w:rsidP="00920799">
            <w:pPr>
              <w:pStyle w:val="Heading4"/>
              <w:outlineLvl w:val="3"/>
              <w:rPr>
                <w:highlight w:val="cyan"/>
              </w:rPr>
            </w:pPr>
          </w:p>
          <w:p w14:paraId="6403463C" w14:textId="5387BC7B" w:rsidR="00A40864" w:rsidRPr="00920799" w:rsidRDefault="00920799" w:rsidP="00920799">
            <w:pPr>
              <w:pStyle w:val="Heading4"/>
              <w:outlineLvl w:val="3"/>
            </w:pPr>
            <w:r w:rsidRPr="00920799">
              <w:t>South Australian context</w:t>
            </w:r>
          </w:p>
          <w:p w14:paraId="1AD167BE" w14:textId="77777777" w:rsidR="00126559" w:rsidRPr="00920799" w:rsidRDefault="00126559" w:rsidP="00920799">
            <w:pPr>
              <w:pStyle w:val="Heading5"/>
              <w:outlineLvl w:val="4"/>
            </w:pPr>
            <w:r w:rsidRPr="00920799">
              <w:t>Health Monitor Survey</w:t>
            </w:r>
          </w:p>
          <w:p w14:paraId="6E85933A" w14:textId="418926B1" w:rsidR="00126559" w:rsidRPr="00920799" w:rsidRDefault="00126559" w:rsidP="00126559">
            <w:pPr>
              <w:pStyle w:val="Tablebody"/>
              <w:spacing w:before="0" w:after="0"/>
            </w:pPr>
            <w:r w:rsidRPr="00920799">
              <w:lastRenderedPageBreak/>
              <w:t>Historically, this survey has collected data on knowledge and attitudes of current trends in nutrition and</w:t>
            </w:r>
            <w:r w:rsidR="002A74F2">
              <w:t xml:space="preserve"> is</w:t>
            </w:r>
            <w:r w:rsidRPr="00920799">
              <w:t xml:space="preserve"> used for the evaluation of various policy and programs. Monitoring of food environments included:</w:t>
            </w:r>
          </w:p>
          <w:p w14:paraId="156E028C" w14:textId="77777777" w:rsidR="00126559" w:rsidRPr="00920799" w:rsidRDefault="00126559" w:rsidP="00587959">
            <w:pPr>
              <w:pStyle w:val="Tablebody"/>
              <w:numPr>
                <w:ilvl w:val="0"/>
                <w:numId w:val="67"/>
              </w:numPr>
              <w:spacing w:before="0" w:after="0"/>
            </w:pPr>
            <w:r w:rsidRPr="00920799">
              <w:t>Breastfeeding</w:t>
            </w:r>
          </w:p>
          <w:p w14:paraId="38646CAF" w14:textId="77777777" w:rsidR="00126559" w:rsidRPr="00920799" w:rsidRDefault="00126559" w:rsidP="00587959">
            <w:pPr>
              <w:pStyle w:val="Tablebody"/>
              <w:numPr>
                <w:ilvl w:val="0"/>
                <w:numId w:val="67"/>
              </w:numPr>
              <w:spacing w:before="0" w:after="0"/>
            </w:pPr>
            <w:r w:rsidRPr="00920799">
              <w:t>Fruit and Vegetables</w:t>
            </w:r>
          </w:p>
          <w:p w14:paraId="7FAA3569" w14:textId="77777777" w:rsidR="00126559" w:rsidRPr="00920799" w:rsidRDefault="00126559" w:rsidP="00587959">
            <w:pPr>
              <w:pStyle w:val="Tablebody"/>
              <w:numPr>
                <w:ilvl w:val="0"/>
                <w:numId w:val="67"/>
              </w:numPr>
              <w:spacing w:before="0" w:after="0"/>
            </w:pPr>
            <w:r w:rsidRPr="00920799">
              <w:t>Awareness of the ‘Go for 2&amp;5’ campaign</w:t>
            </w:r>
          </w:p>
          <w:p w14:paraId="3FCFF40E" w14:textId="77777777" w:rsidR="00126559" w:rsidRPr="00920799" w:rsidRDefault="00126559" w:rsidP="00587959">
            <w:pPr>
              <w:pStyle w:val="Tablebody"/>
              <w:numPr>
                <w:ilvl w:val="0"/>
                <w:numId w:val="67"/>
              </w:numPr>
              <w:spacing w:before="0" w:after="0"/>
            </w:pPr>
            <w:r w:rsidRPr="00920799">
              <w:t>Unhealthy TV advertising to children</w:t>
            </w:r>
          </w:p>
          <w:p w14:paraId="27D2A11E" w14:textId="77777777" w:rsidR="00126559" w:rsidRPr="00920799" w:rsidRDefault="00126559" w:rsidP="00587959">
            <w:pPr>
              <w:pStyle w:val="Tablebody"/>
              <w:numPr>
                <w:ilvl w:val="0"/>
                <w:numId w:val="67"/>
              </w:numPr>
              <w:spacing w:before="0" w:after="0"/>
            </w:pPr>
            <w:r w:rsidRPr="00920799">
              <w:t>Food preparation</w:t>
            </w:r>
          </w:p>
          <w:p w14:paraId="567BC22E" w14:textId="77777777" w:rsidR="00126559" w:rsidRPr="00920799" w:rsidRDefault="00126559" w:rsidP="00587959">
            <w:pPr>
              <w:pStyle w:val="Tablebody"/>
              <w:numPr>
                <w:ilvl w:val="0"/>
                <w:numId w:val="67"/>
              </w:numPr>
              <w:spacing w:before="0" w:after="0"/>
            </w:pPr>
            <w:r w:rsidRPr="00920799">
              <w:t>Fast Food</w:t>
            </w:r>
          </w:p>
          <w:p w14:paraId="64D54716" w14:textId="77777777" w:rsidR="00126559" w:rsidRPr="00920799" w:rsidRDefault="00126559" w:rsidP="00587959">
            <w:pPr>
              <w:pStyle w:val="Tablebody"/>
              <w:numPr>
                <w:ilvl w:val="0"/>
                <w:numId w:val="67"/>
              </w:numPr>
              <w:spacing w:before="0" w:after="0"/>
            </w:pPr>
            <w:r w:rsidRPr="00920799">
              <w:t>Healthy food and food services</w:t>
            </w:r>
          </w:p>
          <w:p w14:paraId="6514F1CE" w14:textId="77777777" w:rsidR="00126559" w:rsidRPr="00920799" w:rsidRDefault="00126559" w:rsidP="00587959">
            <w:pPr>
              <w:pStyle w:val="Tablebody"/>
              <w:numPr>
                <w:ilvl w:val="0"/>
                <w:numId w:val="67"/>
              </w:numPr>
              <w:spacing w:before="0" w:after="0"/>
            </w:pPr>
            <w:r w:rsidRPr="00920799">
              <w:t>Healthy food in schools</w:t>
            </w:r>
          </w:p>
          <w:p w14:paraId="6F8D4B5E" w14:textId="77777777" w:rsidR="00126559" w:rsidRPr="00920799" w:rsidRDefault="00126559" w:rsidP="00587959">
            <w:pPr>
              <w:pStyle w:val="Tablebody"/>
              <w:numPr>
                <w:ilvl w:val="0"/>
                <w:numId w:val="67"/>
              </w:numPr>
              <w:spacing w:before="0" w:after="0"/>
            </w:pPr>
            <w:r w:rsidRPr="00920799">
              <w:t>kJ menu boards</w:t>
            </w:r>
          </w:p>
          <w:p w14:paraId="1A9145B1" w14:textId="77777777" w:rsidR="00126559" w:rsidRPr="00920799" w:rsidRDefault="00126559" w:rsidP="00587959">
            <w:pPr>
              <w:pStyle w:val="Tablebody"/>
              <w:numPr>
                <w:ilvl w:val="0"/>
                <w:numId w:val="67"/>
              </w:numPr>
              <w:spacing w:before="0" w:after="0"/>
            </w:pPr>
            <w:r w:rsidRPr="00920799">
              <w:t>Healthy workplaces</w:t>
            </w:r>
          </w:p>
          <w:p w14:paraId="522B6A8C" w14:textId="77777777" w:rsidR="00126559" w:rsidRPr="00920799" w:rsidRDefault="00126559" w:rsidP="00587959">
            <w:pPr>
              <w:pStyle w:val="Tablebody"/>
              <w:numPr>
                <w:ilvl w:val="0"/>
                <w:numId w:val="67"/>
              </w:numPr>
              <w:spacing w:before="0" w:after="0"/>
            </w:pPr>
            <w:r w:rsidRPr="00920799">
              <w:t>Access to healthy food in public places</w:t>
            </w:r>
          </w:p>
          <w:p w14:paraId="66A34F21" w14:textId="77777777" w:rsidR="00930771" w:rsidRPr="0063303A" w:rsidRDefault="00930771" w:rsidP="0063303A">
            <w:pPr>
              <w:pStyle w:val="Tablebody"/>
            </w:pPr>
          </w:p>
          <w:p w14:paraId="221F8FC3" w14:textId="77777777" w:rsidR="00126559" w:rsidRPr="002A74F2" w:rsidRDefault="00690D5C" w:rsidP="002A74F2">
            <w:pPr>
              <w:pStyle w:val="Heading5"/>
              <w:outlineLvl w:val="4"/>
            </w:pPr>
            <w:r w:rsidRPr="002A74F2">
              <w:t>Monitoring of television food advertising to children</w:t>
            </w:r>
          </w:p>
          <w:p w14:paraId="1063E2C4" w14:textId="4D02667C" w:rsidR="006640CB" w:rsidRPr="000C42CD" w:rsidRDefault="00126559" w:rsidP="00CE5723">
            <w:pPr>
              <w:pStyle w:val="Tablebody"/>
            </w:pPr>
            <w:r w:rsidRPr="002A74F2">
              <w:t>Monitoring of food advertising in children’s viewing hours on free to air television in South Australia was conducted at various times du</w:t>
            </w:r>
            <w:r w:rsidR="00CE5723">
              <w:t>ring 2008-2012.</w:t>
            </w:r>
          </w:p>
        </w:tc>
      </w:tr>
      <w:tr w:rsidR="00B80EA4" w14:paraId="6B7880F8" w14:textId="77777777" w:rsidTr="000A230B">
        <w:trPr>
          <w:trHeight w:val="850"/>
        </w:trPr>
        <w:tc>
          <w:tcPr>
            <w:tcW w:w="678" w:type="pct"/>
            <w:shd w:val="clear" w:color="auto" w:fill="auto"/>
          </w:tcPr>
          <w:p w14:paraId="724DC1C9" w14:textId="77777777" w:rsidR="00B80EA4" w:rsidRPr="00B80EA4" w:rsidRDefault="00D24912" w:rsidP="008D28C6">
            <w:pPr>
              <w:pStyle w:val="Tableheadingbold"/>
              <w:spacing w:before="0" w:after="0"/>
            </w:pPr>
            <w:r>
              <w:lastRenderedPageBreak/>
              <w:t>Policy details</w:t>
            </w:r>
          </w:p>
        </w:tc>
        <w:tc>
          <w:tcPr>
            <w:tcW w:w="4322" w:type="pct"/>
            <w:shd w:val="clear" w:color="auto" w:fill="auto"/>
          </w:tcPr>
          <w:p w14:paraId="19EC8457" w14:textId="77777777" w:rsidR="00EC49CA" w:rsidRPr="00121E28" w:rsidRDefault="00EC49CA" w:rsidP="00EC49CA">
            <w:pPr>
              <w:pStyle w:val="Heading4"/>
              <w:outlineLvl w:val="3"/>
            </w:pPr>
            <w:r w:rsidRPr="00121E28">
              <w:t xml:space="preserve">Monitoring </w:t>
            </w:r>
            <w:r>
              <w:t>f</w:t>
            </w:r>
            <w:r w:rsidRPr="00121E28">
              <w:t xml:space="preserve">ood </w:t>
            </w:r>
            <w:r>
              <w:t>c</w:t>
            </w:r>
            <w:r w:rsidRPr="00121E28">
              <w:t xml:space="preserve">omposition </w:t>
            </w:r>
            <w:r>
              <w:t>f</w:t>
            </w:r>
            <w:r w:rsidRPr="00121E28">
              <w:t>o</w:t>
            </w:r>
            <w:r>
              <w:t>r</w:t>
            </w:r>
            <w:r w:rsidRPr="00121E28">
              <w:t xml:space="preserve"> </w:t>
            </w:r>
            <w:r>
              <w:t>n</w:t>
            </w:r>
            <w:r w:rsidRPr="00121E28">
              <w:t xml:space="preserve">utrients of </w:t>
            </w:r>
            <w:r>
              <w:t>c</w:t>
            </w:r>
            <w:r w:rsidRPr="00121E28">
              <w:t>oncern</w:t>
            </w:r>
          </w:p>
          <w:p w14:paraId="219DCB29" w14:textId="67E71D73" w:rsidR="00EC49CA" w:rsidRDefault="005A4247" w:rsidP="005A4247">
            <w:pPr>
              <w:pStyle w:val="Tablebody"/>
            </w:pPr>
            <w:r>
              <w:t>The monitoring of food composition for nutrients of concern is not currently done at th</w:t>
            </w:r>
            <w:r w:rsidR="00C506C1">
              <w:t>e state level in SA</w:t>
            </w:r>
            <w:r>
              <w:t>.</w:t>
            </w:r>
          </w:p>
          <w:p w14:paraId="573E06D6" w14:textId="77777777" w:rsidR="0069088C" w:rsidRPr="0069088C" w:rsidRDefault="0069088C" w:rsidP="0063303A">
            <w:pPr>
              <w:pStyle w:val="Tablebody"/>
            </w:pPr>
          </w:p>
          <w:p w14:paraId="3D87974C" w14:textId="77777777" w:rsidR="00EC49CA" w:rsidRPr="00121E28" w:rsidRDefault="00EC49CA" w:rsidP="00EC49CA">
            <w:pPr>
              <w:pStyle w:val="Heading4"/>
              <w:outlineLvl w:val="3"/>
            </w:pPr>
            <w:r w:rsidRPr="00121E28">
              <w:t>Monitoring food labelling</w:t>
            </w:r>
          </w:p>
          <w:p w14:paraId="6CC89678" w14:textId="77777777" w:rsidR="00DA7BF4" w:rsidRDefault="00DC092C" w:rsidP="00DA7BF4">
            <w:pPr>
              <w:pStyle w:val="Heading5"/>
              <w:outlineLvl w:val="4"/>
              <w:rPr>
                <w:rFonts w:ascii="Calibri" w:eastAsia="Times New Roman" w:hAnsi="Calibri" w:cs="Times New Roman"/>
              </w:rPr>
            </w:pPr>
            <w:hyperlink r:id="rId183" w:history="1">
              <w:r w:rsidR="00DA7BF4" w:rsidRPr="00DA7BF4">
                <w:rPr>
                  <w:rStyle w:val="Hyperlink"/>
                  <w:rFonts w:ascii="Calibri" w:eastAsia="Times New Roman" w:hAnsi="Calibri" w:cs="Times New Roman"/>
                  <w:b/>
                  <w:bCs/>
                </w:rPr>
                <w:t>SA Food Act Annual Report</w:t>
              </w:r>
            </w:hyperlink>
            <w:r w:rsidR="00DA7BF4">
              <w:rPr>
                <w:rFonts w:ascii="Calibri" w:eastAsia="Times New Roman" w:hAnsi="Calibri" w:cs="Times New Roman"/>
              </w:rPr>
              <w:t xml:space="preserve"> </w:t>
            </w:r>
          </w:p>
          <w:p w14:paraId="21D69BB9" w14:textId="73673B45" w:rsidR="00DA7BF4" w:rsidRPr="00DA7BF4" w:rsidRDefault="00DA7BF4" w:rsidP="00DA7BF4">
            <w:pPr>
              <w:pStyle w:val="Tablebody"/>
              <w:rPr>
                <w:rFonts w:ascii="Calibri" w:eastAsia="Times New Roman" w:hAnsi="Calibri" w:cs="Times New Roman"/>
              </w:rPr>
            </w:pPr>
            <w:r>
              <w:rPr>
                <w:rFonts w:ascii="Calibri" w:eastAsia="Times New Roman" w:hAnsi="Calibri" w:cs="Times New Roman"/>
              </w:rPr>
              <w:t xml:space="preserve">The </w:t>
            </w:r>
            <w:r w:rsidRPr="00DA7BF4">
              <w:rPr>
                <w:rFonts w:ascii="Calibri" w:eastAsia="Times New Roman" w:hAnsi="Calibri" w:cs="Times New Roman"/>
              </w:rPr>
              <w:t>2012-13, 2</w:t>
            </w:r>
            <w:r>
              <w:rPr>
                <w:rFonts w:ascii="Calibri" w:eastAsia="Times New Roman" w:hAnsi="Calibri" w:cs="Times New Roman"/>
              </w:rPr>
              <w:t>013-14, and 2014-15 Food Act Annual Reports include</w:t>
            </w:r>
            <w:r w:rsidRPr="00DA7BF4">
              <w:rPr>
                <w:rFonts w:ascii="Calibri" w:eastAsia="Times New Roman" w:hAnsi="Calibri" w:cs="Times New Roman"/>
              </w:rPr>
              <w:t xml:space="preserve"> a summary of monitoring activities for kilojoule labelling on menu boards of multi-site food businesses. Read the latest </w:t>
            </w:r>
            <w:hyperlink r:id="rId184" w:history="1">
              <w:r w:rsidRPr="00DA7BF4">
                <w:rPr>
                  <w:rStyle w:val="Hyperlink"/>
                  <w:rFonts w:ascii="Calibri" w:eastAsia="Times New Roman" w:hAnsi="Calibri" w:cs="Times New Roman"/>
                  <w:bCs w:val="0"/>
                </w:rPr>
                <w:t>Report</w:t>
              </w:r>
            </w:hyperlink>
            <w:r w:rsidRPr="00DA7BF4">
              <w:rPr>
                <w:rFonts w:ascii="Calibri" w:eastAsia="Times New Roman" w:hAnsi="Calibri" w:cs="Times New Roman"/>
              </w:rPr>
              <w:t xml:space="preserve"> here.</w:t>
            </w:r>
          </w:p>
          <w:p w14:paraId="15C40951" w14:textId="77777777" w:rsidR="00EC49CA" w:rsidRDefault="00EC49CA" w:rsidP="0063303A">
            <w:pPr>
              <w:pStyle w:val="Tablebody"/>
            </w:pPr>
          </w:p>
          <w:p w14:paraId="1CA61F93" w14:textId="77777777" w:rsidR="00EC49CA" w:rsidRPr="00121E28" w:rsidRDefault="00EC49CA" w:rsidP="00EC49CA">
            <w:pPr>
              <w:pStyle w:val="Heading4"/>
              <w:outlineLvl w:val="3"/>
            </w:pPr>
            <w:r w:rsidRPr="00121E28">
              <w:t>Monitoring of marketing of unhealthy foods to children</w:t>
            </w:r>
          </w:p>
          <w:p w14:paraId="2C161841" w14:textId="20512467" w:rsidR="00EC49CA" w:rsidRPr="005A4247" w:rsidRDefault="005A4247" w:rsidP="005A4247">
            <w:pPr>
              <w:pStyle w:val="Tablebody"/>
            </w:pPr>
            <w:r>
              <w:t>The monitoring of marketing of unhealthy foods to children is not currently done in SA, though it has been done in the past</w:t>
            </w:r>
            <w:r w:rsidR="0034273A">
              <w:t xml:space="preserve"> (see Context above)</w:t>
            </w:r>
            <w:r>
              <w:t>.</w:t>
            </w:r>
          </w:p>
          <w:p w14:paraId="38B6E97C" w14:textId="77777777" w:rsidR="0069088C" w:rsidRDefault="0069088C" w:rsidP="0063303A">
            <w:pPr>
              <w:pStyle w:val="Tablebody"/>
            </w:pPr>
          </w:p>
          <w:p w14:paraId="66AD44E3" w14:textId="77777777" w:rsidR="00EC49CA" w:rsidRPr="00121E28" w:rsidRDefault="00EC49CA" w:rsidP="00EC49CA">
            <w:pPr>
              <w:pStyle w:val="Heading4"/>
              <w:outlineLvl w:val="3"/>
            </w:pPr>
            <w:r w:rsidRPr="00121E28">
              <w:t>Monitoring of nutritional quality of food in schools and ECES</w:t>
            </w:r>
          </w:p>
          <w:p w14:paraId="1F7DC06E" w14:textId="4387DC26" w:rsidR="00AD0AFF" w:rsidRPr="00AD0AFF" w:rsidRDefault="00AD0AFF" w:rsidP="00AD0AFF">
            <w:pPr>
              <w:pStyle w:val="Tablebullet"/>
            </w:pPr>
            <w:r w:rsidRPr="00AD0AFF">
              <w:t>Information about the Right Bite policy, guidelines, nutrition, ready reckoner, healthy eating, templates and examples are provided for schools and canteens on the DECD web</w:t>
            </w:r>
            <w:r w:rsidR="0069088C">
              <w:t xml:space="preserve">site. </w:t>
            </w:r>
            <w:r w:rsidRPr="00AD0AFF">
              <w:t>No formal monitoring systems are in place.</w:t>
            </w:r>
          </w:p>
          <w:p w14:paraId="364BF1C3" w14:textId="2B19E9E8" w:rsidR="00AD0AFF" w:rsidRPr="00AD0AFF" w:rsidRDefault="00AD0AFF" w:rsidP="00AD0AFF">
            <w:pPr>
              <w:pStyle w:val="Tablebullet"/>
            </w:pPr>
            <w:r w:rsidRPr="00AD0AFF">
              <w:t xml:space="preserve">Under the National Quality Framework for Early Childhood Education and Care Services , DECD preschools in South Australia are independently assessed </w:t>
            </w:r>
            <w:r w:rsidR="0069088C">
              <w:t>against the National Standards.</w:t>
            </w:r>
            <w:r w:rsidRPr="00AD0AFF">
              <w:t xml:space="preserve"> The NQS is accompanied by a national quality rating and assessment process that reflects a national approach to the assessment and reporting of the quality of education and care services across a variety of service settings.</w:t>
            </w:r>
          </w:p>
          <w:p w14:paraId="1A86895A" w14:textId="77777777" w:rsidR="00AD0AFF" w:rsidRPr="00AD0AFF" w:rsidRDefault="00AD0AFF" w:rsidP="00AD0AFF">
            <w:pPr>
              <w:pStyle w:val="Tablebullet"/>
            </w:pPr>
            <w:r w:rsidRPr="00AD0AFF">
              <w:t>Services are rated and assessed against the NQS. Ratings promote transparency and accountability and help parents assess the quality of education and care services available.</w:t>
            </w:r>
          </w:p>
          <w:p w14:paraId="36500E6C" w14:textId="77777777" w:rsidR="00AD0AFF" w:rsidRPr="00AD0AFF" w:rsidRDefault="00AD0AFF" w:rsidP="00AD0AFF">
            <w:pPr>
              <w:pStyle w:val="Tablebullet"/>
            </w:pPr>
            <w:r w:rsidRPr="00AD0AFF">
              <w:t>Each service will receive a rating for each quality area and an overall rating.</w:t>
            </w:r>
          </w:p>
          <w:p w14:paraId="38461F13" w14:textId="77777777" w:rsidR="00AD0AFF" w:rsidRPr="00AD0AFF" w:rsidRDefault="00AD0AFF" w:rsidP="00AD0AFF">
            <w:pPr>
              <w:pStyle w:val="Tablebullet"/>
            </w:pPr>
            <w:r w:rsidRPr="00AD0AFF">
              <w:t>The National Quality Standard includes the following requirement:</w:t>
            </w:r>
          </w:p>
          <w:p w14:paraId="7522ED92" w14:textId="77777777" w:rsidR="00AD0AFF" w:rsidRPr="00AD0AFF" w:rsidRDefault="00AD0AFF" w:rsidP="00AD0AFF">
            <w:pPr>
              <w:pStyle w:val="TableBullet20"/>
            </w:pPr>
            <w:r w:rsidRPr="00AD0AFF">
              <w:t>2.2 Healthy eating and physical activity are embedded in the program for children: Element 2.2.1 Healthy eating is promoted and food and drinks provided by the service are nutritious and appropriate for each child.</w:t>
            </w:r>
          </w:p>
          <w:p w14:paraId="4F6FED11" w14:textId="77777777" w:rsidR="00AD0AFF" w:rsidRPr="00AD0AFF" w:rsidRDefault="00AD0AFF" w:rsidP="0063303A">
            <w:pPr>
              <w:pStyle w:val="Tablebody"/>
            </w:pPr>
          </w:p>
          <w:p w14:paraId="3654405F" w14:textId="77777777" w:rsidR="00EC49CA" w:rsidRDefault="00EC49CA" w:rsidP="00EC49CA">
            <w:pPr>
              <w:pStyle w:val="Heading4"/>
              <w:outlineLvl w:val="3"/>
              <w:rPr>
                <w:color w:val="FF0000"/>
                <w:highlight w:val="cyan"/>
              </w:rPr>
            </w:pPr>
            <w:r w:rsidRPr="00121E28">
              <w:lastRenderedPageBreak/>
              <w:t>Monitoring of nutritional quality of food in public sector settings</w:t>
            </w:r>
          </w:p>
          <w:p w14:paraId="08CC9C7E" w14:textId="2DD44646" w:rsidR="00DA7BF4" w:rsidRPr="00C506C1" w:rsidRDefault="00C506C1" w:rsidP="00C506C1">
            <w:pPr>
              <w:pStyle w:val="Tablebody"/>
            </w:pPr>
            <w:r w:rsidRPr="00C506C1">
              <w:t xml:space="preserve">The </w:t>
            </w:r>
            <w:r>
              <w:t>monitoring of the nutritional quality of food offered in public sector settings is not currently being done in SA.</w:t>
            </w:r>
            <w:r w:rsidR="0034273A">
              <w:t xml:space="preserve"> </w:t>
            </w:r>
          </w:p>
          <w:p w14:paraId="1C2F2228" w14:textId="77777777" w:rsidR="0069088C" w:rsidRDefault="0069088C" w:rsidP="0063303A">
            <w:pPr>
              <w:pStyle w:val="Tablebody"/>
              <w:rPr>
                <w:highlight w:val="cyan"/>
              </w:rPr>
            </w:pPr>
          </w:p>
          <w:p w14:paraId="2988D595" w14:textId="39E7E496" w:rsidR="00C506C1" w:rsidRPr="00C506C1" w:rsidRDefault="00C506C1" w:rsidP="00C506C1">
            <w:pPr>
              <w:pStyle w:val="Heading4"/>
              <w:outlineLvl w:val="3"/>
            </w:pPr>
            <w:r w:rsidRPr="00C506C1">
              <w:t>Other settings</w:t>
            </w:r>
          </w:p>
          <w:p w14:paraId="2C103242" w14:textId="77777777" w:rsidR="00126559" w:rsidRPr="00DA7BF4" w:rsidRDefault="00126559" w:rsidP="000C42CD">
            <w:pPr>
              <w:pStyle w:val="Heading5"/>
              <w:outlineLvl w:val="4"/>
            </w:pPr>
            <w:r w:rsidRPr="00DA7BF4">
              <w:t>South Australian Monitoring and Surveillance System (SAMSS)</w:t>
            </w:r>
          </w:p>
          <w:p w14:paraId="2C01A6EA" w14:textId="541FCAAC" w:rsidR="00126559" w:rsidRPr="00DA7BF4" w:rsidRDefault="00C506C1" w:rsidP="00DA7BF4">
            <w:pPr>
              <w:pStyle w:val="Tablebody"/>
              <w:rPr>
                <w:color w:val="E36C0A" w:themeColor="accent6" w:themeShade="BF"/>
              </w:rPr>
            </w:pPr>
            <w:r>
              <w:t>SAMSS includes a module on f</w:t>
            </w:r>
            <w:r w:rsidR="00126559" w:rsidRPr="00DA7BF4">
              <w:t>ood security</w:t>
            </w:r>
            <w:r>
              <w:t xml:space="preserve">. </w:t>
            </w:r>
            <w:r w:rsidR="00126559" w:rsidRPr="00DA7BF4">
              <w:t>More information about SAMSS</w:t>
            </w:r>
            <w:r w:rsidR="00581755" w:rsidRPr="00DA7BF4">
              <w:t xml:space="preserve"> is described under MONIT2; methodology</w:t>
            </w:r>
            <w:r w:rsidR="00126559" w:rsidRPr="00DA7BF4">
              <w:t xml:space="preserve"> can be found </w:t>
            </w:r>
            <w:hyperlink r:id="rId185" w:history="1">
              <w:r w:rsidR="00126559" w:rsidRPr="00DA7BF4">
                <w:rPr>
                  <w:color w:val="0000FF" w:themeColor="hyperlink"/>
                  <w:u w:val="single"/>
                </w:rPr>
                <w:t>here</w:t>
              </w:r>
            </w:hyperlink>
            <w:r w:rsidR="00126559" w:rsidRPr="00DA7BF4">
              <w:t xml:space="preserve"> and reports can be accessed </w:t>
            </w:r>
            <w:hyperlink r:id="rId186" w:history="1">
              <w:r w:rsidR="00126559" w:rsidRPr="00DA7BF4">
                <w:rPr>
                  <w:color w:val="0000FF" w:themeColor="hyperlink"/>
                  <w:u w:val="single"/>
                </w:rPr>
                <w:t>here</w:t>
              </w:r>
            </w:hyperlink>
            <w:r w:rsidR="00126559" w:rsidRPr="00DA7BF4">
              <w:rPr>
                <w:color w:val="E36C0A" w:themeColor="accent6" w:themeShade="BF"/>
              </w:rPr>
              <w:t xml:space="preserve">. </w:t>
            </w:r>
            <w:r w:rsidR="00126559" w:rsidRPr="00DA7BF4">
              <w:t xml:space="preserve">Open SAMSS data can also be accessed at </w:t>
            </w:r>
            <w:hyperlink r:id="rId187" w:history="1">
              <w:r w:rsidR="00126559" w:rsidRPr="00DA7BF4">
                <w:rPr>
                  <w:color w:val="0000FF" w:themeColor="hyperlink"/>
                  <w:u w:val="single"/>
                </w:rPr>
                <w:t>data.sa.gov.au</w:t>
              </w:r>
            </w:hyperlink>
            <w:r>
              <w:rPr>
                <w:color w:val="0000FF" w:themeColor="hyperlink"/>
                <w:u w:val="single"/>
              </w:rPr>
              <w:t>.</w:t>
            </w:r>
          </w:p>
          <w:p w14:paraId="566D1987" w14:textId="77777777" w:rsidR="00126559" w:rsidRPr="00DA7BF4" w:rsidRDefault="00126559" w:rsidP="0063303A">
            <w:pPr>
              <w:pStyle w:val="Tablebody"/>
            </w:pPr>
          </w:p>
          <w:p w14:paraId="32792490" w14:textId="6E7A8183" w:rsidR="00126559" w:rsidRPr="00DA7BF4" w:rsidRDefault="00126559" w:rsidP="00126559">
            <w:pPr>
              <w:keepLines/>
              <w:rPr>
                <w:bCs/>
                <w:sz w:val="20"/>
                <w:szCs w:val="20"/>
              </w:rPr>
            </w:pPr>
            <w:r w:rsidRPr="00DA7BF4">
              <w:rPr>
                <w:rStyle w:val="Heading5Char"/>
              </w:rPr>
              <w:t>Health Monitor Survey</w:t>
            </w:r>
          </w:p>
          <w:p w14:paraId="0856228F" w14:textId="22FBDDCC" w:rsidR="002459E2" w:rsidRPr="00AD0AFF" w:rsidRDefault="00C506C1" w:rsidP="00C506C1">
            <w:pPr>
              <w:pStyle w:val="Tablebody"/>
            </w:pPr>
            <w:r>
              <w:t xml:space="preserve">The most recent iteration of the HM (for the past 12 months), includes a module on </w:t>
            </w:r>
            <w:r w:rsidR="00126559" w:rsidRPr="00DA7BF4">
              <w:t>Healthy options when eating out.</w:t>
            </w:r>
            <w:r>
              <w:t xml:space="preserve"> Please note: </w:t>
            </w:r>
            <w:r w:rsidR="00126559" w:rsidRPr="00DA7BF4">
              <w:t>Data from</w:t>
            </w:r>
            <w:r>
              <w:t xml:space="preserve"> the</w:t>
            </w:r>
            <w:r w:rsidR="00126559" w:rsidRPr="00DA7BF4">
              <w:t xml:space="preserve"> Health Monitor is not published.</w:t>
            </w:r>
          </w:p>
        </w:tc>
      </w:tr>
      <w:tr w:rsidR="00B80EA4" w14:paraId="4AB007FB" w14:textId="77777777" w:rsidTr="000A230B">
        <w:trPr>
          <w:trHeight w:val="850"/>
        </w:trPr>
        <w:tc>
          <w:tcPr>
            <w:tcW w:w="678" w:type="pct"/>
            <w:shd w:val="clear" w:color="auto" w:fill="auto"/>
          </w:tcPr>
          <w:p w14:paraId="08F88CB4" w14:textId="66415A06" w:rsidR="00B80EA4" w:rsidRPr="00B80EA4" w:rsidRDefault="00B80EA4" w:rsidP="008D28C6">
            <w:pPr>
              <w:pStyle w:val="Tableheadingbold"/>
              <w:spacing w:before="0" w:after="0"/>
            </w:pPr>
            <w:r w:rsidRPr="00BC1662">
              <w:lastRenderedPageBreak/>
              <w:t xml:space="preserve">Comments/ </w:t>
            </w:r>
            <w:r>
              <w:t>n</w:t>
            </w:r>
            <w:r w:rsidRPr="00BC1662">
              <w:t>otes</w:t>
            </w:r>
          </w:p>
        </w:tc>
        <w:tc>
          <w:tcPr>
            <w:tcW w:w="4322" w:type="pct"/>
            <w:shd w:val="clear" w:color="auto" w:fill="auto"/>
          </w:tcPr>
          <w:p w14:paraId="6569706B" w14:textId="7277BA3F" w:rsidR="00581755" w:rsidRPr="006E3C21" w:rsidRDefault="00581755" w:rsidP="00581755">
            <w:pPr>
              <w:rPr>
                <w:rFonts w:ascii="Calibri" w:eastAsia="Calibri" w:hAnsi="Calibri" w:cs="Times New Roman"/>
                <w:bCs/>
                <w:color w:val="0000FF"/>
                <w:u w:val="single"/>
                <w:lang w:eastAsia="en-AU"/>
              </w:rPr>
            </w:pPr>
            <w:r w:rsidRPr="006E3C21">
              <w:rPr>
                <w:rFonts w:ascii="Calibri" w:eastAsia="Calibri" w:hAnsi="Calibri" w:cs="Times New Roman"/>
                <w:bCs/>
                <w:lang w:eastAsia="en-AU"/>
              </w:rPr>
              <w:t> </w:t>
            </w:r>
            <w:r w:rsidRPr="006E3C21">
              <w:rPr>
                <w:rFonts w:ascii="Calibri" w:eastAsia="Calibri" w:hAnsi="Calibri" w:cs="Times New Roman"/>
                <w:bCs/>
                <w:color w:val="0000FF"/>
                <w:u w:val="single"/>
                <w:lang w:eastAsia="en-AU"/>
              </w:rPr>
              <w:t xml:space="preserve"> </w:t>
            </w:r>
          </w:p>
          <w:p w14:paraId="190AB435" w14:textId="77777777" w:rsidR="00581755" w:rsidRPr="00344981" w:rsidRDefault="00581755" w:rsidP="00581755">
            <w:pPr>
              <w:pStyle w:val="Tablebody"/>
              <w:spacing w:before="0" w:after="0"/>
              <w:rPr>
                <w:highlight w:val="cyan"/>
              </w:rPr>
            </w:pPr>
          </w:p>
        </w:tc>
      </w:tr>
    </w:tbl>
    <w:p w14:paraId="5E2F00E6" w14:textId="77777777" w:rsidR="00E81DD5" w:rsidRDefault="00E81DD5">
      <w:pPr>
        <w:sectPr w:rsidR="00E81DD5" w:rsidSect="001065F6">
          <w:pgSz w:w="11906" w:h="16838" w:code="9"/>
          <w:pgMar w:top="851" w:right="1134" w:bottom="851" w:left="1134" w:header="737" w:footer="737" w:gutter="0"/>
          <w:cols w:space="708"/>
          <w:docGrid w:linePitch="360"/>
        </w:sectPr>
      </w:pPr>
    </w:p>
    <w:tbl>
      <w:tblPr>
        <w:tblStyle w:val="TableGrid"/>
        <w:tblW w:w="5000" w:type="pct"/>
        <w:tblLook w:val="04A0" w:firstRow="1" w:lastRow="0" w:firstColumn="1" w:lastColumn="0" w:noHBand="0" w:noVBand="1"/>
      </w:tblPr>
      <w:tblGrid>
        <w:gridCol w:w="1306"/>
        <w:gridCol w:w="8322"/>
      </w:tblGrid>
      <w:tr w:rsidR="00E81DD5" w:rsidRPr="00AD7E78" w14:paraId="27955D3A" w14:textId="77777777" w:rsidTr="001246F4">
        <w:trPr>
          <w:trHeight w:val="560"/>
        </w:trPr>
        <w:tc>
          <w:tcPr>
            <w:tcW w:w="5000" w:type="pct"/>
            <w:gridSpan w:val="2"/>
            <w:shd w:val="clear" w:color="auto" w:fill="DBE5F1" w:themeFill="accent1" w:themeFillTint="33"/>
            <w:vAlign w:val="center"/>
          </w:tcPr>
          <w:p w14:paraId="4C4253CA" w14:textId="77777777" w:rsidR="00E81DD5" w:rsidRPr="002359F1" w:rsidRDefault="001246F4" w:rsidP="002359F1">
            <w:pPr>
              <w:pStyle w:val="Heading2"/>
              <w:outlineLvl w:val="1"/>
            </w:pPr>
            <w:bookmarkStart w:id="63" w:name="_Toc465780119"/>
            <w:r w:rsidRPr="002359F1">
              <w:rPr>
                <w:b/>
                <w:color w:val="244061" w:themeColor="accent1" w:themeShade="80"/>
              </w:rPr>
              <w:lastRenderedPageBreak/>
              <w:t>MONIT2</w:t>
            </w:r>
            <w:r w:rsidRPr="002359F1">
              <w:t xml:space="preserve"> Monitoring nutrition status and intakes</w:t>
            </w:r>
            <w:bookmarkEnd w:id="63"/>
          </w:p>
        </w:tc>
      </w:tr>
      <w:tr w:rsidR="00BE56CC" w:rsidRPr="00AD7E78" w14:paraId="3C7350F7" w14:textId="77777777" w:rsidTr="00215F6A">
        <w:trPr>
          <w:trHeight w:val="979"/>
        </w:trPr>
        <w:tc>
          <w:tcPr>
            <w:tcW w:w="5000" w:type="pct"/>
            <w:gridSpan w:val="2"/>
            <w:shd w:val="clear" w:color="auto" w:fill="DBE5F1" w:themeFill="accent1" w:themeFillTint="33"/>
          </w:tcPr>
          <w:p w14:paraId="282642AD" w14:textId="2F7CD7C1" w:rsidR="00297033" w:rsidRPr="00297033" w:rsidRDefault="0066333E" w:rsidP="00215F6A">
            <w:pPr>
              <w:pStyle w:val="Heading4"/>
              <w:spacing w:before="120"/>
              <w:outlineLvl w:val="3"/>
            </w:pPr>
            <w:r>
              <w:t>Food-EPI good practice statement</w:t>
            </w:r>
            <w:r w:rsidR="00297033" w:rsidRPr="00BC1662">
              <w:t xml:space="preserve"> </w:t>
            </w:r>
          </w:p>
          <w:p w14:paraId="5ED8C10F" w14:textId="77777777" w:rsidR="00BE56CC" w:rsidRPr="00AD7E78" w:rsidRDefault="00BE56CC" w:rsidP="00215F6A">
            <w:pPr>
              <w:pStyle w:val="BodyText"/>
              <w:spacing w:line="240" w:lineRule="auto"/>
            </w:pPr>
            <w:r w:rsidRPr="00215F6A">
              <w:rPr>
                <w:sz w:val="20"/>
              </w:rPr>
              <w:t xml:space="preserve">There is regular monitoring of adult and childhood nutrition status and population intakes against specified intake targets or </w:t>
            </w:r>
            <w:r w:rsidR="00215F6A">
              <w:rPr>
                <w:sz w:val="20"/>
              </w:rPr>
              <w:t>recommended daily intake levels</w:t>
            </w:r>
          </w:p>
        </w:tc>
      </w:tr>
      <w:tr w:rsidR="00B80EA4" w14:paraId="047CAC9D" w14:textId="77777777" w:rsidTr="001246F4">
        <w:trPr>
          <w:trHeight w:val="850"/>
        </w:trPr>
        <w:tc>
          <w:tcPr>
            <w:tcW w:w="678" w:type="pct"/>
            <w:shd w:val="clear" w:color="auto" w:fill="D9D9D9" w:themeFill="background1" w:themeFillShade="D9"/>
          </w:tcPr>
          <w:p w14:paraId="2EF5D884" w14:textId="77777777" w:rsidR="00B80EA4" w:rsidRPr="00BC1662" w:rsidRDefault="00B80EA4" w:rsidP="00215F6A">
            <w:pPr>
              <w:pStyle w:val="Tableheadingbold"/>
              <w:spacing w:before="0" w:after="0"/>
            </w:pPr>
            <w:r w:rsidRPr="00BC1662">
              <w:t>Definitions and scope</w:t>
            </w:r>
          </w:p>
          <w:p w14:paraId="2880100E" w14:textId="77777777" w:rsidR="00B80EA4" w:rsidRPr="00B80EA4" w:rsidRDefault="00B80EA4" w:rsidP="00215F6A">
            <w:pPr>
              <w:pStyle w:val="Tableheadingbold"/>
              <w:spacing w:before="0" w:after="0"/>
            </w:pPr>
          </w:p>
        </w:tc>
        <w:tc>
          <w:tcPr>
            <w:tcW w:w="4322" w:type="pct"/>
            <w:shd w:val="clear" w:color="auto" w:fill="D9D9D9" w:themeFill="background1" w:themeFillShade="D9"/>
          </w:tcPr>
          <w:p w14:paraId="53F4A33B" w14:textId="77777777" w:rsidR="00B80EA4" w:rsidRPr="00B80EA4" w:rsidRDefault="00B80EA4" w:rsidP="0099589D">
            <w:pPr>
              <w:pStyle w:val="Tablebullet"/>
            </w:pPr>
            <w:r w:rsidRPr="00B80EA4">
              <w:t>Includes monitoring of adult and child intake in line with the Australian Dietary Guidelines</w:t>
            </w:r>
          </w:p>
          <w:p w14:paraId="6B26E679" w14:textId="77777777" w:rsidR="00B80EA4" w:rsidRPr="00B80EA4" w:rsidRDefault="00B80EA4" w:rsidP="0099589D">
            <w:pPr>
              <w:pStyle w:val="Tablebullet"/>
            </w:pPr>
            <w:r w:rsidRPr="00B80EA4">
              <w:t>Includes monitoring of adult and child intake of nutrients of concern and non-core/discretionary foods including sugar-sweetened beverages (</w:t>
            </w:r>
            <w:r w:rsidR="002D091C">
              <w:t>even if there are no</w:t>
            </w:r>
            <w:r w:rsidRPr="00B80EA4">
              <w:t xml:space="preserve"> clear intake targets for all of these)</w:t>
            </w:r>
          </w:p>
          <w:p w14:paraId="4E649A34" w14:textId="77777777" w:rsidR="00B80EA4" w:rsidRPr="00B80EA4" w:rsidRDefault="00B80EA4" w:rsidP="0099589D">
            <w:pPr>
              <w:pStyle w:val="Tablebullet"/>
            </w:pPr>
            <w:r w:rsidRPr="00B80EA4">
              <w:t>‘Regular’ is considered to be every five years or more frequently</w:t>
            </w:r>
          </w:p>
        </w:tc>
      </w:tr>
      <w:tr w:rsidR="00B80EA4" w14:paraId="058AC077" w14:textId="77777777" w:rsidTr="001246F4">
        <w:trPr>
          <w:trHeight w:val="850"/>
        </w:trPr>
        <w:tc>
          <w:tcPr>
            <w:tcW w:w="678" w:type="pct"/>
            <w:shd w:val="clear" w:color="auto" w:fill="D9D9D9" w:themeFill="background1" w:themeFillShade="D9"/>
          </w:tcPr>
          <w:p w14:paraId="3DF6AFD8" w14:textId="77777777" w:rsidR="00B80EA4" w:rsidRPr="00B80EA4" w:rsidRDefault="00B80EA4" w:rsidP="00215F6A">
            <w:pPr>
              <w:pStyle w:val="Tableheadingbold"/>
              <w:spacing w:before="0" w:after="0"/>
            </w:pPr>
            <w:r>
              <w:t>International e</w:t>
            </w:r>
            <w:r w:rsidRPr="00BC1662">
              <w:t>xamples</w:t>
            </w:r>
          </w:p>
        </w:tc>
        <w:tc>
          <w:tcPr>
            <w:tcW w:w="4322" w:type="pct"/>
            <w:shd w:val="clear" w:color="auto" w:fill="D9D9D9" w:themeFill="background1" w:themeFillShade="D9"/>
          </w:tcPr>
          <w:p w14:paraId="3BC4BCC6" w14:textId="77777777" w:rsidR="00B80EA4" w:rsidRPr="00B80EA4" w:rsidRDefault="00C76050" w:rsidP="0099589D">
            <w:pPr>
              <w:pStyle w:val="Tablebullet"/>
            </w:pPr>
            <w:r>
              <w:t>US: The National Health and Nutrition Examination Survey (NHANES) is a program of studies designed to assess the health status, disease history, and diet of adults and children in the United States through interviews and physical examinations. The survey examines a nationally representative sample of about 5,000 persons each year.</w:t>
            </w:r>
          </w:p>
        </w:tc>
      </w:tr>
      <w:tr w:rsidR="00B80EA4" w14:paraId="190D7D4B" w14:textId="77777777" w:rsidTr="001246F4">
        <w:trPr>
          <w:trHeight w:val="850"/>
        </w:trPr>
        <w:tc>
          <w:tcPr>
            <w:tcW w:w="678" w:type="pct"/>
            <w:shd w:val="clear" w:color="auto" w:fill="auto"/>
          </w:tcPr>
          <w:p w14:paraId="3706421D" w14:textId="77777777" w:rsidR="00B80EA4" w:rsidRPr="00B80EA4" w:rsidRDefault="00B80EA4" w:rsidP="00215F6A">
            <w:pPr>
              <w:pStyle w:val="Tableheadingbold"/>
              <w:spacing w:before="0" w:after="0"/>
            </w:pPr>
            <w:r w:rsidRPr="00BC1662">
              <w:t>Context</w:t>
            </w:r>
          </w:p>
        </w:tc>
        <w:tc>
          <w:tcPr>
            <w:tcW w:w="4322" w:type="pct"/>
            <w:shd w:val="clear" w:color="auto" w:fill="auto"/>
          </w:tcPr>
          <w:p w14:paraId="57AE4F8E" w14:textId="799C36F9" w:rsidR="009E36B1" w:rsidRDefault="009E36B1" w:rsidP="009E36B1">
            <w:pPr>
              <w:pStyle w:val="Heading4"/>
              <w:outlineLvl w:val="3"/>
            </w:pPr>
            <w:r>
              <w:t>National context</w:t>
            </w:r>
          </w:p>
          <w:p w14:paraId="4D235F14" w14:textId="78F5EE48" w:rsidR="009E36B1" w:rsidRDefault="009E36B1" w:rsidP="009E36B1">
            <w:pPr>
              <w:pStyle w:val="Heading5"/>
              <w:outlineLvl w:val="4"/>
            </w:pPr>
            <w:r>
              <w:t>National Health Survey</w:t>
            </w:r>
          </w:p>
          <w:p w14:paraId="3A484447" w14:textId="1D3D2E67" w:rsidR="00B31528" w:rsidRDefault="00A40864" w:rsidP="00A40864">
            <w:pPr>
              <w:pStyle w:val="Tablebody"/>
            </w:pPr>
            <w:r w:rsidRPr="009F0545">
              <w:rPr>
                <w:highlight w:val="lightGray"/>
              </w:rPr>
              <w:t>With funding from the Federal Government, the Australian Bureau of Statistics conducts nationwide National Health Surveys every 3 years, and data from these surveys is available at the State/Territory level. See the Australian Federal Government summary for more information.</w:t>
            </w:r>
            <w:r w:rsidR="00DA4079" w:rsidRPr="009F0545">
              <w:rPr>
                <w:rStyle w:val="FootnoteReference"/>
                <w:highlight w:val="lightGray"/>
              </w:rPr>
              <w:footnoteReference w:id="19"/>
            </w:r>
          </w:p>
          <w:p w14:paraId="148EFB2C" w14:textId="77777777" w:rsidR="009E36B1" w:rsidRDefault="009E36B1" w:rsidP="0063303A">
            <w:pPr>
              <w:pStyle w:val="Tablebody"/>
            </w:pPr>
          </w:p>
          <w:p w14:paraId="39C168A2" w14:textId="42DAB093" w:rsidR="00A40864" w:rsidRDefault="009E36B1" w:rsidP="009E36B1">
            <w:pPr>
              <w:pStyle w:val="Heading5"/>
              <w:outlineLvl w:val="4"/>
            </w:pPr>
            <w:r>
              <w:t>National Partnership Agreement for Preventive Health</w:t>
            </w:r>
          </w:p>
          <w:p w14:paraId="0D47DD9D" w14:textId="47925002" w:rsidR="009B6E34" w:rsidRPr="00B80EA4" w:rsidRDefault="00690D5C" w:rsidP="00A40864">
            <w:pPr>
              <w:pStyle w:val="Tablebody"/>
            </w:pPr>
            <w:r w:rsidRPr="009E36B1">
              <w:t>The monitoring of adult and child fruit and vegetable consumption was previously mandatory under the Commonwealth’s National Partnership Agreement for Preventive Health. Despite its abolishment, fruit and vegetable consumption (along with other nutrition variables) are</w:t>
            </w:r>
            <w:r w:rsidR="009E36B1">
              <w:t xml:space="preserve"> widely</w:t>
            </w:r>
            <w:r w:rsidRPr="009E36B1">
              <w:t xml:space="preserve"> monitored for state-level reporting, and to inform policy and programming.</w:t>
            </w:r>
          </w:p>
        </w:tc>
      </w:tr>
      <w:tr w:rsidR="00B80EA4" w14:paraId="76588BD6" w14:textId="77777777" w:rsidTr="001246F4">
        <w:trPr>
          <w:trHeight w:val="850"/>
        </w:trPr>
        <w:tc>
          <w:tcPr>
            <w:tcW w:w="678" w:type="pct"/>
            <w:shd w:val="clear" w:color="auto" w:fill="auto"/>
          </w:tcPr>
          <w:p w14:paraId="358C74FF" w14:textId="77777777" w:rsidR="00B80EA4" w:rsidRPr="00B80EA4" w:rsidRDefault="00D24912" w:rsidP="00215F6A">
            <w:pPr>
              <w:pStyle w:val="Tableheadingbold"/>
              <w:spacing w:before="0" w:after="0"/>
            </w:pPr>
            <w:r>
              <w:t>Policy details</w:t>
            </w:r>
          </w:p>
        </w:tc>
        <w:tc>
          <w:tcPr>
            <w:tcW w:w="4322" w:type="pct"/>
            <w:shd w:val="clear" w:color="auto" w:fill="auto"/>
          </w:tcPr>
          <w:p w14:paraId="687130CD" w14:textId="77777777" w:rsidR="007F4A70" w:rsidRPr="00763753" w:rsidRDefault="001E1975" w:rsidP="00042411">
            <w:pPr>
              <w:pStyle w:val="Heading5"/>
              <w:outlineLvl w:val="4"/>
              <w:rPr>
                <w:rStyle w:val="Hyperlink"/>
                <w:rFonts w:eastAsiaTheme="majorEastAsia" w:cstheme="majorBidi"/>
                <w:b/>
              </w:rPr>
            </w:pPr>
            <w:r w:rsidRPr="00763753">
              <w:t>South Australian Monitoring and Surveillance System</w:t>
            </w:r>
          </w:p>
          <w:p w14:paraId="58008E05" w14:textId="7AB57059" w:rsidR="00690D5C" w:rsidRPr="00763753" w:rsidRDefault="00690D5C" w:rsidP="00763753">
            <w:pPr>
              <w:pStyle w:val="Tablebody"/>
              <w:rPr>
                <w:b/>
                <w:color w:val="0000FF" w:themeColor="hyperlink"/>
                <w:u w:val="single"/>
              </w:rPr>
            </w:pPr>
            <w:r w:rsidRPr="00763753">
              <w:t xml:space="preserve">SA Health monitors nutrition intakes using the </w:t>
            </w:r>
            <w:hyperlink r:id="rId188" w:history="1">
              <w:r w:rsidR="00581755" w:rsidRPr="00763753">
                <w:rPr>
                  <w:rStyle w:val="Hyperlink"/>
                </w:rPr>
                <w:t>South Australian Monitoring and Surveillance System</w:t>
              </w:r>
            </w:hyperlink>
            <w:r w:rsidRPr="00763753">
              <w:t xml:space="preserve"> (SAMSS). Data is collected for adults and children across the following indicators:</w:t>
            </w:r>
          </w:p>
          <w:p w14:paraId="2855380D" w14:textId="40CC4186" w:rsidR="00690D5C" w:rsidRPr="00763753" w:rsidRDefault="00690D5C" w:rsidP="00763753">
            <w:pPr>
              <w:pStyle w:val="Tablebullet"/>
            </w:pPr>
            <w:r w:rsidRPr="00763753">
              <w:t>Fruit and Vegetable consumption</w:t>
            </w:r>
            <w:r w:rsidR="009B6E34" w:rsidRPr="00763753">
              <w:t xml:space="preserve"> (reported against the Australian Dietary Guidelines)</w:t>
            </w:r>
          </w:p>
          <w:p w14:paraId="68540337" w14:textId="77777777" w:rsidR="00690D5C" w:rsidRPr="00763753" w:rsidRDefault="00690D5C" w:rsidP="00763753">
            <w:pPr>
              <w:pStyle w:val="Tablebullet"/>
            </w:pPr>
            <w:r w:rsidRPr="00763753">
              <w:t xml:space="preserve">Water consumption </w:t>
            </w:r>
          </w:p>
          <w:p w14:paraId="7A0C5388" w14:textId="3C7D7F98" w:rsidR="00690D5C" w:rsidRPr="00763753" w:rsidRDefault="009B6E34" w:rsidP="00763753">
            <w:pPr>
              <w:pStyle w:val="Tablebullet"/>
            </w:pPr>
            <w:r w:rsidRPr="00763753">
              <w:t>Fruit juice, s</w:t>
            </w:r>
            <w:r w:rsidR="00690D5C" w:rsidRPr="00763753">
              <w:t xml:space="preserve">oft drink and </w:t>
            </w:r>
            <w:r w:rsidRPr="00763753">
              <w:t>s</w:t>
            </w:r>
            <w:r w:rsidR="00690D5C" w:rsidRPr="00763753">
              <w:t xml:space="preserve">ports </w:t>
            </w:r>
            <w:r w:rsidRPr="00763753">
              <w:t>d</w:t>
            </w:r>
            <w:r w:rsidR="00690D5C" w:rsidRPr="00763753">
              <w:t>rink consumption</w:t>
            </w:r>
          </w:p>
          <w:p w14:paraId="45ED8097" w14:textId="77777777" w:rsidR="00690D5C" w:rsidRPr="00763753" w:rsidRDefault="00690D5C" w:rsidP="00763753">
            <w:pPr>
              <w:pStyle w:val="Tablebullet"/>
            </w:pPr>
            <w:r w:rsidRPr="00763753">
              <w:t>Fried food consumption</w:t>
            </w:r>
          </w:p>
          <w:p w14:paraId="436B082F" w14:textId="77777777" w:rsidR="00690D5C" w:rsidRPr="00763753" w:rsidRDefault="00690D5C" w:rsidP="00763753">
            <w:pPr>
              <w:pStyle w:val="Tablebullet"/>
            </w:pPr>
            <w:r w:rsidRPr="00763753">
              <w:t>Fast Food consumption</w:t>
            </w:r>
          </w:p>
          <w:p w14:paraId="4E3940F3" w14:textId="63716ABD" w:rsidR="00690D5C" w:rsidRPr="00763753" w:rsidRDefault="00690D5C" w:rsidP="00763753">
            <w:pPr>
              <w:pStyle w:val="Tablebullet"/>
            </w:pPr>
            <w:r w:rsidRPr="00763753">
              <w:t>Milk consumption</w:t>
            </w:r>
          </w:p>
          <w:p w14:paraId="44AA38D8" w14:textId="3594BDD7" w:rsidR="00690D5C" w:rsidRPr="00B150CA" w:rsidRDefault="00B150CA" w:rsidP="00763753">
            <w:pPr>
              <w:pStyle w:val="Tablebody"/>
              <w:rPr>
                <w:color w:val="0000FF" w:themeColor="hyperlink"/>
                <w:u w:val="single"/>
              </w:rPr>
            </w:pPr>
            <w:r w:rsidRPr="00B150CA">
              <w:t xml:space="preserve">The SAMSS have collected data on nutrition intakes since 2002. SAMSS is operated by the Population Research and Outcome Studies (PROS) at The University of Adelaide although all data belong to SA Health. Data is collected on a monthly basis with yearly reports provided to the Department. </w:t>
            </w:r>
            <w:r w:rsidR="00690D5C" w:rsidRPr="00763753">
              <w:t xml:space="preserve">More information about SAMSS can be found </w:t>
            </w:r>
            <w:hyperlink r:id="rId189" w:history="1">
              <w:r w:rsidR="00690D5C" w:rsidRPr="00763753">
                <w:rPr>
                  <w:color w:val="0000FF" w:themeColor="hyperlink"/>
                  <w:u w:val="single"/>
                </w:rPr>
                <w:t>here</w:t>
              </w:r>
            </w:hyperlink>
            <w:r w:rsidR="00690D5C" w:rsidRPr="00763753">
              <w:rPr>
                <w:color w:val="E36C0A" w:themeColor="accent6" w:themeShade="BF"/>
              </w:rPr>
              <w:t xml:space="preserve"> </w:t>
            </w:r>
            <w:r w:rsidR="00690D5C" w:rsidRPr="00763753">
              <w:t xml:space="preserve">(methodology) and reports can be accessed </w:t>
            </w:r>
            <w:hyperlink r:id="rId190" w:history="1">
              <w:r w:rsidR="00690D5C" w:rsidRPr="00763753">
                <w:rPr>
                  <w:color w:val="0000FF" w:themeColor="hyperlink"/>
                  <w:u w:val="single"/>
                </w:rPr>
                <w:t>here</w:t>
              </w:r>
            </w:hyperlink>
            <w:r w:rsidR="00690D5C" w:rsidRPr="00763753">
              <w:rPr>
                <w:color w:val="E36C0A" w:themeColor="accent6" w:themeShade="BF"/>
              </w:rPr>
              <w:t xml:space="preserve">. </w:t>
            </w:r>
            <w:r w:rsidR="00690D5C" w:rsidRPr="00763753">
              <w:t xml:space="preserve">Open SAMSS data can also be accessed at </w:t>
            </w:r>
            <w:hyperlink r:id="rId191" w:history="1">
              <w:r w:rsidR="00690D5C" w:rsidRPr="00763753">
                <w:rPr>
                  <w:color w:val="0000FF" w:themeColor="hyperlink"/>
                  <w:u w:val="single"/>
                </w:rPr>
                <w:t>data.sa.gov.au</w:t>
              </w:r>
            </w:hyperlink>
            <w:r>
              <w:rPr>
                <w:color w:val="0000FF" w:themeColor="hyperlink"/>
                <w:u w:val="single"/>
              </w:rPr>
              <w:t>.</w:t>
            </w:r>
          </w:p>
          <w:p w14:paraId="51538FA2" w14:textId="77777777" w:rsidR="00690D5C" w:rsidRPr="00344981" w:rsidRDefault="00690D5C" w:rsidP="0063303A">
            <w:pPr>
              <w:pStyle w:val="Tablebody"/>
              <w:rPr>
                <w:highlight w:val="cyan"/>
              </w:rPr>
            </w:pPr>
          </w:p>
          <w:p w14:paraId="0DBA198A" w14:textId="77777777" w:rsidR="001E1975" w:rsidRPr="00B150CA" w:rsidRDefault="00DC092C" w:rsidP="00763753">
            <w:pPr>
              <w:pStyle w:val="Heading5"/>
              <w:outlineLvl w:val="4"/>
              <w:rPr>
                <w:rStyle w:val="Hyperlink"/>
                <w:b/>
              </w:rPr>
            </w:pPr>
            <w:hyperlink r:id="rId192" w:history="1">
              <w:r w:rsidR="001E1975" w:rsidRPr="00B150CA">
                <w:rPr>
                  <w:rStyle w:val="Hyperlink"/>
                  <w:b/>
                </w:rPr>
                <w:t>South Australia Health Statistics</w:t>
              </w:r>
            </w:hyperlink>
          </w:p>
          <w:p w14:paraId="377274E3" w14:textId="77777777" w:rsidR="00581755" w:rsidRPr="00B150CA" w:rsidRDefault="00581755" w:rsidP="00B150CA">
            <w:pPr>
              <w:pStyle w:val="Tablebullet"/>
              <w:rPr>
                <w:lang w:val="en" w:eastAsia="en-AU"/>
              </w:rPr>
            </w:pPr>
            <w:r w:rsidRPr="00B150CA">
              <w:rPr>
                <w:lang w:val="en" w:eastAsia="en-AU"/>
              </w:rPr>
              <w:t>SA Health reports statistics on a range of areas including health risk factors, mental illness, population groups, the performance of hospital and health care services, safety and quality and public health.</w:t>
            </w:r>
          </w:p>
          <w:p w14:paraId="3CFAF352" w14:textId="77777777" w:rsidR="00581755" w:rsidRPr="00B150CA" w:rsidRDefault="00581755" w:rsidP="00B150CA">
            <w:pPr>
              <w:pStyle w:val="Tablebullet"/>
              <w:rPr>
                <w:lang w:val="en" w:eastAsia="en-AU"/>
              </w:rPr>
            </w:pPr>
            <w:r w:rsidRPr="00B150CA">
              <w:rPr>
                <w:lang w:val="en" w:eastAsia="en-AU"/>
              </w:rPr>
              <w:t>We also report data on cancer, pregnancy, births, breast screening, cervix screening, immunisation coverage, and infectious and notifiable diseases.</w:t>
            </w:r>
          </w:p>
          <w:p w14:paraId="7A466794" w14:textId="77777777" w:rsidR="001E1975" w:rsidRPr="00B150CA" w:rsidRDefault="001E1975" w:rsidP="0063303A">
            <w:pPr>
              <w:pStyle w:val="Tablebody"/>
            </w:pPr>
          </w:p>
          <w:p w14:paraId="7A009239" w14:textId="77777777" w:rsidR="004E060F" w:rsidRPr="00B150CA" w:rsidRDefault="004E060F" w:rsidP="00B150CA">
            <w:pPr>
              <w:pStyle w:val="Heading5"/>
              <w:outlineLvl w:val="4"/>
            </w:pPr>
            <w:r w:rsidRPr="00B150CA">
              <w:lastRenderedPageBreak/>
              <w:t>OPAL (Obesity Prevention and Lifestyle)</w:t>
            </w:r>
          </w:p>
          <w:p w14:paraId="02F67F7C" w14:textId="77777777" w:rsidR="004E060F" w:rsidRPr="00B150CA" w:rsidRDefault="004E060F" w:rsidP="00B150CA">
            <w:pPr>
              <w:pStyle w:val="Tablebullet"/>
              <w:rPr>
                <w:lang w:val="en-US"/>
              </w:rPr>
            </w:pPr>
            <w:r w:rsidRPr="00B150CA">
              <w:t xml:space="preserve">The </w:t>
            </w:r>
            <w:hyperlink r:id="rId193" w:history="1">
              <w:r w:rsidRPr="00B150CA">
                <w:rPr>
                  <w:rStyle w:val="Hyperlink"/>
                  <w:rFonts w:ascii="Calibri" w:eastAsia="Times New Roman" w:hAnsi="Calibri" w:cs="Times New Roman"/>
                </w:rPr>
                <w:t>OPAL</w:t>
              </w:r>
            </w:hyperlink>
            <w:r w:rsidRPr="00B150CA">
              <w:t xml:space="preserve"> program was evaluated using a sophisticated, quasi experimental design that enabled comparison between intervention and comparison communities. </w:t>
            </w:r>
            <w:r w:rsidRPr="00B150CA">
              <w:rPr>
                <w:lang w:val="en-US"/>
              </w:rPr>
              <w:t>The results of the OPAL Evaluation have not been released at this time (as at 12 May, 2016).</w:t>
            </w:r>
          </w:p>
          <w:p w14:paraId="45856561" w14:textId="77777777" w:rsidR="004E060F" w:rsidRPr="00B150CA" w:rsidRDefault="004E060F" w:rsidP="00B150CA">
            <w:pPr>
              <w:pStyle w:val="Tablebullet"/>
            </w:pPr>
            <w:r w:rsidRPr="00B150CA">
              <w:t>The ultimate measure related to percentage change of children in the healthy weight range, but secondary measures included:</w:t>
            </w:r>
          </w:p>
          <w:p w14:paraId="298F0FF6" w14:textId="77777777" w:rsidR="004E060F" w:rsidRPr="00B150CA" w:rsidRDefault="004E060F" w:rsidP="00B150CA">
            <w:pPr>
              <w:pStyle w:val="TableBullet20"/>
              <w:rPr>
                <w:lang w:val="en-US"/>
              </w:rPr>
            </w:pPr>
            <w:r w:rsidRPr="00B150CA">
              <w:rPr>
                <w:lang w:val="en-US"/>
              </w:rPr>
              <w:t>Fruit and vegetable consumption</w:t>
            </w:r>
          </w:p>
          <w:p w14:paraId="7064130D" w14:textId="77777777" w:rsidR="004E060F" w:rsidRPr="00B150CA" w:rsidRDefault="004E060F" w:rsidP="00B150CA">
            <w:pPr>
              <w:pStyle w:val="TableBullet20"/>
              <w:rPr>
                <w:lang w:val="en-US"/>
              </w:rPr>
            </w:pPr>
            <w:r w:rsidRPr="00B150CA">
              <w:rPr>
                <w:lang w:val="en-US"/>
              </w:rPr>
              <w:t>Discretionary food and drink consumption</w:t>
            </w:r>
          </w:p>
          <w:p w14:paraId="5921597A" w14:textId="77777777" w:rsidR="00B150CA" w:rsidRDefault="004E060F" w:rsidP="00B150CA">
            <w:pPr>
              <w:pStyle w:val="TableBullet20"/>
              <w:rPr>
                <w:lang w:val="en-US"/>
              </w:rPr>
            </w:pPr>
            <w:r w:rsidRPr="00B150CA">
              <w:rPr>
                <w:lang w:val="en-US"/>
              </w:rPr>
              <w:t>Water and milk consumption</w:t>
            </w:r>
          </w:p>
          <w:p w14:paraId="13B087DB" w14:textId="787C71A9" w:rsidR="00B150CA" w:rsidRPr="00B150CA" w:rsidRDefault="00B150CA" w:rsidP="0063303A">
            <w:pPr>
              <w:pStyle w:val="Tablebody"/>
              <w:rPr>
                <w:lang w:val="en-US"/>
              </w:rPr>
            </w:pPr>
          </w:p>
        </w:tc>
      </w:tr>
      <w:tr w:rsidR="00B80EA4" w14:paraId="6DCD6FDA" w14:textId="77777777" w:rsidTr="001246F4">
        <w:trPr>
          <w:trHeight w:val="850"/>
        </w:trPr>
        <w:tc>
          <w:tcPr>
            <w:tcW w:w="678" w:type="pct"/>
            <w:shd w:val="clear" w:color="auto" w:fill="auto"/>
          </w:tcPr>
          <w:p w14:paraId="3DF9822F" w14:textId="77777777" w:rsidR="00B80EA4" w:rsidRPr="00B80EA4" w:rsidRDefault="00B80EA4" w:rsidP="00215F6A">
            <w:pPr>
              <w:pStyle w:val="Tableheadingbold"/>
              <w:spacing w:before="0" w:after="0"/>
            </w:pPr>
            <w:r w:rsidRPr="00BC1662">
              <w:lastRenderedPageBreak/>
              <w:t xml:space="preserve">Comments/ </w:t>
            </w:r>
            <w:r>
              <w:t>n</w:t>
            </w:r>
            <w:r w:rsidRPr="00BC1662">
              <w:t>otes</w:t>
            </w:r>
          </w:p>
        </w:tc>
        <w:tc>
          <w:tcPr>
            <w:tcW w:w="4322" w:type="pct"/>
            <w:shd w:val="clear" w:color="auto" w:fill="auto"/>
          </w:tcPr>
          <w:p w14:paraId="0CAD4219" w14:textId="77777777" w:rsidR="00AD5D56" w:rsidRPr="00B80EA4" w:rsidRDefault="00AD5D56" w:rsidP="00FE3B7B">
            <w:pPr>
              <w:pStyle w:val="Tablebody"/>
              <w:spacing w:before="0" w:after="0"/>
            </w:pPr>
          </w:p>
        </w:tc>
      </w:tr>
    </w:tbl>
    <w:p w14:paraId="7D48F5ED" w14:textId="77777777" w:rsidR="00E81DD5" w:rsidRDefault="00E81DD5">
      <w:pPr>
        <w:sectPr w:rsidR="00E81DD5" w:rsidSect="001065F6">
          <w:pgSz w:w="11906" w:h="16838" w:code="9"/>
          <w:pgMar w:top="851" w:right="1134" w:bottom="851" w:left="1134" w:header="737" w:footer="737" w:gutter="0"/>
          <w:cols w:space="708"/>
          <w:docGrid w:linePitch="360"/>
        </w:sectPr>
      </w:pPr>
    </w:p>
    <w:tbl>
      <w:tblPr>
        <w:tblStyle w:val="TableGrid"/>
        <w:tblW w:w="5000" w:type="pct"/>
        <w:tblLook w:val="04A0" w:firstRow="1" w:lastRow="0" w:firstColumn="1" w:lastColumn="0" w:noHBand="0" w:noVBand="1"/>
      </w:tblPr>
      <w:tblGrid>
        <w:gridCol w:w="1306"/>
        <w:gridCol w:w="8322"/>
      </w:tblGrid>
      <w:tr w:rsidR="00E81DD5" w:rsidRPr="00AD7E78" w14:paraId="37009B22" w14:textId="77777777" w:rsidTr="001246F4">
        <w:trPr>
          <w:trHeight w:val="560"/>
        </w:trPr>
        <w:tc>
          <w:tcPr>
            <w:tcW w:w="5000" w:type="pct"/>
            <w:gridSpan w:val="2"/>
            <w:shd w:val="clear" w:color="auto" w:fill="DBE5F1" w:themeFill="accent1" w:themeFillTint="33"/>
            <w:vAlign w:val="center"/>
          </w:tcPr>
          <w:p w14:paraId="730F8F7D" w14:textId="77777777" w:rsidR="00E81DD5" w:rsidRPr="002359F1" w:rsidRDefault="001246F4" w:rsidP="002359F1">
            <w:pPr>
              <w:pStyle w:val="Heading2"/>
              <w:outlineLvl w:val="1"/>
            </w:pPr>
            <w:bookmarkStart w:id="64" w:name="_Toc465780120"/>
            <w:r w:rsidRPr="002359F1">
              <w:rPr>
                <w:b/>
                <w:color w:val="244061" w:themeColor="accent1" w:themeShade="80"/>
              </w:rPr>
              <w:lastRenderedPageBreak/>
              <w:t>MONIT3</w:t>
            </w:r>
            <w:r w:rsidRPr="002359F1">
              <w:t xml:space="preserve"> Monitoring Body Mass Index</w:t>
            </w:r>
            <w:r w:rsidR="001744A9">
              <w:t xml:space="preserve"> (BMI)</w:t>
            </w:r>
            <w:bookmarkEnd w:id="64"/>
          </w:p>
        </w:tc>
      </w:tr>
      <w:tr w:rsidR="000C7619" w:rsidRPr="00AD7E78" w14:paraId="4DC741D6" w14:textId="77777777" w:rsidTr="0063303A">
        <w:trPr>
          <w:trHeight w:val="884"/>
        </w:trPr>
        <w:tc>
          <w:tcPr>
            <w:tcW w:w="5000" w:type="pct"/>
            <w:gridSpan w:val="2"/>
            <w:shd w:val="clear" w:color="auto" w:fill="DBE5F1" w:themeFill="accent1" w:themeFillTint="33"/>
          </w:tcPr>
          <w:p w14:paraId="2D4C3068" w14:textId="08368F82" w:rsidR="00297033" w:rsidRPr="00297033" w:rsidRDefault="0066333E" w:rsidP="001744A9">
            <w:pPr>
              <w:pStyle w:val="Heading4"/>
              <w:spacing w:before="120"/>
              <w:outlineLvl w:val="3"/>
            </w:pPr>
            <w:r>
              <w:t>Food-EPI good practice statement</w:t>
            </w:r>
            <w:r w:rsidR="00297033" w:rsidRPr="00BC1662">
              <w:t xml:space="preserve"> </w:t>
            </w:r>
          </w:p>
          <w:p w14:paraId="5EE9E371" w14:textId="77777777" w:rsidR="000C7619" w:rsidRPr="00AD7E78" w:rsidRDefault="000C7619" w:rsidP="001744A9">
            <w:pPr>
              <w:pStyle w:val="BodyText"/>
              <w:spacing w:line="240" w:lineRule="auto"/>
            </w:pPr>
            <w:r w:rsidRPr="001744A9">
              <w:rPr>
                <w:sz w:val="20"/>
              </w:rPr>
              <w:t>There is regular monitoring of adult and childhood overweight and obesity prevalence using anthropometric measurements</w:t>
            </w:r>
          </w:p>
        </w:tc>
      </w:tr>
      <w:tr w:rsidR="00B80EA4" w14:paraId="4B5EC08A" w14:textId="77777777" w:rsidTr="0063303A">
        <w:trPr>
          <w:trHeight w:val="556"/>
        </w:trPr>
        <w:tc>
          <w:tcPr>
            <w:tcW w:w="678" w:type="pct"/>
            <w:shd w:val="clear" w:color="auto" w:fill="D9D9D9" w:themeFill="background1" w:themeFillShade="D9"/>
          </w:tcPr>
          <w:p w14:paraId="53B3CC0C" w14:textId="427CDCB7" w:rsidR="00B80EA4" w:rsidRPr="00B80EA4" w:rsidRDefault="0063303A" w:rsidP="001744A9">
            <w:pPr>
              <w:pStyle w:val="Tableheadingbold"/>
              <w:spacing w:before="0" w:after="0"/>
            </w:pPr>
            <w:r>
              <w:t>Definitions and scope</w:t>
            </w:r>
          </w:p>
        </w:tc>
        <w:tc>
          <w:tcPr>
            <w:tcW w:w="4322" w:type="pct"/>
            <w:shd w:val="clear" w:color="auto" w:fill="D9D9D9" w:themeFill="background1" w:themeFillShade="D9"/>
          </w:tcPr>
          <w:p w14:paraId="33A7C067" w14:textId="77777777" w:rsidR="00B80EA4" w:rsidRPr="00B80EA4" w:rsidRDefault="00B80EA4" w:rsidP="0099589D">
            <w:pPr>
              <w:pStyle w:val="Tablebullet"/>
            </w:pPr>
            <w:r w:rsidRPr="00B80EA4">
              <w:t>Anthropometric measurements include height, weight and waist circumference</w:t>
            </w:r>
          </w:p>
          <w:p w14:paraId="458CF34E" w14:textId="77777777" w:rsidR="00B80EA4" w:rsidRPr="00B80EA4" w:rsidRDefault="00AA5BD5" w:rsidP="0099589D">
            <w:pPr>
              <w:pStyle w:val="Tablebullet"/>
            </w:pPr>
            <w:r>
              <w:t>‘Regular’ is co</w:t>
            </w:r>
            <w:r w:rsidR="00B80EA4" w:rsidRPr="00B80EA4">
              <w:t>nsidered to be eve</w:t>
            </w:r>
            <w:r>
              <w:t>ry five years or more frequently</w:t>
            </w:r>
          </w:p>
        </w:tc>
      </w:tr>
      <w:tr w:rsidR="00B80EA4" w14:paraId="0A5BEC78" w14:textId="77777777" w:rsidTr="001246F4">
        <w:trPr>
          <w:trHeight w:val="850"/>
        </w:trPr>
        <w:tc>
          <w:tcPr>
            <w:tcW w:w="678" w:type="pct"/>
            <w:shd w:val="clear" w:color="auto" w:fill="D9D9D9" w:themeFill="background1" w:themeFillShade="D9"/>
          </w:tcPr>
          <w:p w14:paraId="0D0D59BC" w14:textId="77777777" w:rsidR="00B80EA4" w:rsidRPr="00B80EA4" w:rsidRDefault="00B80EA4" w:rsidP="001744A9">
            <w:pPr>
              <w:pStyle w:val="Tableheadingbold"/>
              <w:spacing w:before="0" w:after="0"/>
            </w:pPr>
            <w:r>
              <w:t>International e</w:t>
            </w:r>
            <w:r w:rsidRPr="00BC1662">
              <w:t>xamples</w:t>
            </w:r>
          </w:p>
        </w:tc>
        <w:tc>
          <w:tcPr>
            <w:tcW w:w="4322" w:type="pct"/>
            <w:shd w:val="clear" w:color="auto" w:fill="D9D9D9" w:themeFill="background1" w:themeFillShade="D9"/>
          </w:tcPr>
          <w:p w14:paraId="54382E7A" w14:textId="77777777" w:rsidR="00B80EA4" w:rsidRPr="00B80EA4" w:rsidRDefault="00E22C05" w:rsidP="0099589D">
            <w:pPr>
              <w:pStyle w:val="Tablebullet"/>
            </w:pPr>
            <w:r>
              <w:t>UK: The National Child Measurement Programme measures the height and weight of children in reception class (aged 4 to 5 years) and year 6 (aged 10 to 11 years) to assess overweight and obesity levels in children within primary schools. Participation in the programme is not compulsory, but non-participation is on an opt-out basis only, resulting in more accurate data.</w:t>
            </w:r>
          </w:p>
        </w:tc>
      </w:tr>
      <w:tr w:rsidR="00B80EA4" w14:paraId="6040029B" w14:textId="77777777" w:rsidTr="001246F4">
        <w:trPr>
          <w:trHeight w:val="850"/>
        </w:trPr>
        <w:tc>
          <w:tcPr>
            <w:tcW w:w="678" w:type="pct"/>
            <w:shd w:val="clear" w:color="auto" w:fill="auto"/>
          </w:tcPr>
          <w:p w14:paraId="038B6B86" w14:textId="77777777" w:rsidR="00B80EA4" w:rsidRPr="00B80EA4" w:rsidRDefault="00B80EA4" w:rsidP="001744A9">
            <w:pPr>
              <w:pStyle w:val="Tableheadingbold"/>
              <w:spacing w:before="0" w:after="0"/>
            </w:pPr>
            <w:r w:rsidRPr="00BC1662">
              <w:t>Context</w:t>
            </w:r>
          </w:p>
        </w:tc>
        <w:tc>
          <w:tcPr>
            <w:tcW w:w="4322" w:type="pct"/>
            <w:shd w:val="clear" w:color="auto" w:fill="auto"/>
          </w:tcPr>
          <w:p w14:paraId="52C37855" w14:textId="3ABAB3DF" w:rsidR="0089193B" w:rsidRDefault="0089193B" w:rsidP="0089193B">
            <w:pPr>
              <w:pStyle w:val="Heading4"/>
              <w:outlineLvl w:val="3"/>
            </w:pPr>
            <w:r>
              <w:t>National context</w:t>
            </w:r>
          </w:p>
          <w:p w14:paraId="2FEC2833" w14:textId="27934329" w:rsidR="0089193B" w:rsidRDefault="0089193B" w:rsidP="0089193B">
            <w:pPr>
              <w:pStyle w:val="Heading5"/>
              <w:outlineLvl w:val="4"/>
            </w:pPr>
            <w:r>
              <w:t>National Health Survey</w:t>
            </w:r>
          </w:p>
          <w:p w14:paraId="337B61B8" w14:textId="0C27008E" w:rsidR="00A40864" w:rsidRPr="009F0545" w:rsidRDefault="00A40864" w:rsidP="00A40864">
            <w:pPr>
              <w:pStyle w:val="Tablebody"/>
              <w:rPr>
                <w:highlight w:val="lightGray"/>
              </w:rPr>
            </w:pPr>
            <w:r w:rsidRPr="009F0545">
              <w:rPr>
                <w:highlight w:val="lightGray"/>
              </w:rPr>
              <w:t>With funding from the Federal Government, the Australian Bureau of Statistics conducts nationwide National Health Surveys every 3 years, and data from these surveys is available at the State/Territory lev</w:t>
            </w:r>
            <w:r w:rsidRPr="009F0545">
              <w:rPr>
                <w:bCs w:val="0"/>
                <w:highlight w:val="lightGray"/>
              </w:rPr>
              <w:t>el. Since 2007-08, the National Health Survey had included measured height and weight data for all ages. See the Australian Federal Government summary for more information.</w:t>
            </w:r>
            <w:r w:rsidR="009F0545">
              <w:rPr>
                <w:rStyle w:val="FootnoteReference"/>
                <w:bCs w:val="0"/>
                <w:highlight w:val="lightGray"/>
              </w:rPr>
              <w:footnoteReference w:id="20"/>
            </w:r>
          </w:p>
          <w:p w14:paraId="4D02A38E" w14:textId="77777777" w:rsidR="0089193B" w:rsidRPr="0063303A" w:rsidRDefault="0089193B" w:rsidP="0063303A">
            <w:pPr>
              <w:pStyle w:val="Tablebody"/>
            </w:pPr>
          </w:p>
          <w:p w14:paraId="794949D0" w14:textId="77777777" w:rsidR="0089193B" w:rsidRDefault="0089193B" w:rsidP="0089193B">
            <w:pPr>
              <w:pStyle w:val="Heading5"/>
              <w:outlineLvl w:val="4"/>
            </w:pPr>
            <w:r>
              <w:t>National Partnership Agreement for Preventive Health</w:t>
            </w:r>
          </w:p>
          <w:p w14:paraId="16A8A270" w14:textId="77777777" w:rsidR="00774B7B" w:rsidRPr="0089193B" w:rsidRDefault="00774B7B" w:rsidP="0089193B">
            <w:pPr>
              <w:pStyle w:val="Tablebody"/>
            </w:pPr>
            <w:r w:rsidRPr="0089193B">
              <w:t xml:space="preserve">The monitoring of adult and childhood overweight and obesity was previously mandatory under the Commonwealth’s National Partnership Agreement for Preventive Health. </w:t>
            </w:r>
          </w:p>
          <w:p w14:paraId="24C64973" w14:textId="77777777" w:rsidR="0089193B" w:rsidRDefault="0089193B" w:rsidP="0063303A">
            <w:pPr>
              <w:pStyle w:val="Tablebody"/>
            </w:pPr>
          </w:p>
          <w:p w14:paraId="43FD5BA4" w14:textId="69B1772C" w:rsidR="0089193B" w:rsidRPr="0089193B" w:rsidRDefault="0089193B" w:rsidP="0089193B">
            <w:pPr>
              <w:pStyle w:val="Heading4"/>
              <w:outlineLvl w:val="3"/>
            </w:pPr>
            <w:r>
              <w:t>South Australian context</w:t>
            </w:r>
          </w:p>
          <w:p w14:paraId="7F2C442A" w14:textId="784A5EC1" w:rsidR="00B80EA4" w:rsidRPr="00B80EA4" w:rsidRDefault="00774B7B" w:rsidP="0089193B">
            <w:pPr>
              <w:pStyle w:val="Tablebody"/>
            </w:pPr>
            <w:r w:rsidRPr="0089193B">
              <w:t>South Australia used self-reported height and weight data to determine levels of overweight and obesity for adults and children. This data has been collected since 2002 and continues despite the cessation of the NPAPH.</w:t>
            </w:r>
          </w:p>
        </w:tc>
      </w:tr>
      <w:tr w:rsidR="00B80EA4" w14:paraId="72A4D512" w14:textId="77777777" w:rsidTr="001246F4">
        <w:trPr>
          <w:trHeight w:val="850"/>
        </w:trPr>
        <w:tc>
          <w:tcPr>
            <w:tcW w:w="678" w:type="pct"/>
            <w:shd w:val="clear" w:color="auto" w:fill="auto"/>
          </w:tcPr>
          <w:p w14:paraId="12B0DE2F" w14:textId="77777777" w:rsidR="00B80EA4" w:rsidRPr="00B80EA4" w:rsidRDefault="00D24912" w:rsidP="001744A9">
            <w:pPr>
              <w:pStyle w:val="Tableheadingbold"/>
              <w:spacing w:before="0" w:after="0"/>
            </w:pPr>
            <w:r>
              <w:t>Policy details</w:t>
            </w:r>
          </w:p>
        </w:tc>
        <w:tc>
          <w:tcPr>
            <w:tcW w:w="4322" w:type="pct"/>
            <w:shd w:val="clear" w:color="auto" w:fill="auto"/>
          </w:tcPr>
          <w:p w14:paraId="26487DCD" w14:textId="77777777" w:rsidR="00774B7B" w:rsidRPr="0089193B" w:rsidRDefault="00774B7B" w:rsidP="00042411">
            <w:pPr>
              <w:pStyle w:val="Heading5"/>
              <w:outlineLvl w:val="4"/>
            </w:pPr>
            <w:r w:rsidRPr="0089193B">
              <w:t>South Australian Monitoring and Surveillance System (SAMSS)</w:t>
            </w:r>
          </w:p>
          <w:p w14:paraId="460EFB50" w14:textId="77777777" w:rsidR="00774B7B" w:rsidRPr="0089193B" w:rsidRDefault="00774B7B" w:rsidP="0089193B">
            <w:pPr>
              <w:pStyle w:val="Tablebody"/>
            </w:pPr>
            <w:r w:rsidRPr="0089193B">
              <w:t xml:space="preserve">SA Health Monitors rates of overweight and obesity in adults (18 years and over) and children (5 to 17 years) using the South Australian Monitoring and Surveillance System Height and Weight is self-reported using CATI (proxy respondents are used for participants 15 years and under). </w:t>
            </w:r>
          </w:p>
          <w:p w14:paraId="47CBFDBC" w14:textId="77777777" w:rsidR="00774B7B" w:rsidRPr="0089193B" w:rsidRDefault="00774B7B" w:rsidP="0089193B">
            <w:pPr>
              <w:pStyle w:val="Tablebody"/>
              <w:rPr>
                <w:color w:val="E36C0A" w:themeColor="accent6" w:themeShade="BF"/>
              </w:rPr>
            </w:pPr>
            <w:r w:rsidRPr="0089193B">
              <w:t xml:space="preserve">More information about SAMSS can be found </w:t>
            </w:r>
            <w:hyperlink r:id="rId194" w:history="1">
              <w:r w:rsidRPr="0089193B">
                <w:rPr>
                  <w:color w:val="0000FF" w:themeColor="hyperlink"/>
                  <w:u w:val="single"/>
                </w:rPr>
                <w:t>here</w:t>
              </w:r>
            </w:hyperlink>
            <w:r w:rsidRPr="0089193B">
              <w:rPr>
                <w:color w:val="E36C0A" w:themeColor="accent6" w:themeShade="BF"/>
              </w:rPr>
              <w:t xml:space="preserve"> </w:t>
            </w:r>
            <w:r w:rsidRPr="0089193B">
              <w:t xml:space="preserve">(methodology) and reports can be accessed </w:t>
            </w:r>
            <w:hyperlink r:id="rId195" w:history="1">
              <w:r w:rsidRPr="0089193B">
                <w:rPr>
                  <w:color w:val="0000FF" w:themeColor="hyperlink"/>
                  <w:u w:val="single"/>
                </w:rPr>
                <w:t>here</w:t>
              </w:r>
            </w:hyperlink>
            <w:r w:rsidRPr="0089193B">
              <w:rPr>
                <w:color w:val="E36C0A" w:themeColor="accent6" w:themeShade="BF"/>
              </w:rPr>
              <w:t xml:space="preserve">. </w:t>
            </w:r>
            <w:r w:rsidRPr="0089193B">
              <w:t xml:space="preserve">Open SAMSS data can also be accessed at </w:t>
            </w:r>
            <w:hyperlink r:id="rId196" w:history="1">
              <w:r w:rsidRPr="0089193B">
                <w:rPr>
                  <w:color w:val="0000FF" w:themeColor="hyperlink"/>
                  <w:u w:val="single"/>
                </w:rPr>
                <w:t>data.sa.gov.au</w:t>
              </w:r>
            </w:hyperlink>
          </w:p>
          <w:p w14:paraId="77D1EEAF" w14:textId="77777777" w:rsidR="00774B7B" w:rsidRPr="0089193B" w:rsidRDefault="00774B7B" w:rsidP="0063303A">
            <w:pPr>
              <w:pStyle w:val="Tablebody"/>
            </w:pPr>
          </w:p>
          <w:p w14:paraId="4BBEA42A" w14:textId="77777777" w:rsidR="00774B7B" w:rsidRPr="0089193B" w:rsidRDefault="00774B7B" w:rsidP="00042411">
            <w:pPr>
              <w:pStyle w:val="Heading5"/>
              <w:outlineLvl w:val="4"/>
            </w:pPr>
            <w:r w:rsidRPr="0089193B">
              <w:t>Health Omnibus Survey</w:t>
            </w:r>
          </w:p>
          <w:p w14:paraId="6BACAB02" w14:textId="77777777" w:rsidR="00774B7B" w:rsidRPr="0089193B" w:rsidRDefault="00774B7B" w:rsidP="0089193B">
            <w:pPr>
              <w:pStyle w:val="Tablebody"/>
              <w:rPr>
                <w:u w:val="single"/>
              </w:rPr>
            </w:pPr>
            <w:r w:rsidRPr="0089193B">
              <w:t xml:space="preserve">SA Health monitors rates of overweight and obesity in adults (18 years and over) through the Health Omnibus Survey. Height and Weight is self-reported during a face-to-face interview. Data/reports are not publically available.  </w:t>
            </w:r>
          </w:p>
          <w:p w14:paraId="39C43C40" w14:textId="77777777" w:rsidR="0089193B" w:rsidRPr="0089193B" w:rsidRDefault="0089193B" w:rsidP="0063303A">
            <w:pPr>
              <w:pStyle w:val="Tablebody"/>
            </w:pPr>
          </w:p>
          <w:p w14:paraId="5A295E11" w14:textId="77777777" w:rsidR="00774B7B" w:rsidRPr="0089193B" w:rsidRDefault="00774B7B" w:rsidP="00042411">
            <w:pPr>
              <w:pStyle w:val="Heading5"/>
              <w:outlineLvl w:val="4"/>
            </w:pPr>
            <w:r w:rsidRPr="0089193B">
              <w:t>South Australian 4-5 Year old Dataset</w:t>
            </w:r>
          </w:p>
          <w:p w14:paraId="30BE3AB6" w14:textId="42B3B1D8" w:rsidR="00774B7B" w:rsidRPr="0089193B" w:rsidRDefault="00774B7B" w:rsidP="0089193B">
            <w:pPr>
              <w:pStyle w:val="Tablebody"/>
            </w:pPr>
            <w:r w:rsidRPr="0089193B">
              <w:t xml:space="preserve">Child and Youth Health collect measured height and weight data through health screenings for all children starting pre-school (aged 4-5 years). Whilst not compulsory, they achieve approximately 70% coverage. </w:t>
            </w:r>
            <w:r w:rsidRPr="0089193B">
              <w:rPr>
                <w:bCs w:val="0"/>
              </w:rPr>
              <w:t xml:space="preserve">Data has been collected continuously since 1995. Data/reports are not publically available. </w:t>
            </w:r>
          </w:p>
          <w:p w14:paraId="0CDF2586" w14:textId="77777777" w:rsidR="007F4A70" w:rsidRPr="0089193B" w:rsidRDefault="007F4A70" w:rsidP="0063303A">
            <w:pPr>
              <w:pStyle w:val="Tablebody"/>
            </w:pPr>
          </w:p>
          <w:p w14:paraId="67AF38C7" w14:textId="77777777" w:rsidR="00774B7B" w:rsidRPr="0089193B" w:rsidRDefault="00774B7B" w:rsidP="00042411">
            <w:pPr>
              <w:pStyle w:val="Heading5"/>
              <w:outlineLvl w:val="4"/>
            </w:pPr>
            <w:r w:rsidRPr="0089193B">
              <w:lastRenderedPageBreak/>
              <w:t>Pregnancy Outcome Reporting</w:t>
            </w:r>
          </w:p>
          <w:p w14:paraId="482225D9" w14:textId="09CB828B" w:rsidR="001744A9" w:rsidRPr="0089193B" w:rsidRDefault="00774B7B" w:rsidP="0089193B">
            <w:pPr>
              <w:pStyle w:val="Tablebody"/>
              <w:rPr>
                <w:color w:val="E36C0A" w:themeColor="accent6" w:themeShade="BF"/>
              </w:rPr>
            </w:pPr>
            <w:r w:rsidRPr="0089193B">
              <w:rPr>
                <w:bCs w:val="0"/>
              </w:rPr>
              <w:t xml:space="preserve">The BMI of the majority of pregnant women in South Australia are monitored. Reports can be found </w:t>
            </w:r>
            <w:hyperlink r:id="rId197" w:history="1">
              <w:r w:rsidRPr="0089193B">
                <w:rPr>
                  <w:bCs w:val="0"/>
                  <w:color w:val="0000FF" w:themeColor="hyperlink"/>
                  <w:u w:val="single"/>
                </w:rPr>
                <w:t>here</w:t>
              </w:r>
            </w:hyperlink>
            <w:r w:rsidR="0089193B" w:rsidRPr="0089193B">
              <w:rPr>
                <w:bCs w:val="0"/>
                <w:color w:val="0000FF" w:themeColor="hyperlink"/>
                <w:u w:val="single"/>
              </w:rPr>
              <w:t>.</w:t>
            </w:r>
          </w:p>
          <w:p w14:paraId="6112E3D3" w14:textId="77777777" w:rsidR="004E060F" w:rsidRPr="0089193B" w:rsidRDefault="004E060F" w:rsidP="0063303A">
            <w:pPr>
              <w:pStyle w:val="Tablebody"/>
            </w:pPr>
          </w:p>
          <w:p w14:paraId="2CBB085E" w14:textId="77777777" w:rsidR="004E060F" w:rsidRPr="0089193B" w:rsidRDefault="004E060F" w:rsidP="00042411">
            <w:pPr>
              <w:pStyle w:val="Heading5"/>
              <w:outlineLvl w:val="4"/>
            </w:pPr>
            <w:r w:rsidRPr="0089193B">
              <w:t>OPAL (Obesity Prevention and Lifestyle)</w:t>
            </w:r>
          </w:p>
          <w:p w14:paraId="1E3CDB83" w14:textId="77777777" w:rsidR="004E060F" w:rsidRPr="0089193B" w:rsidRDefault="004E060F" w:rsidP="0089193B">
            <w:pPr>
              <w:pStyle w:val="Tablebullet"/>
            </w:pPr>
            <w:r w:rsidRPr="0089193B">
              <w:t xml:space="preserve">The </w:t>
            </w:r>
            <w:hyperlink r:id="rId198" w:history="1">
              <w:r w:rsidRPr="0089193B">
                <w:rPr>
                  <w:rStyle w:val="Hyperlink"/>
                  <w:rFonts w:ascii="Calibri" w:eastAsia="Times New Roman" w:hAnsi="Calibri" w:cs="Times New Roman"/>
                </w:rPr>
                <w:t>OPAL</w:t>
              </w:r>
            </w:hyperlink>
            <w:r w:rsidRPr="0089193B">
              <w:t xml:space="preserve"> Program was evaluated using a sophisticated, quasi experimental design that enabled comparison between intervention and comparison communities. </w:t>
            </w:r>
          </w:p>
          <w:p w14:paraId="1FBDF082" w14:textId="77777777" w:rsidR="004E060F" w:rsidRPr="0089193B" w:rsidRDefault="004E060F" w:rsidP="0089193B">
            <w:pPr>
              <w:pStyle w:val="Tablebullet"/>
            </w:pPr>
            <w:r w:rsidRPr="0089193B">
              <w:t>The ultimate measure related to percentage change of children in the healthy weight range, and as a result measures were taken of weight status and waist circumference of children. The results of the OPAL Evaluation have not been released at this time (as at 12 May, 2016).</w:t>
            </w:r>
          </w:p>
          <w:p w14:paraId="54C05C61" w14:textId="4DF0D58D" w:rsidR="00B31528" w:rsidRPr="0089193B" w:rsidRDefault="00B31528" w:rsidP="0063303A">
            <w:pPr>
              <w:pStyle w:val="Tablebody"/>
            </w:pPr>
          </w:p>
        </w:tc>
      </w:tr>
      <w:tr w:rsidR="00B80EA4" w14:paraId="3BE06A1A" w14:textId="77777777" w:rsidTr="001246F4">
        <w:trPr>
          <w:trHeight w:val="850"/>
        </w:trPr>
        <w:tc>
          <w:tcPr>
            <w:tcW w:w="678" w:type="pct"/>
            <w:shd w:val="clear" w:color="auto" w:fill="auto"/>
          </w:tcPr>
          <w:p w14:paraId="388EF998" w14:textId="77777777" w:rsidR="00B80EA4" w:rsidRPr="000D0E9B" w:rsidRDefault="00B80EA4" w:rsidP="001744A9">
            <w:pPr>
              <w:pStyle w:val="Tableheadingbold"/>
              <w:spacing w:before="0" w:after="0"/>
            </w:pPr>
            <w:r w:rsidRPr="000D0E9B">
              <w:lastRenderedPageBreak/>
              <w:t>Comments/ notes</w:t>
            </w:r>
          </w:p>
        </w:tc>
        <w:tc>
          <w:tcPr>
            <w:tcW w:w="4322" w:type="pct"/>
            <w:shd w:val="clear" w:color="auto" w:fill="auto"/>
          </w:tcPr>
          <w:p w14:paraId="1B916250" w14:textId="77777777" w:rsidR="000D0E9B" w:rsidRDefault="00774B7B" w:rsidP="00774B7B">
            <w:pPr>
              <w:keepLines/>
              <w:rPr>
                <w:bCs/>
                <w:sz w:val="20"/>
                <w:szCs w:val="20"/>
              </w:rPr>
            </w:pPr>
            <w:r w:rsidRPr="000D0E9B">
              <w:rPr>
                <w:rStyle w:val="Heading5Char"/>
              </w:rPr>
              <w:t>SAMSS</w:t>
            </w:r>
          </w:p>
          <w:p w14:paraId="7A87B6F3" w14:textId="4D1F82F6" w:rsidR="00774B7B" w:rsidRPr="000D0E9B" w:rsidRDefault="00774B7B" w:rsidP="000D0E9B">
            <w:pPr>
              <w:pStyle w:val="Tablebody"/>
              <w:rPr>
                <w:bCs w:val="0"/>
                <w:color w:val="E36C0A" w:themeColor="accent6" w:themeShade="BF"/>
              </w:rPr>
            </w:pPr>
            <w:r w:rsidRPr="000D0E9B">
              <w:t>The SAMSS have collected BMI since 2002. SAMSS is operated by the Population Research and Outcome Studies (PROS) at The University of Adelaide although all data belong to SA Health. Data is collected on a monthly basis with yearly reports provided to the Department.</w:t>
            </w:r>
            <w:r w:rsidRPr="000D0E9B">
              <w:rPr>
                <w:bCs w:val="0"/>
                <w:color w:val="E36C0A" w:themeColor="accent6" w:themeShade="BF"/>
              </w:rPr>
              <w:t xml:space="preserve">  </w:t>
            </w:r>
          </w:p>
          <w:p w14:paraId="43828B54" w14:textId="77777777" w:rsidR="00774B7B" w:rsidRPr="000D0E9B" w:rsidRDefault="00774B7B" w:rsidP="0063303A">
            <w:pPr>
              <w:pStyle w:val="Tablebody"/>
            </w:pPr>
          </w:p>
          <w:p w14:paraId="3A951A45" w14:textId="77777777" w:rsidR="000D0E9B" w:rsidRDefault="000D0E9B" w:rsidP="00774B7B">
            <w:pPr>
              <w:keepLines/>
              <w:rPr>
                <w:rStyle w:val="Heading5Char"/>
              </w:rPr>
            </w:pPr>
            <w:r>
              <w:rPr>
                <w:rStyle w:val="Heading5Char"/>
              </w:rPr>
              <w:t>Health Omnibus Data Collection</w:t>
            </w:r>
          </w:p>
          <w:p w14:paraId="2457157F" w14:textId="6F322AE4" w:rsidR="00FF7334" w:rsidRPr="009F0545" w:rsidRDefault="00774B7B" w:rsidP="009F0545">
            <w:pPr>
              <w:pStyle w:val="Tablebody"/>
              <w:rPr>
                <w:bCs w:val="0"/>
                <w:color w:val="E36C0A" w:themeColor="accent6" w:themeShade="BF"/>
              </w:rPr>
            </w:pPr>
            <w:r w:rsidRPr="000D0E9B">
              <w:t>Commenced in 1995 and has been collected most years since. Data is co</w:t>
            </w:r>
            <w:r w:rsidR="009F0545">
              <w:t>llected in Spring of each year.</w:t>
            </w:r>
          </w:p>
        </w:tc>
      </w:tr>
    </w:tbl>
    <w:p w14:paraId="2B532D6E" w14:textId="051D9054" w:rsidR="00E81DD5" w:rsidRDefault="00E81DD5">
      <w:pPr>
        <w:sectPr w:rsidR="00E81DD5" w:rsidSect="001065F6">
          <w:pgSz w:w="11906" w:h="16838" w:code="9"/>
          <w:pgMar w:top="851" w:right="1134" w:bottom="851" w:left="1134" w:header="737" w:footer="737" w:gutter="0"/>
          <w:cols w:space="708"/>
          <w:docGrid w:linePitch="360"/>
        </w:sectPr>
      </w:pPr>
    </w:p>
    <w:tbl>
      <w:tblPr>
        <w:tblStyle w:val="TableGrid"/>
        <w:tblW w:w="5000" w:type="pct"/>
        <w:tblLook w:val="04A0" w:firstRow="1" w:lastRow="0" w:firstColumn="1" w:lastColumn="0" w:noHBand="0" w:noVBand="1"/>
      </w:tblPr>
      <w:tblGrid>
        <w:gridCol w:w="1306"/>
        <w:gridCol w:w="8322"/>
      </w:tblGrid>
      <w:tr w:rsidR="00E81DD5" w:rsidRPr="00AD7E78" w14:paraId="4CF9172A" w14:textId="77777777" w:rsidTr="00AC4C2C">
        <w:trPr>
          <w:trHeight w:val="559"/>
        </w:trPr>
        <w:tc>
          <w:tcPr>
            <w:tcW w:w="5000" w:type="pct"/>
            <w:gridSpan w:val="2"/>
            <w:shd w:val="clear" w:color="auto" w:fill="DBE5F1" w:themeFill="accent1" w:themeFillTint="33"/>
            <w:vAlign w:val="center"/>
          </w:tcPr>
          <w:p w14:paraId="3102A177" w14:textId="77777777" w:rsidR="00E81DD5" w:rsidRDefault="00AC4C2C" w:rsidP="00136B82">
            <w:pPr>
              <w:pStyle w:val="Heading2"/>
              <w:outlineLvl w:val="1"/>
            </w:pPr>
            <w:bookmarkStart w:id="65" w:name="_Toc465780121"/>
            <w:r w:rsidRPr="00AC4C2C">
              <w:rPr>
                <w:b/>
                <w:color w:val="244061" w:themeColor="accent1" w:themeShade="80"/>
              </w:rPr>
              <w:lastRenderedPageBreak/>
              <w:t>MONIT4</w:t>
            </w:r>
            <w:r w:rsidRPr="00AC4C2C">
              <w:rPr>
                <w:color w:val="244061" w:themeColor="accent1" w:themeShade="80"/>
              </w:rPr>
              <w:t xml:space="preserve"> </w:t>
            </w:r>
            <w:r w:rsidRPr="00AC4C2C">
              <w:t>Monitoring NCD risk factors and prevalence</w:t>
            </w:r>
            <w:bookmarkEnd w:id="65"/>
          </w:p>
        </w:tc>
      </w:tr>
      <w:tr w:rsidR="00DE5CCE" w:rsidRPr="00AD7E78" w14:paraId="1423BF62" w14:textId="77777777" w:rsidTr="001744A9">
        <w:trPr>
          <w:trHeight w:val="979"/>
        </w:trPr>
        <w:tc>
          <w:tcPr>
            <w:tcW w:w="5000" w:type="pct"/>
            <w:gridSpan w:val="2"/>
            <w:shd w:val="clear" w:color="auto" w:fill="DBE5F1" w:themeFill="accent1" w:themeFillTint="33"/>
          </w:tcPr>
          <w:p w14:paraId="0AFA844C" w14:textId="27C54BAF" w:rsidR="00297033" w:rsidRPr="00297033" w:rsidRDefault="0066333E" w:rsidP="001744A9">
            <w:pPr>
              <w:pStyle w:val="Heading4"/>
              <w:spacing w:before="120"/>
              <w:outlineLvl w:val="3"/>
            </w:pPr>
            <w:r>
              <w:t>Food-EPI good practice statement</w:t>
            </w:r>
            <w:r w:rsidR="00297033" w:rsidRPr="00BC1662">
              <w:t xml:space="preserve"> </w:t>
            </w:r>
          </w:p>
          <w:p w14:paraId="47B20983" w14:textId="77777777" w:rsidR="00DE5CCE" w:rsidRPr="00AD7E78" w:rsidRDefault="00DE5CCE" w:rsidP="001744A9">
            <w:pPr>
              <w:pStyle w:val="BodyText"/>
              <w:spacing w:line="240" w:lineRule="auto"/>
            </w:pPr>
            <w:r w:rsidRPr="001744A9">
              <w:rPr>
                <w:sz w:val="20"/>
              </w:rPr>
              <w:t>There is regular monitoring of the prevalence of NCD risk factors and occurrence rates (e.g. prevalence, incidence, mortality) for the main diet-related NCDs</w:t>
            </w:r>
          </w:p>
        </w:tc>
      </w:tr>
      <w:tr w:rsidR="00B80EA4" w14:paraId="43657382" w14:textId="77777777" w:rsidTr="00AC4C2C">
        <w:trPr>
          <w:trHeight w:val="1829"/>
        </w:trPr>
        <w:tc>
          <w:tcPr>
            <w:tcW w:w="678" w:type="pct"/>
            <w:shd w:val="clear" w:color="auto" w:fill="D9D9D9" w:themeFill="background1" w:themeFillShade="D9"/>
          </w:tcPr>
          <w:p w14:paraId="3A71CF72" w14:textId="77777777" w:rsidR="00B80EA4" w:rsidRPr="00BC1662" w:rsidRDefault="00B80EA4" w:rsidP="001744A9">
            <w:pPr>
              <w:pStyle w:val="Tableheadingbold"/>
              <w:spacing w:before="0" w:after="0"/>
            </w:pPr>
            <w:r w:rsidRPr="00BC1662">
              <w:t>Definitions and scope</w:t>
            </w:r>
          </w:p>
          <w:p w14:paraId="3B300EC6" w14:textId="77777777" w:rsidR="00B80EA4" w:rsidRPr="00B80EA4" w:rsidRDefault="00B80EA4" w:rsidP="001744A9">
            <w:pPr>
              <w:pStyle w:val="Tableheadingbold"/>
              <w:spacing w:before="0" w:after="0"/>
            </w:pPr>
          </w:p>
        </w:tc>
        <w:tc>
          <w:tcPr>
            <w:tcW w:w="4322" w:type="pct"/>
            <w:shd w:val="clear" w:color="auto" w:fill="D9D9D9" w:themeFill="background1" w:themeFillShade="D9"/>
          </w:tcPr>
          <w:p w14:paraId="3DB38AE9" w14:textId="2D1818CC" w:rsidR="00B80EA4" w:rsidRPr="00B80EA4" w:rsidRDefault="00136B82" w:rsidP="0099589D">
            <w:pPr>
              <w:pStyle w:val="Tablebullet"/>
            </w:pPr>
            <w:r>
              <w:t>Other NCD r</w:t>
            </w:r>
            <w:r w:rsidR="00B80EA4" w:rsidRPr="00B80EA4">
              <w:t xml:space="preserve">isk factors </w:t>
            </w:r>
            <w:r>
              <w:t xml:space="preserve">(not already covered by MONIT1, MONIT2 and MONIT3) </w:t>
            </w:r>
            <w:r w:rsidR="00B80EA4" w:rsidRPr="00B80EA4">
              <w:t>include level of physical activity, smoking, alcohol consumption</w:t>
            </w:r>
            <w:r w:rsidR="001744A9">
              <w:t>.</w:t>
            </w:r>
          </w:p>
          <w:p w14:paraId="2BE4E357" w14:textId="77777777" w:rsidR="00B80EA4" w:rsidRPr="00B80EA4" w:rsidRDefault="00B80EA4" w:rsidP="0099589D">
            <w:pPr>
              <w:pStyle w:val="Tablebullet"/>
            </w:pPr>
            <w:r w:rsidRPr="00B80EA4">
              <w:t>Diet-related NCDs include</w:t>
            </w:r>
            <w:r w:rsidR="001744A9">
              <w:t>, amongst others,</w:t>
            </w:r>
            <w:r w:rsidRPr="00B80EA4">
              <w:t xml:space="preserve"> hypertension, hypercholesterolaemia, Type 2 Diabetes, cardiovascular disease (including ischaemic heart disease, cerebrovascular disease and other diseases of the vessels), diet-related cancers </w:t>
            </w:r>
          </w:p>
          <w:p w14:paraId="06F23A27" w14:textId="77777777" w:rsidR="00B80EA4" w:rsidRPr="00D24912" w:rsidRDefault="001744A9" w:rsidP="0099589D">
            <w:pPr>
              <w:pStyle w:val="Tablebullet"/>
            </w:pPr>
            <w:r>
              <w:t>‘</w:t>
            </w:r>
            <w:r w:rsidR="00B80EA4" w:rsidRPr="00B80EA4">
              <w:t>Regular’ is considered to be every five years or more frequently</w:t>
            </w:r>
          </w:p>
          <w:p w14:paraId="15ADB0D4" w14:textId="77777777" w:rsidR="00940FFB" w:rsidRPr="00D24912" w:rsidRDefault="00940FFB" w:rsidP="0099589D">
            <w:pPr>
              <w:pStyle w:val="Tablebullet"/>
            </w:pPr>
            <w:r>
              <w:t xml:space="preserve">May be </w:t>
            </w:r>
            <w:r w:rsidR="00A40EDC">
              <w:t>collected through a variety of mechanisms suc</w:t>
            </w:r>
            <w:r>
              <w:t>h</w:t>
            </w:r>
            <w:r w:rsidR="00A40EDC">
              <w:t xml:space="preserve"> as</w:t>
            </w:r>
            <w:r>
              <w:t xml:space="preserve"> population surveys or a notifiable diseases s</w:t>
            </w:r>
            <w:r w:rsidRPr="00940FFB">
              <w:t xml:space="preserve">urveillance </w:t>
            </w:r>
            <w:r>
              <w:t>s</w:t>
            </w:r>
            <w:r w:rsidRPr="00940FFB">
              <w:t>ystem</w:t>
            </w:r>
          </w:p>
        </w:tc>
      </w:tr>
      <w:tr w:rsidR="00B80EA4" w14:paraId="4D76C3DE" w14:textId="77777777" w:rsidTr="007078C6">
        <w:trPr>
          <w:trHeight w:val="572"/>
        </w:trPr>
        <w:tc>
          <w:tcPr>
            <w:tcW w:w="678" w:type="pct"/>
            <w:shd w:val="clear" w:color="auto" w:fill="D9D9D9" w:themeFill="background1" w:themeFillShade="D9"/>
          </w:tcPr>
          <w:p w14:paraId="260D0870" w14:textId="77777777" w:rsidR="00B80EA4" w:rsidRPr="00B80EA4" w:rsidRDefault="00B80EA4" w:rsidP="001744A9">
            <w:pPr>
              <w:pStyle w:val="Tableheadingbold"/>
              <w:spacing w:before="0" w:after="0"/>
            </w:pPr>
            <w:r>
              <w:t>International e</w:t>
            </w:r>
            <w:r w:rsidRPr="00BC1662">
              <w:t>xamples</w:t>
            </w:r>
          </w:p>
        </w:tc>
        <w:tc>
          <w:tcPr>
            <w:tcW w:w="4322" w:type="pct"/>
            <w:shd w:val="clear" w:color="auto" w:fill="D9D9D9" w:themeFill="background1" w:themeFillShade="D9"/>
          </w:tcPr>
          <w:p w14:paraId="5D096BBB" w14:textId="0F240FEC" w:rsidR="00B80EA4" w:rsidRPr="00AC4C2C" w:rsidRDefault="00F135EE" w:rsidP="0099589D">
            <w:pPr>
              <w:pStyle w:val="Tablebullet"/>
            </w:pPr>
            <w:r>
              <w:t xml:space="preserve">OECD: </w:t>
            </w:r>
            <w:r w:rsidR="002D5074">
              <w:t>Most OECD countries have regular and robust prevalence, incidence and mortality data for the main diet-related NCDs and NCD risk factors</w:t>
            </w:r>
            <w:r w:rsidR="004867A2">
              <w:t>.</w:t>
            </w:r>
          </w:p>
        </w:tc>
      </w:tr>
      <w:tr w:rsidR="002D5074" w14:paraId="0400F342" w14:textId="77777777" w:rsidTr="007078C6">
        <w:trPr>
          <w:trHeight w:val="722"/>
        </w:trPr>
        <w:tc>
          <w:tcPr>
            <w:tcW w:w="678" w:type="pct"/>
            <w:shd w:val="clear" w:color="auto" w:fill="auto"/>
          </w:tcPr>
          <w:p w14:paraId="6044FACE" w14:textId="77777777" w:rsidR="002D5074" w:rsidRPr="00B80EA4" w:rsidRDefault="002D5074" w:rsidP="001744A9">
            <w:pPr>
              <w:pStyle w:val="Tableheadingbold"/>
              <w:spacing w:before="0" w:after="0"/>
            </w:pPr>
            <w:r w:rsidRPr="00BC1662">
              <w:t>Context</w:t>
            </w:r>
          </w:p>
        </w:tc>
        <w:tc>
          <w:tcPr>
            <w:tcW w:w="4322" w:type="pct"/>
            <w:shd w:val="clear" w:color="auto" w:fill="auto"/>
          </w:tcPr>
          <w:p w14:paraId="5156A4E6" w14:textId="72A454C0" w:rsidR="002D5074" w:rsidRPr="00042411" w:rsidRDefault="00B31528" w:rsidP="00CE5723">
            <w:pPr>
              <w:pStyle w:val="Tablebody"/>
              <w:rPr>
                <w:color w:val="E36C0A" w:themeColor="accent6" w:themeShade="BF"/>
              </w:rPr>
            </w:pPr>
            <w:r w:rsidRPr="00CE5723">
              <w:t>For</w:t>
            </w:r>
            <w:r w:rsidRPr="003E7C11">
              <w:t xml:space="preserve"> more information about </w:t>
            </w:r>
            <w:r>
              <w:t>monitoring of NCD risk factors and prevalence at a national level</w:t>
            </w:r>
            <w:r w:rsidRPr="003E7C11">
              <w:t>, see the Australian Federal Government summary.</w:t>
            </w:r>
            <w:r w:rsidR="009F0545">
              <w:rPr>
                <w:rStyle w:val="FootnoteReference"/>
              </w:rPr>
              <w:footnoteReference w:id="21"/>
            </w:r>
          </w:p>
        </w:tc>
      </w:tr>
      <w:tr w:rsidR="002D5074" w14:paraId="10EEDB8C" w14:textId="77777777" w:rsidTr="00AC4C2C">
        <w:trPr>
          <w:trHeight w:val="850"/>
        </w:trPr>
        <w:tc>
          <w:tcPr>
            <w:tcW w:w="678" w:type="pct"/>
            <w:shd w:val="clear" w:color="auto" w:fill="auto"/>
          </w:tcPr>
          <w:p w14:paraId="3380ED70" w14:textId="77777777" w:rsidR="002D5074" w:rsidRPr="00B80EA4" w:rsidRDefault="00D24912" w:rsidP="001744A9">
            <w:pPr>
              <w:pStyle w:val="Tableheadingbold"/>
              <w:spacing w:before="0" w:after="0"/>
            </w:pPr>
            <w:r>
              <w:t>Policy details</w:t>
            </w:r>
          </w:p>
        </w:tc>
        <w:tc>
          <w:tcPr>
            <w:tcW w:w="4322" w:type="pct"/>
            <w:shd w:val="clear" w:color="auto" w:fill="auto"/>
          </w:tcPr>
          <w:p w14:paraId="7421BFF2" w14:textId="77777777" w:rsidR="00F475AC" w:rsidRPr="0047662F" w:rsidRDefault="00DC092C" w:rsidP="0017420D">
            <w:pPr>
              <w:pStyle w:val="Heading5"/>
              <w:outlineLvl w:val="4"/>
              <w:rPr>
                <w:rStyle w:val="Hyperlink"/>
                <w:b/>
              </w:rPr>
            </w:pPr>
            <w:hyperlink r:id="rId199" w:history="1">
              <w:r w:rsidR="00F475AC" w:rsidRPr="0047662F">
                <w:rPr>
                  <w:rStyle w:val="Hyperlink"/>
                  <w:b/>
                </w:rPr>
                <w:t>South Australian Monitoring and Surveillance System</w:t>
              </w:r>
            </w:hyperlink>
            <w:r w:rsidR="00D25A15" w:rsidRPr="0047662F">
              <w:rPr>
                <w:rStyle w:val="Hyperlink"/>
                <w:b/>
              </w:rPr>
              <w:t xml:space="preserve"> (SAMSS)</w:t>
            </w:r>
          </w:p>
          <w:p w14:paraId="4DCD9416" w14:textId="2E35B77E" w:rsidR="00D25A15" w:rsidRPr="0047662F" w:rsidRDefault="00D25A15" w:rsidP="00D25A15">
            <w:pPr>
              <w:keepLines/>
              <w:rPr>
                <w:bCs/>
                <w:sz w:val="20"/>
                <w:szCs w:val="20"/>
              </w:rPr>
            </w:pPr>
            <w:r w:rsidRPr="0047662F">
              <w:rPr>
                <w:bCs/>
                <w:sz w:val="20"/>
                <w:szCs w:val="20"/>
              </w:rPr>
              <w:t>SA Health monitors diet related NCDs and their risk factors</w:t>
            </w:r>
            <w:r w:rsidR="0017420D" w:rsidRPr="0047662F">
              <w:rPr>
                <w:bCs/>
                <w:sz w:val="20"/>
                <w:szCs w:val="20"/>
              </w:rPr>
              <w:t xml:space="preserve"> through</w:t>
            </w:r>
            <w:r w:rsidRPr="0047662F">
              <w:rPr>
                <w:bCs/>
                <w:sz w:val="20"/>
                <w:szCs w:val="20"/>
              </w:rPr>
              <w:t xml:space="preserve"> SAMSS. Data is collected for the following indicators:</w:t>
            </w:r>
          </w:p>
          <w:p w14:paraId="62B6DC7E" w14:textId="77777777" w:rsidR="00D25A15" w:rsidRPr="0047662F" w:rsidRDefault="00D25A15" w:rsidP="0047662F">
            <w:pPr>
              <w:pStyle w:val="Tablebullet"/>
            </w:pPr>
            <w:r w:rsidRPr="0047662F">
              <w:t>Physical activity (18 years and over, and 5-17 years)</w:t>
            </w:r>
          </w:p>
          <w:p w14:paraId="1C35B913" w14:textId="77777777" w:rsidR="00D25A15" w:rsidRPr="0047662F" w:rsidRDefault="00D25A15" w:rsidP="0047662F">
            <w:pPr>
              <w:pStyle w:val="Tablebullet"/>
            </w:pPr>
            <w:r w:rsidRPr="0047662F">
              <w:t>Walking behaviour (18 years and over)</w:t>
            </w:r>
          </w:p>
          <w:p w14:paraId="5409C593" w14:textId="77777777" w:rsidR="00D25A15" w:rsidRPr="0047662F" w:rsidRDefault="00D25A15" w:rsidP="0047662F">
            <w:pPr>
              <w:pStyle w:val="Tablebullet"/>
            </w:pPr>
            <w:r w:rsidRPr="0047662F">
              <w:t>Activity Intensity (18 years and over, and 5-17 years)</w:t>
            </w:r>
          </w:p>
          <w:p w14:paraId="15ED70AC" w14:textId="77777777" w:rsidR="00D25A15" w:rsidRPr="0047662F" w:rsidRDefault="00D25A15" w:rsidP="0047662F">
            <w:pPr>
              <w:pStyle w:val="Tablebullet"/>
            </w:pPr>
            <w:r w:rsidRPr="0047662F">
              <w:t>Organised sports (5-15 years)</w:t>
            </w:r>
          </w:p>
          <w:p w14:paraId="510828E9" w14:textId="77777777" w:rsidR="00D25A15" w:rsidRPr="0047662F" w:rsidRDefault="00D25A15" w:rsidP="0047662F">
            <w:pPr>
              <w:pStyle w:val="Tablebullet"/>
            </w:pPr>
            <w:r w:rsidRPr="0047662F">
              <w:t>Screen time (5-15 years)</w:t>
            </w:r>
          </w:p>
          <w:p w14:paraId="411655DA" w14:textId="77777777" w:rsidR="00D25A15" w:rsidRPr="0047662F" w:rsidRDefault="00D25A15" w:rsidP="0047662F">
            <w:pPr>
              <w:pStyle w:val="Tablebullet"/>
            </w:pPr>
            <w:r w:rsidRPr="0047662F">
              <w:t>Diabetes (18 years and over)</w:t>
            </w:r>
          </w:p>
          <w:p w14:paraId="10E8528E" w14:textId="77777777" w:rsidR="00D25A15" w:rsidRPr="0047662F" w:rsidRDefault="00D25A15" w:rsidP="0047662F">
            <w:pPr>
              <w:pStyle w:val="Tablebullet"/>
            </w:pPr>
            <w:r w:rsidRPr="0047662F">
              <w:t>Osteoporosis (18 years and over)</w:t>
            </w:r>
          </w:p>
          <w:p w14:paraId="3BB3DA91" w14:textId="77777777" w:rsidR="00D25A15" w:rsidRPr="0047662F" w:rsidRDefault="00D25A15" w:rsidP="0047662F">
            <w:pPr>
              <w:pStyle w:val="Tablebullet"/>
            </w:pPr>
            <w:r w:rsidRPr="0047662F">
              <w:t>CVD (18 years and over)</w:t>
            </w:r>
          </w:p>
          <w:p w14:paraId="7DD4C35D" w14:textId="77777777" w:rsidR="00D25A15" w:rsidRPr="0047662F" w:rsidRDefault="00D25A15" w:rsidP="0047662F">
            <w:pPr>
              <w:pStyle w:val="Tablebullet"/>
            </w:pPr>
            <w:r w:rsidRPr="0047662F">
              <w:t>Hypertension (18 years and over)</w:t>
            </w:r>
          </w:p>
          <w:p w14:paraId="6657CD0E" w14:textId="77777777" w:rsidR="00D25A15" w:rsidRPr="0047662F" w:rsidRDefault="00D25A15" w:rsidP="0047662F">
            <w:pPr>
              <w:pStyle w:val="Tablebullet"/>
            </w:pPr>
            <w:r w:rsidRPr="0047662F">
              <w:t>Cholesterol (18 years and over)</w:t>
            </w:r>
          </w:p>
          <w:p w14:paraId="51627F1B" w14:textId="77777777" w:rsidR="00D25A15" w:rsidRPr="0047662F" w:rsidRDefault="00D25A15" w:rsidP="0047662F">
            <w:pPr>
              <w:pStyle w:val="Tablebullet"/>
            </w:pPr>
            <w:r w:rsidRPr="0047662F">
              <w:t>Cancer (18 years and over)</w:t>
            </w:r>
          </w:p>
          <w:p w14:paraId="4AB313A9" w14:textId="77777777" w:rsidR="00D25A15" w:rsidRPr="0047662F" w:rsidRDefault="00D25A15" w:rsidP="0047662F">
            <w:pPr>
              <w:pStyle w:val="Tablebullet"/>
            </w:pPr>
            <w:r w:rsidRPr="0047662F">
              <w:t>Chronic disease and self-assessed health status</w:t>
            </w:r>
          </w:p>
          <w:p w14:paraId="530626F7" w14:textId="77777777" w:rsidR="00D25A15" w:rsidRPr="0047662F" w:rsidRDefault="00D25A15" w:rsidP="0047662F">
            <w:pPr>
              <w:pStyle w:val="Tablebullet"/>
            </w:pPr>
            <w:r w:rsidRPr="0047662F">
              <w:t>Food Insecurity (18 years and over)</w:t>
            </w:r>
          </w:p>
          <w:p w14:paraId="2E11B323" w14:textId="77777777" w:rsidR="00D25A15" w:rsidRPr="0047662F" w:rsidRDefault="00D25A15" w:rsidP="0047662F">
            <w:pPr>
              <w:pStyle w:val="Tablebullet"/>
            </w:pPr>
            <w:r w:rsidRPr="0047662F">
              <w:t>Alcohol (18 years and over)</w:t>
            </w:r>
          </w:p>
          <w:p w14:paraId="6B14D376" w14:textId="1BCC8F80" w:rsidR="00D25A15" w:rsidRPr="0047662F" w:rsidRDefault="00D25A15" w:rsidP="0047662F">
            <w:pPr>
              <w:pStyle w:val="Tablebullet"/>
            </w:pPr>
            <w:r w:rsidRPr="0047662F">
              <w:t>Smoking (18 years and over)</w:t>
            </w:r>
          </w:p>
          <w:p w14:paraId="6183D6FA" w14:textId="5DCD2ED2" w:rsidR="00D25A15" w:rsidRPr="0047662F" w:rsidRDefault="002D79ED" w:rsidP="0017420D">
            <w:pPr>
              <w:pStyle w:val="Tablebody"/>
              <w:rPr>
                <w:color w:val="0000FF" w:themeColor="hyperlink"/>
                <w:u w:val="single"/>
              </w:rPr>
            </w:pPr>
            <w:r w:rsidRPr="0047662F">
              <w:t>Further</w:t>
            </w:r>
            <w:r w:rsidR="00D25A15" w:rsidRPr="0047662F">
              <w:t xml:space="preserve"> information about SAMSS can be found </w:t>
            </w:r>
            <w:hyperlink r:id="rId200" w:history="1">
              <w:r w:rsidR="00D25A15" w:rsidRPr="0047662F">
                <w:rPr>
                  <w:color w:val="0000FF" w:themeColor="hyperlink"/>
                  <w:u w:val="single"/>
                </w:rPr>
                <w:t>here</w:t>
              </w:r>
            </w:hyperlink>
            <w:r w:rsidR="00D25A15" w:rsidRPr="0047662F">
              <w:rPr>
                <w:color w:val="E36C0A" w:themeColor="accent6" w:themeShade="BF"/>
              </w:rPr>
              <w:t xml:space="preserve"> </w:t>
            </w:r>
            <w:r w:rsidR="00D25A15" w:rsidRPr="0047662F">
              <w:t xml:space="preserve">(methodology) and reports can be accessed </w:t>
            </w:r>
            <w:hyperlink r:id="rId201" w:history="1">
              <w:r w:rsidR="00D25A15" w:rsidRPr="0047662F">
                <w:rPr>
                  <w:color w:val="0000FF" w:themeColor="hyperlink"/>
                  <w:u w:val="single"/>
                </w:rPr>
                <w:t>here</w:t>
              </w:r>
            </w:hyperlink>
            <w:r w:rsidR="00D25A15" w:rsidRPr="0047662F">
              <w:rPr>
                <w:color w:val="0000FF" w:themeColor="hyperlink"/>
                <w:u w:val="single"/>
              </w:rPr>
              <w:t xml:space="preserve">. </w:t>
            </w:r>
            <w:r w:rsidR="00D25A15" w:rsidRPr="0047662F">
              <w:rPr>
                <w:bCs w:val="0"/>
              </w:rPr>
              <w:t xml:space="preserve">Open SAMSS data can also be accessed at </w:t>
            </w:r>
            <w:hyperlink r:id="rId202" w:history="1">
              <w:r w:rsidR="00D25A15" w:rsidRPr="0047662F">
                <w:rPr>
                  <w:bCs w:val="0"/>
                  <w:color w:val="0000FF" w:themeColor="hyperlink"/>
                  <w:u w:val="single"/>
                </w:rPr>
                <w:t>data.sa.gov.au</w:t>
              </w:r>
            </w:hyperlink>
          </w:p>
          <w:p w14:paraId="19DB1C60" w14:textId="77777777" w:rsidR="00D25A15" w:rsidRPr="007078C6" w:rsidRDefault="00D25A15" w:rsidP="007078C6">
            <w:pPr>
              <w:pStyle w:val="Tablebody"/>
            </w:pPr>
          </w:p>
          <w:p w14:paraId="05DC4367" w14:textId="77777777" w:rsidR="00D25A15" w:rsidRPr="0047662F" w:rsidRDefault="00D25A15" w:rsidP="0047662F">
            <w:pPr>
              <w:pStyle w:val="Heading5"/>
              <w:outlineLvl w:val="4"/>
            </w:pPr>
            <w:r w:rsidRPr="0047662F">
              <w:t>South Australian Cancer Registry (SACR)</w:t>
            </w:r>
          </w:p>
          <w:p w14:paraId="57C0E202" w14:textId="3F8C7C41" w:rsidR="00D25A15" w:rsidRPr="0047662F" w:rsidRDefault="00D25A15" w:rsidP="0047662F">
            <w:pPr>
              <w:pStyle w:val="Tablebody"/>
              <w:rPr>
                <w:color w:val="E36C0A" w:themeColor="accent6" w:themeShade="BF"/>
              </w:rPr>
            </w:pPr>
            <w:r w:rsidRPr="0047662F">
              <w:t xml:space="preserve">The SACR has been collecting data on cancer incidence and mortality since 1977. Notification is mandatory under the Health Care Act 2008. Annual reports can be found </w:t>
            </w:r>
            <w:hyperlink r:id="rId203" w:history="1">
              <w:r w:rsidRPr="0047662F">
                <w:rPr>
                  <w:color w:val="0000FF" w:themeColor="hyperlink"/>
                  <w:u w:val="single"/>
                </w:rPr>
                <w:t>here</w:t>
              </w:r>
            </w:hyperlink>
            <w:r w:rsidRPr="0047662F">
              <w:rPr>
                <w:color w:val="E36C0A" w:themeColor="accent6" w:themeShade="BF"/>
              </w:rPr>
              <w:t>.</w:t>
            </w:r>
            <w:r w:rsidR="0047662F" w:rsidRPr="0047662F">
              <w:rPr>
                <w:color w:val="E36C0A" w:themeColor="accent6" w:themeShade="BF"/>
              </w:rPr>
              <w:t xml:space="preserve"> </w:t>
            </w:r>
            <w:r w:rsidRPr="0047662F">
              <w:rPr>
                <w:bCs w:val="0"/>
              </w:rPr>
              <w:t xml:space="preserve">Open Cancer Registry Data can also be accessed at </w:t>
            </w:r>
            <w:hyperlink r:id="rId204" w:history="1">
              <w:r w:rsidRPr="0047662F">
                <w:rPr>
                  <w:bCs w:val="0"/>
                  <w:color w:val="0000FF" w:themeColor="hyperlink"/>
                  <w:u w:val="single"/>
                </w:rPr>
                <w:t>data.sa.gov.au</w:t>
              </w:r>
            </w:hyperlink>
          </w:p>
          <w:p w14:paraId="1DAB3A46" w14:textId="77777777" w:rsidR="00D25A15" w:rsidRPr="0047662F" w:rsidRDefault="00D25A15" w:rsidP="007078C6">
            <w:pPr>
              <w:pStyle w:val="Tablebody"/>
            </w:pPr>
          </w:p>
          <w:p w14:paraId="4CE75736" w14:textId="77777777" w:rsidR="00D25A15" w:rsidRPr="0047662F" w:rsidRDefault="00D25A15" w:rsidP="0047662F">
            <w:pPr>
              <w:pStyle w:val="Heading5"/>
              <w:outlineLvl w:val="4"/>
            </w:pPr>
            <w:r w:rsidRPr="0047662F">
              <w:t>National Secondary Students’ Diet and Activity (NaSSDA) Survey</w:t>
            </w:r>
          </w:p>
          <w:p w14:paraId="236F7567" w14:textId="1591EE46" w:rsidR="00D25A15" w:rsidRPr="0047662F" w:rsidRDefault="00D25A15" w:rsidP="0047662F">
            <w:pPr>
              <w:pStyle w:val="Tablebody"/>
            </w:pPr>
            <w:r w:rsidRPr="0047662F">
              <w:t>SA Health continues to contribute to the NaSSDA survey. Data has been collected in 2009-10, 2012-13 with the next round of data collection scheduled for 2018.</w:t>
            </w:r>
            <w:r w:rsidR="0047662F" w:rsidRPr="0047662F">
              <w:t xml:space="preserve"> </w:t>
            </w:r>
            <w:r w:rsidRPr="0047662F">
              <w:rPr>
                <w:bCs w:val="0"/>
              </w:rPr>
              <w:t xml:space="preserve">Alcohol and Drug Statistics can be found </w:t>
            </w:r>
            <w:hyperlink r:id="rId205" w:history="1">
              <w:r w:rsidRPr="0047662F">
                <w:rPr>
                  <w:bCs w:val="0"/>
                  <w:color w:val="0000FF" w:themeColor="hyperlink"/>
                  <w:u w:val="single"/>
                </w:rPr>
                <w:t>here</w:t>
              </w:r>
            </w:hyperlink>
            <w:r w:rsidRPr="0047662F">
              <w:rPr>
                <w:bCs w:val="0"/>
                <w:color w:val="E36C0A" w:themeColor="accent6" w:themeShade="BF"/>
              </w:rPr>
              <w:t>.</w:t>
            </w:r>
          </w:p>
          <w:p w14:paraId="05F7B116" w14:textId="77777777" w:rsidR="00D25A15" w:rsidRPr="0047662F" w:rsidRDefault="00D25A15" w:rsidP="007078C6">
            <w:pPr>
              <w:pStyle w:val="Tablebody"/>
            </w:pPr>
          </w:p>
          <w:p w14:paraId="0A51431B" w14:textId="77777777" w:rsidR="00D25A15" w:rsidRPr="0047662F" w:rsidRDefault="00D25A15" w:rsidP="0047662F">
            <w:pPr>
              <w:pStyle w:val="Heading5"/>
              <w:outlineLvl w:val="4"/>
            </w:pPr>
            <w:r w:rsidRPr="0047662F">
              <w:t>Alcohol and Smoking Statistics</w:t>
            </w:r>
          </w:p>
          <w:p w14:paraId="6A88196E" w14:textId="77777777" w:rsidR="00D25A15" w:rsidRPr="0047662F" w:rsidRDefault="00D25A15" w:rsidP="0047662F">
            <w:pPr>
              <w:pStyle w:val="Tablebody"/>
            </w:pPr>
            <w:r w:rsidRPr="0047662F">
              <w:t>Drugs and Alcohol Services South Australia (DASSA) collect data on smoking and alcohol through several surveys:</w:t>
            </w:r>
          </w:p>
          <w:p w14:paraId="02447AC4" w14:textId="77777777" w:rsidR="00D25A15" w:rsidRPr="0047662F" w:rsidRDefault="00D25A15" w:rsidP="0047662F">
            <w:pPr>
              <w:pStyle w:val="Tablebullet"/>
            </w:pPr>
            <w:r w:rsidRPr="0047662F">
              <w:t>Health Omnibus Survey collects data on smoking and alcohol on a yearly basis</w:t>
            </w:r>
          </w:p>
          <w:p w14:paraId="25D1783E" w14:textId="77777777" w:rsidR="002D5074" w:rsidRDefault="00D25A15" w:rsidP="0047662F">
            <w:pPr>
              <w:pStyle w:val="Tablebullet"/>
            </w:pPr>
            <w:r w:rsidRPr="0047662F">
              <w:t>The Australian Secondary Students’ Alcohol and Drug Survey is conducted every 3 years and SA Health contribute</w:t>
            </w:r>
            <w:r w:rsidR="0047662F">
              <w:t>s to the South Australian data.</w:t>
            </w:r>
          </w:p>
          <w:p w14:paraId="0B2EA4E6" w14:textId="77777777" w:rsidR="002E2D34" w:rsidRDefault="002E2D34" w:rsidP="007078C6">
            <w:pPr>
              <w:pStyle w:val="Tablebody"/>
            </w:pPr>
          </w:p>
          <w:p w14:paraId="2772B13F" w14:textId="77777777" w:rsidR="00D20534" w:rsidRDefault="00D20534" w:rsidP="002E2D34">
            <w:pPr>
              <w:pStyle w:val="Heading5"/>
              <w:outlineLvl w:val="4"/>
            </w:pPr>
            <w:r>
              <w:t>Folate</w:t>
            </w:r>
          </w:p>
          <w:p w14:paraId="5D1AAEB2" w14:textId="1F4766B3" w:rsidR="00D20534" w:rsidRDefault="00D20534" w:rsidP="007078C6">
            <w:pPr>
              <w:pStyle w:val="Tablebody"/>
            </w:pPr>
            <w:r>
              <w:t>Population folate intake is not routinely monitored, however there are perinatal practice guidelines recommending folate supplementation preconceptually and for t</w:t>
            </w:r>
            <w:r w:rsidR="007078C6">
              <w:t>he first 12 weeks of pregnancy.</w:t>
            </w:r>
          </w:p>
          <w:p w14:paraId="1826509A" w14:textId="3CB0136E" w:rsidR="000F068B" w:rsidRPr="0047662F" w:rsidRDefault="00D20534" w:rsidP="007078C6">
            <w:pPr>
              <w:pStyle w:val="Tablebody"/>
            </w:pPr>
            <w:r>
              <w:t>SA Healt</w:t>
            </w:r>
            <w:r w:rsidR="000C02C2">
              <w:t>h</w:t>
            </w:r>
            <w:r w:rsidR="000F068B">
              <w:t xml:space="preserve"> colle</w:t>
            </w:r>
            <w:r>
              <w:t>cts information about</w:t>
            </w:r>
            <w:r w:rsidR="000F068B">
              <w:t xml:space="preserve"> </w:t>
            </w:r>
            <w:hyperlink r:id="rId206" w:history="1">
              <w:r w:rsidR="000F068B" w:rsidRPr="000F068B">
                <w:rPr>
                  <w:rStyle w:val="Hyperlink"/>
                </w:rPr>
                <w:t>pregnancy outcomes</w:t>
              </w:r>
            </w:hyperlink>
            <w:r w:rsidR="000F068B">
              <w:t>, this includes a mother’s</w:t>
            </w:r>
            <w:r>
              <w:t xml:space="preserve"> folate intake prior to pregnancy when notification is received about an infant born with a Neural Tube Defect (NTD). This information is then provided to the </w:t>
            </w:r>
            <w:hyperlink r:id="rId207" w:history="1">
              <w:r w:rsidRPr="000F068B">
                <w:rPr>
                  <w:rStyle w:val="Hyperlink"/>
                </w:rPr>
                <w:t xml:space="preserve">Birth Defects </w:t>
              </w:r>
              <w:r w:rsidR="000F068B" w:rsidRPr="000F068B">
                <w:rPr>
                  <w:rStyle w:val="Hyperlink"/>
                </w:rPr>
                <w:t>R</w:t>
              </w:r>
              <w:r w:rsidRPr="000F068B">
                <w:rPr>
                  <w:rStyle w:val="Hyperlink"/>
                </w:rPr>
                <w:t>egister</w:t>
              </w:r>
            </w:hyperlink>
            <w:r w:rsidR="007078C6">
              <w:t>.</w:t>
            </w:r>
          </w:p>
        </w:tc>
      </w:tr>
      <w:tr w:rsidR="002D5074" w14:paraId="153306EF" w14:textId="77777777" w:rsidTr="00AC4C2C">
        <w:trPr>
          <w:trHeight w:val="850"/>
        </w:trPr>
        <w:tc>
          <w:tcPr>
            <w:tcW w:w="678" w:type="pct"/>
            <w:shd w:val="clear" w:color="auto" w:fill="auto"/>
          </w:tcPr>
          <w:p w14:paraId="36694BCC" w14:textId="63ACD707" w:rsidR="002D5074" w:rsidRPr="00B80EA4" w:rsidRDefault="002D5074" w:rsidP="001744A9">
            <w:pPr>
              <w:pStyle w:val="Tableheadingbold"/>
              <w:spacing w:before="0" w:after="0"/>
            </w:pPr>
            <w:r w:rsidRPr="00BC1662">
              <w:lastRenderedPageBreak/>
              <w:t xml:space="preserve">Comments/ </w:t>
            </w:r>
            <w:r>
              <w:t>n</w:t>
            </w:r>
            <w:r w:rsidRPr="00BC1662">
              <w:t>otes</w:t>
            </w:r>
          </w:p>
        </w:tc>
        <w:tc>
          <w:tcPr>
            <w:tcW w:w="4322" w:type="pct"/>
            <w:shd w:val="clear" w:color="auto" w:fill="auto"/>
          </w:tcPr>
          <w:p w14:paraId="65DC3D18" w14:textId="77777777" w:rsidR="00C544F6" w:rsidRDefault="00D25A15" w:rsidP="009F0545">
            <w:pPr>
              <w:pStyle w:val="Tablebody"/>
            </w:pPr>
            <w:r w:rsidRPr="0047662F">
              <w:t>SAMSS is operated by the Population Research and Outcome Studies (PROS) at The University of Adelaide although all data belong to SA Health. Data is collected on a monthly basis with yearly repo</w:t>
            </w:r>
            <w:r w:rsidR="009F0545">
              <w:t>rts provided to the Department.</w:t>
            </w:r>
          </w:p>
          <w:p w14:paraId="4D20AA2B" w14:textId="77777777" w:rsidR="0066333E" w:rsidRDefault="0066333E" w:rsidP="009F0545">
            <w:pPr>
              <w:pStyle w:val="Tablebody"/>
            </w:pPr>
          </w:p>
          <w:p w14:paraId="52F17C1B" w14:textId="1153BF91" w:rsidR="0066333E" w:rsidRPr="00A92820" w:rsidRDefault="0066333E" w:rsidP="009F0545">
            <w:pPr>
              <w:pStyle w:val="Tablebody"/>
              <w:rPr>
                <w:b/>
              </w:rPr>
            </w:pPr>
            <w:r w:rsidRPr="00A92820">
              <w:rPr>
                <w:b/>
                <w:highlight w:val="lightGray"/>
              </w:rPr>
              <w:t>THIS INDICATOR WILL NOT BE ASSESSED AS PART OF THIS PROJECT</w:t>
            </w:r>
          </w:p>
        </w:tc>
      </w:tr>
    </w:tbl>
    <w:p w14:paraId="619DB140" w14:textId="77777777" w:rsidR="00E81DD5" w:rsidRDefault="00E81DD5">
      <w:pPr>
        <w:sectPr w:rsidR="00E81DD5" w:rsidSect="001065F6">
          <w:pgSz w:w="11906" w:h="16838" w:code="9"/>
          <w:pgMar w:top="851" w:right="1134" w:bottom="851" w:left="1134" w:header="737" w:footer="737" w:gutter="0"/>
          <w:cols w:space="708"/>
          <w:docGrid w:linePitch="360"/>
        </w:sectPr>
      </w:pPr>
    </w:p>
    <w:tbl>
      <w:tblPr>
        <w:tblStyle w:val="TableGrid"/>
        <w:tblW w:w="5000" w:type="pct"/>
        <w:tblLook w:val="04A0" w:firstRow="1" w:lastRow="0" w:firstColumn="1" w:lastColumn="0" w:noHBand="0" w:noVBand="1"/>
      </w:tblPr>
      <w:tblGrid>
        <w:gridCol w:w="1306"/>
        <w:gridCol w:w="8322"/>
      </w:tblGrid>
      <w:tr w:rsidR="00E81DD5" w:rsidRPr="00AD7E78" w14:paraId="67E199DC" w14:textId="77777777" w:rsidTr="00E73208">
        <w:trPr>
          <w:trHeight w:hRule="exact" w:val="580"/>
        </w:trPr>
        <w:tc>
          <w:tcPr>
            <w:tcW w:w="5000" w:type="pct"/>
            <w:gridSpan w:val="2"/>
            <w:shd w:val="clear" w:color="auto" w:fill="DBE5F1" w:themeFill="accent1" w:themeFillTint="33"/>
            <w:vAlign w:val="center"/>
          </w:tcPr>
          <w:p w14:paraId="79A5C774" w14:textId="2F8C4A3A" w:rsidR="00E81DD5" w:rsidRPr="002359F1" w:rsidRDefault="00E73208" w:rsidP="002359F1">
            <w:pPr>
              <w:pStyle w:val="Heading2"/>
              <w:outlineLvl w:val="1"/>
            </w:pPr>
            <w:bookmarkStart w:id="66" w:name="_Toc465780122"/>
            <w:r w:rsidRPr="002359F1">
              <w:rPr>
                <w:b/>
                <w:color w:val="244061" w:themeColor="accent1" w:themeShade="80"/>
              </w:rPr>
              <w:lastRenderedPageBreak/>
              <w:t>MONIT5</w:t>
            </w:r>
            <w:r w:rsidRPr="002359F1">
              <w:t xml:space="preserve"> Evaluation of major programmes</w:t>
            </w:r>
            <w:r w:rsidR="00D25D90">
              <w:t xml:space="preserve"> and policies</w:t>
            </w:r>
            <w:bookmarkEnd w:id="66"/>
          </w:p>
        </w:tc>
      </w:tr>
      <w:tr w:rsidR="009B57E8" w:rsidRPr="00AD7E78" w14:paraId="414F537E" w14:textId="77777777" w:rsidTr="001744A9">
        <w:trPr>
          <w:trHeight w:hRule="exact" w:val="985"/>
        </w:trPr>
        <w:tc>
          <w:tcPr>
            <w:tcW w:w="5000" w:type="pct"/>
            <w:gridSpan w:val="2"/>
            <w:shd w:val="clear" w:color="auto" w:fill="DBE5F1" w:themeFill="accent1" w:themeFillTint="33"/>
          </w:tcPr>
          <w:p w14:paraId="54D87C57" w14:textId="1C61BE71" w:rsidR="00297033" w:rsidRPr="00297033" w:rsidRDefault="0066333E" w:rsidP="001744A9">
            <w:pPr>
              <w:pStyle w:val="Heading4"/>
              <w:spacing w:before="120"/>
              <w:outlineLvl w:val="3"/>
            </w:pPr>
            <w:r>
              <w:t>Food-EPI good practice statement</w:t>
            </w:r>
            <w:r w:rsidR="00297033" w:rsidRPr="00BC1662">
              <w:t xml:space="preserve"> </w:t>
            </w:r>
          </w:p>
          <w:p w14:paraId="1026F345" w14:textId="77777777" w:rsidR="009B57E8" w:rsidRPr="00AD7E78" w:rsidRDefault="009B57E8" w:rsidP="001744A9">
            <w:pPr>
              <w:pStyle w:val="BodyText"/>
              <w:spacing w:line="240" w:lineRule="auto"/>
            </w:pPr>
            <w:r w:rsidRPr="001744A9">
              <w:rPr>
                <w:sz w:val="20"/>
              </w:rPr>
              <w:t xml:space="preserve">There is sufficient evaluation of major programs and policies to assess effectiveness and contribution to achieving the goals of the nutrition and health plans  </w:t>
            </w:r>
          </w:p>
        </w:tc>
      </w:tr>
      <w:tr w:rsidR="00B80EA4" w14:paraId="5E4BF336" w14:textId="77777777" w:rsidTr="00E73208">
        <w:trPr>
          <w:trHeight w:val="20"/>
        </w:trPr>
        <w:tc>
          <w:tcPr>
            <w:tcW w:w="678" w:type="pct"/>
            <w:shd w:val="clear" w:color="auto" w:fill="D9D9D9" w:themeFill="background1" w:themeFillShade="D9"/>
          </w:tcPr>
          <w:p w14:paraId="1B42CFCF" w14:textId="77777777" w:rsidR="00B80EA4" w:rsidRPr="00BC1662" w:rsidRDefault="00B80EA4" w:rsidP="001744A9">
            <w:pPr>
              <w:pStyle w:val="Tableheadingbold"/>
              <w:spacing w:before="0" w:after="0"/>
            </w:pPr>
            <w:r w:rsidRPr="00BC1662">
              <w:t>Definitions and scope</w:t>
            </w:r>
          </w:p>
          <w:p w14:paraId="6D2AF32A" w14:textId="77777777" w:rsidR="00B80EA4" w:rsidRPr="00B80EA4" w:rsidRDefault="00B80EA4" w:rsidP="001744A9">
            <w:pPr>
              <w:pStyle w:val="Tableheadingbold"/>
              <w:spacing w:before="0" w:after="0"/>
            </w:pPr>
          </w:p>
        </w:tc>
        <w:tc>
          <w:tcPr>
            <w:tcW w:w="4322" w:type="pct"/>
            <w:shd w:val="clear" w:color="auto" w:fill="D9D9D9" w:themeFill="background1" w:themeFillShade="D9"/>
          </w:tcPr>
          <w:p w14:paraId="23BF9097" w14:textId="77777777" w:rsidR="00B80EA4" w:rsidRPr="00B80EA4" w:rsidRDefault="00B80EA4" w:rsidP="0099589D">
            <w:pPr>
              <w:pStyle w:val="Tablebullet"/>
            </w:pPr>
            <w:r w:rsidRPr="00B80EA4">
              <w:t xml:space="preserve">Includes any policies, guidelines, frameworks or tools that are used to determine the depth and type (method and reporting) of evaluation required </w:t>
            </w:r>
          </w:p>
          <w:p w14:paraId="071AADED" w14:textId="77777777" w:rsidR="00B80EA4" w:rsidRPr="00B80EA4" w:rsidRDefault="00B80EA4" w:rsidP="0099589D">
            <w:pPr>
              <w:pStyle w:val="Tablebullet"/>
            </w:pPr>
            <w:r w:rsidRPr="00B80EA4">
              <w:t>Includes a comprehensive evaluation framework and plan that aligns with the key preventive health or nutrition implementation plan</w:t>
            </w:r>
          </w:p>
          <w:p w14:paraId="258F1200" w14:textId="77777777" w:rsidR="00B80EA4" w:rsidRPr="00B80EA4" w:rsidRDefault="00B80EA4" w:rsidP="0099589D">
            <w:pPr>
              <w:pStyle w:val="Tablebullet"/>
            </w:pPr>
            <w:r w:rsidRPr="00B80EA4">
              <w:t>The definition of a major programs and policies is to be defined by the relevant government department</w:t>
            </w:r>
          </w:p>
          <w:p w14:paraId="7CB2469D" w14:textId="77777777" w:rsidR="00B80EA4" w:rsidRPr="00B80EA4" w:rsidRDefault="00B80EA4" w:rsidP="0099589D">
            <w:pPr>
              <w:pStyle w:val="Tablebullet"/>
            </w:pPr>
            <w:r w:rsidRPr="00B80EA4">
              <w:t>Evaluation should be in addition to routine monitoring of progress against a project plan or program logic</w:t>
            </w:r>
          </w:p>
        </w:tc>
      </w:tr>
      <w:tr w:rsidR="00B80EA4" w14:paraId="297B3852" w14:textId="77777777" w:rsidTr="00E73208">
        <w:trPr>
          <w:trHeight w:val="850"/>
        </w:trPr>
        <w:tc>
          <w:tcPr>
            <w:tcW w:w="678" w:type="pct"/>
            <w:shd w:val="clear" w:color="auto" w:fill="D9D9D9" w:themeFill="background1" w:themeFillShade="D9"/>
          </w:tcPr>
          <w:p w14:paraId="22BE5A53" w14:textId="77777777" w:rsidR="00B80EA4" w:rsidRPr="00B80EA4" w:rsidRDefault="00B80EA4" w:rsidP="001744A9">
            <w:pPr>
              <w:pStyle w:val="Tableheadingbold"/>
              <w:spacing w:before="0" w:after="0"/>
            </w:pPr>
            <w:r>
              <w:t>International e</w:t>
            </w:r>
            <w:r w:rsidRPr="00BC1662">
              <w:t>xamples</w:t>
            </w:r>
          </w:p>
        </w:tc>
        <w:tc>
          <w:tcPr>
            <w:tcW w:w="4322" w:type="pct"/>
            <w:shd w:val="clear" w:color="auto" w:fill="D9D9D9" w:themeFill="background1" w:themeFillShade="D9"/>
          </w:tcPr>
          <w:p w14:paraId="7B9BF7B8" w14:textId="7B89A347" w:rsidR="0014167E" w:rsidRPr="00B80EA4" w:rsidRDefault="00123B57" w:rsidP="00F135EE">
            <w:pPr>
              <w:pStyle w:val="Tablebullet"/>
            </w:pPr>
            <w:r>
              <w:t>US: The National Institutes for Health (NIH) provide funding for rapid assessments of natural experiments. The funding establishes an accelerated review/award process to support time-sensitive research to evaluate a new policy or program expected to influence obesity related behaviours (e.g., dietary intake, physical activity, or sedentary behaviour) and/or weight outcomes in an effort to prevent or reduce obesity.</w:t>
            </w:r>
          </w:p>
        </w:tc>
      </w:tr>
      <w:tr w:rsidR="00B80EA4" w14:paraId="02FE31C5" w14:textId="77777777" w:rsidTr="00E73208">
        <w:trPr>
          <w:trHeight w:val="850"/>
        </w:trPr>
        <w:tc>
          <w:tcPr>
            <w:tcW w:w="678" w:type="pct"/>
            <w:shd w:val="clear" w:color="auto" w:fill="auto"/>
          </w:tcPr>
          <w:p w14:paraId="772C599C" w14:textId="77777777" w:rsidR="00B80EA4" w:rsidRPr="00B80EA4" w:rsidRDefault="00B80EA4" w:rsidP="001744A9">
            <w:pPr>
              <w:pStyle w:val="Tableheadingbold"/>
              <w:spacing w:before="0" w:after="0"/>
            </w:pPr>
            <w:r w:rsidRPr="00BC1662">
              <w:t>Context</w:t>
            </w:r>
          </w:p>
        </w:tc>
        <w:tc>
          <w:tcPr>
            <w:tcW w:w="4322" w:type="pct"/>
            <w:shd w:val="clear" w:color="auto" w:fill="auto"/>
          </w:tcPr>
          <w:p w14:paraId="7B769BDF" w14:textId="77777777" w:rsidR="004235C9" w:rsidRPr="00A9793C" w:rsidRDefault="00E454F9" w:rsidP="00A9793C">
            <w:pPr>
              <w:pStyle w:val="Tablebody"/>
            </w:pPr>
            <w:r w:rsidRPr="00A9793C">
              <w:t xml:space="preserve">SA Health has a long history of </w:t>
            </w:r>
            <w:r w:rsidR="00CA1848" w:rsidRPr="00A9793C">
              <w:t xml:space="preserve">implementing and evaluating </w:t>
            </w:r>
            <w:r w:rsidRPr="00A9793C">
              <w:t>policies, programs and social marketing campaigns t</w:t>
            </w:r>
            <w:r w:rsidR="00CA1848" w:rsidRPr="00A9793C">
              <w:t>hat</w:t>
            </w:r>
            <w:r w:rsidRPr="00A9793C">
              <w:t xml:space="preserve"> promote healthy eating, physical activity and healthy weight, including evaluation</w:t>
            </w:r>
            <w:r w:rsidR="0059489C" w:rsidRPr="00A9793C">
              <w:t>,</w:t>
            </w:r>
            <w:r w:rsidRPr="00A9793C">
              <w:t xml:space="preserve"> as part of</w:t>
            </w:r>
            <w:r w:rsidR="0059489C" w:rsidRPr="00A9793C">
              <w:t xml:space="preserve"> good health promotion and public health practices.</w:t>
            </w:r>
          </w:p>
          <w:p w14:paraId="31C2CC5C" w14:textId="77777777" w:rsidR="000C42CD" w:rsidRPr="001244D4" w:rsidRDefault="000C42CD" w:rsidP="001244D4">
            <w:pPr>
              <w:pStyle w:val="Tablebody"/>
            </w:pPr>
          </w:p>
          <w:p w14:paraId="1926C4E2" w14:textId="77777777" w:rsidR="000C42CD" w:rsidRPr="00A9793C" w:rsidRDefault="000C42CD" w:rsidP="00A9793C">
            <w:pPr>
              <w:pStyle w:val="Heading5"/>
              <w:outlineLvl w:val="4"/>
            </w:pPr>
            <w:r w:rsidRPr="00A9793C">
              <w:t xml:space="preserve">Healthy Food and Drink Choices for Staff and Visitors in SA Health Facilities  </w:t>
            </w:r>
          </w:p>
          <w:p w14:paraId="7F5BD54F" w14:textId="77777777" w:rsidR="000C42CD" w:rsidRPr="00A9793C" w:rsidRDefault="000C42CD" w:rsidP="00A9793C">
            <w:pPr>
              <w:pStyle w:val="Tablebody"/>
              <w:rPr>
                <w:b/>
              </w:rPr>
            </w:pPr>
            <w:r w:rsidRPr="00A9793C">
              <w:rPr>
                <w:bCs w:val="0"/>
              </w:rPr>
              <w:t xml:space="preserve">An evaluation of the implementation of the </w:t>
            </w:r>
            <w:hyperlink r:id="rId208" w:history="1">
              <w:r w:rsidRPr="00A9793C">
                <w:rPr>
                  <w:rStyle w:val="Hyperlink"/>
                </w:rPr>
                <w:t>Healthy Food and Drink Choices for Staff and Visitors in SA Health Facilities</w:t>
              </w:r>
            </w:hyperlink>
            <w:r w:rsidRPr="00A9793C">
              <w:t xml:space="preserve"> </w:t>
            </w:r>
            <w:r w:rsidRPr="00A9793C">
              <w:rPr>
                <w:bCs w:val="0"/>
              </w:rPr>
              <w:t xml:space="preserve">policy was conducted between December 2011 and February 2012. Site mandatory self-reporting utilising a reporting questionnaire template was undertaken. Overall, SA Health facilities had made substantial progress towards achieving the key requirements of the policy and recommendations were made to further strengthen its implementation. See </w:t>
            </w:r>
            <w:hyperlink r:id="rId209" w:history="1">
              <w:r w:rsidRPr="00A9793C">
                <w:rPr>
                  <w:rStyle w:val="Hyperlink"/>
                  <w:bCs w:val="0"/>
                </w:rPr>
                <w:t>Healthy Food and Drink Choices for Staff and Visitors in SA Health Facilities Policy Evaluation: Site self-reporting conducted December 2011- February 2012</w:t>
              </w:r>
            </w:hyperlink>
            <w:r w:rsidRPr="00A9793C">
              <w:rPr>
                <w:rStyle w:val="Hyperlink"/>
                <w:bCs w:val="0"/>
              </w:rPr>
              <w:t>.</w:t>
            </w:r>
          </w:p>
          <w:p w14:paraId="01133548" w14:textId="77777777" w:rsidR="000C42CD" w:rsidRPr="00A9793C" w:rsidRDefault="000C42CD" w:rsidP="001244D4">
            <w:pPr>
              <w:pStyle w:val="Tablebody"/>
            </w:pPr>
          </w:p>
          <w:p w14:paraId="58EFCF1D" w14:textId="77777777" w:rsidR="000C42CD" w:rsidRPr="00A9793C" w:rsidRDefault="000C42CD" w:rsidP="00A9793C">
            <w:pPr>
              <w:pStyle w:val="Heading5"/>
              <w:outlineLvl w:val="4"/>
            </w:pPr>
            <w:r w:rsidRPr="00A9793C">
              <w:t>Right Bite Healthy Food and Drink Strategy for South Australian Schools and Preschools- Compliance survey</w:t>
            </w:r>
          </w:p>
          <w:p w14:paraId="02E98214" w14:textId="77777777" w:rsidR="000C42CD" w:rsidRPr="00A9793C" w:rsidRDefault="000C42CD" w:rsidP="000C42CD">
            <w:pPr>
              <w:pStyle w:val="Tablebullet"/>
            </w:pPr>
            <w:r w:rsidRPr="00A9793C">
              <w:t>The Right Bite Healthy Food and Drink Strategy for South Australian Schools and Preschools (2008) provides guidelines for healthy food provision that are mandatory from 2008 in canteens and vending machines and encouraged in all other situations where food and drinks are provided (including out of school hours care services).</w:t>
            </w:r>
          </w:p>
          <w:p w14:paraId="1046B0ED" w14:textId="77777777" w:rsidR="004235C9" w:rsidRPr="00B80EA4" w:rsidRDefault="004235C9" w:rsidP="001244D4">
            <w:pPr>
              <w:pStyle w:val="Tablebody"/>
            </w:pPr>
          </w:p>
        </w:tc>
      </w:tr>
      <w:tr w:rsidR="00B80EA4" w14:paraId="3A48B2B6" w14:textId="77777777" w:rsidTr="00E73208">
        <w:trPr>
          <w:trHeight w:val="850"/>
        </w:trPr>
        <w:tc>
          <w:tcPr>
            <w:tcW w:w="678" w:type="pct"/>
            <w:shd w:val="clear" w:color="auto" w:fill="auto"/>
          </w:tcPr>
          <w:p w14:paraId="6CC7F27C" w14:textId="77777777" w:rsidR="00B80EA4" w:rsidRPr="00B80EA4" w:rsidRDefault="00D24912" w:rsidP="001744A9">
            <w:pPr>
              <w:pStyle w:val="Tableheadingbold"/>
              <w:spacing w:before="0" w:after="0"/>
            </w:pPr>
            <w:r>
              <w:t>Policy details</w:t>
            </w:r>
          </w:p>
        </w:tc>
        <w:tc>
          <w:tcPr>
            <w:tcW w:w="4322" w:type="pct"/>
            <w:shd w:val="clear" w:color="auto" w:fill="auto"/>
          </w:tcPr>
          <w:p w14:paraId="4DAE676C" w14:textId="44F00D20" w:rsidR="00D25A15" w:rsidRPr="0046596C" w:rsidRDefault="00DC092C" w:rsidP="00F40E02">
            <w:pPr>
              <w:pStyle w:val="Heading5"/>
              <w:outlineLvl w:val="4"/>
              <w:rPr>
                <w:rStyle w:val="Hyperlink"/>
              </w:rPr>
            </w:pPr>
            <w:hyperlink r:id="rId210" w:history="1">
              <w:r w:rsidR="00D25A15" w:rsidRPr="0046596C">
                <w:rPr>
                  <w:rStyle w:val="Hyperlink"/>
                </w:rPr>
                <w:t>South Australian Public Health Evaluation System</w:t>
              </w:r>
            </w:hyperlink>
          </w:p>
          <w:p w14:paraId="36C28C0D" w14:textId="0CA06FE0" w:rsidR="00D25A15" w:rsidRPr="00A9793C" w:rsidRDefault="00D25A15" w:rsidP="00A9793C">
            <w:pPr>
              <w:pStyle w:val="Tablebullet"/>
            </w:pPr>
            <w:r w:rsidRPr="00A9793C">
              <w:t>The Public Health Evaluation System measures the impacts, outcomes and processes of an integrated public health effort in protecting and promoting the health of South Australians as described in the South Australian Public Health Act, 2011</w:t>
            </w:r>
            <w:r w:rsidR="00A9793C" w:rsidRPr="00A9793C">
              <w:t>,</w:t>
            </w:r>
            <w:r w:rsidRPr="00A9793C">
              <w:t xml:space="preserve"> and priority areas of the State Public Health Plan </w:t>
            </w:r>
            <w:hyperlink r:id="rId211" w:history="1">
              <w:r w:rsidRPr="00A9793C">
                <w:rPr>
                  <w:color w:val="0000FF" w:themeColor="hyperlink"/>
                  <w:u w:val="single"/>
                </w:rPr>
                <w:t>here</w:t>
              </w:r>
            </w:hyperlink>
            <w:r w:rsidRPr="00A9793C">
              <w:t>.</w:t>
            </w:r>
            <w:r w:rsidR="00CA1848" w:rsidRPr="00A9793C">
              <w:t xml:space="preserve"> </w:t>
            </w:r>
          </w:p>
          <w:p w14:paraId="6D1ABF75" w14:textId="2C87DA6A" w:rsidR="00417BB6" w:rsidRPr="00CE5723" w:rsidRDefault="00CA1848" w:rsidP="00CE5723">
            <w:pPr>
              <w:pStyle w:val="Tablebullet"/>
            </w:pPr>
            <w:r w:rsidRPr="00A9793C">
              <w:t>This includes information about the policy context and approach for developing the Public Health Evaluation System, and the strategic implementation logic to enable definition of the goals and measureable outcomes of implementing the South Australia Public Health Planning System as described in Part 4 (Sections 50-52) of the Act.</w:t>
            </w:r>
          </w:p>
          <w:p w14:paraId="356513CE" w14:textId="77777777" w:rsidR="00D25A15" w:rsidRPr="00F40E02" w:rsidRDefault="00D25A15" w:rsidP="00CE5723">
            <w:pPr>
              <w:pStyle w:val="Tablebody"/>
            </w:pPr>
          </w:p>
          <w:p w14:paraId="01B598DC" w14:textId="77777777" w:rsidR="004E060F" w:rsidRPr="00F40E02" w:rsidRDefault="004E060F" w:rsidP="00F40E02">
            <w:pPr>
              <w:pStyle w:val="Heading5"/>
              <w:outlineLvl w:val="4"/>
            </w:pPr>
            <w:r w:rsidRPr="00F40E02">
              <w:t>OPAL (Obesity Prevention and Lifestyle)</w:t>
            </w:r>
            <w:r w:rsidR="00E454F9" w:rsidRPr="00F40E02">
              <w:t xml:space="preserve"> Program evaluation</w:t>
            </w:r>
          </w:p>
          <w:p w14:paraId="2EB5ED4A" w14:textId="77777777" w:rsidR="004E060F" w:rsidRPr="00F40E02" w:rsidRDefault="004E060F" w:rsidP="00F40E02">
            <w:pPr>
              <w:pStyle w:val="Tablebullet"/>
              <w:rPr>
                <w:rFonts w:ascii="Calibri" w:eastAsia="Times New Roman" w:hAnsi="Calibri" w:cs="Times New Roman"/>
              </w:rPr>
            </w:pPr>
            <w:r w:rsidRPr="00F40E02">
              <w:rPr>
                <w:rFonts w:ascii="Calibri" w:eastAsia="Times New Roman" w:hAnsi="Calibri" w:cs="Times New Roman"/>
              </w:rPr>
              <w:lastRenderedPageBreak/>
              <w:t xml:space="preserve">The </w:t>
            </w:r>
            <w:hyperlink r:id="rId212" w:history="1">
              <w:r w:rsidRPr="00F40E02">
                <w:rPr>
                  <w:rStyle w:val="Hyperlink"/>
                  <w:rFonts w:ascii="Calibri" w:eastAsia="Times New Roman" w:hAnsi="Calibri" w:cs="Times New Roman"/>
                </w:rPr>
                <w:t>OPAL</w:t>
              </w:r>
            </w:hyperlink>
            <w:r w:rsidRPr="00F40E02">
              <w:rPr>
                <w:rFonts w:ascii="Calibri" w:eastAsia="Times New Roman" w:hAnsi="Calibri" w:cs="Times New Roman"/>
              </w:rPr>
              <w:t xml:space="preserve"> Program was evaluated using a sophisticated, quasi-experimental </w:t>
            </w:r>
            <w:r w:rsidR="00E454F9" w:rsidRPr="00F40E02">
              <w:t xml:space="preserve">repeat cross-section research design </w:t>
            </w:r>
            <w:r w:rsidRPr="00F40E02">
              <w:rPr>
                <w:rFonts w:ascii="Calibri" w:eastAsia="Times New Roman" w:hAnsi="Calibri" w:cs="Times New Roman"/>
              </w:rPr>
              <w:t>that enabled comparison between intervention and comparison communities.</w:t>
            </w:r>
            <w:r w:rsidR="00E454F9" w:rsidRPr="00F40E02">
              <w:t xml:space="preserve"> </w:t>
            </w:r>
            <w:r w:rsidRPr="00F40E02">
              <w:rPr>
                <w:rFonts w:ascii="Calibri" w:eastAsia="Times New Roman" w:hAnsi="Calibri" w:cs="Times New Roman"/>
              </w:rPr>
              <w:t>The ultimate measure related to percentage change of children in the healthy weight range.  The evaluation</w:t>
            </w:r>
            <w:r w:rsidR="00E454F9" w:rsidRPr="00F40E02">
              <w:t xml:space="preserve"> included measures of long, medium and short-term outcomes, process, economic and context evaluations (includes BMI, eating and activity behaviours, food environments), s</w:t>
            </w:r>
            <w:r w:rsidRPr="00F40E02">
              <w:rPr>
                <w:rFonts w:ascii="Calibri" w:eastAsia="Times New Roman" w:hAnsi="Calibri" w:cs="Times New Roman"/>
              </w:rPr>
              <w:t>uch as:</w:t>
            </w:r>
          </w:p>
          <w:p w14:paraId="145D00A9" w14:textId="77777777" w:rsidR="004E060F" w:rsidRPr="00F40E02" w:rsidRDefault="004E060F" w:rsidP="00F40E02">
            <w:pPr>
              <w:pStyle w:val="TableBullet20"/>
              <w:rPr>
                <w:lang w:val="en-US"/>
              </w:rPr>
            </w:pPr>
            <w:r w:rsidRPr="00F40E02">
              <w:rPr>
                <w:lang w:val="en-US"/>
              </w:rPr>
              <w:t>Weight status and waist circumference of children</w:t>
            </w:r>
          </w:p>
          <w:p w14:paraId="4EEF1688" w14:textId="77777777" w:rsidR="004E060F" w:rsidRPr="00F40E02" w:rsidRDefault="004E060F" w:rsidP="00F40E02">
            <w:pPr>
              <w:pStyle w:val="TableBullet20"/>
              <w:rPr>
                <w:lang w:val="en-US"/>
              </w:rPr>
            </w:pPr>
            <w:r w:rsidRPr="00F40E02">
              <w:rPr>
                <w:lang w:val="en-US"/>
              </w:rPr>
              <w:t>Fruit and vegetable consumption</w:t>
            </w:r>
          </w:p>
          <w:p w14:paraId="45402FA8" w14:textId="77777777" w:rsidR="004E060F" w:rsidRPr="00F40E02" w:rsidRDefault="004E060F" w:rsidP="00F40E02">
            <w:pPr>
              <w:pStyle w:val="TableBullet20"/>
              <w:rPr>
                <w:lang w:val="en-US"/>
              </w:rPr>
            </w:pPr>
            <w:r w:rsidRPr="00F40E02">
              <w:rPr>
                <w:lang w:val="en-US"/>
              </w:rPr>
              <w:t>Discretionary food and drink consumption</w:t>
            </w:r>
          </w:p>
          <w:p w14:paraId="4A71081D" w14:textId="77777777" w:rsidR="004E060F" w:rsidRPr="00F40E02" w:rsidRDefault="004E060F" w:rsidP="00F40E02">
            <w:pPr>
              <w:pStyle w:val="TableBullet20"/>
              <w:rPr>
                <w:lang w:val="en-US"/>
              </w:rPr>
            </w:pPr>
            <w:r w:rsidRPr="00F40E02">
              <w:rPr>
                <w:lang w:val="en-US"/>
              </w:rPr>
              <w:t>Water and milk consumption</w:t>
            </w:r>
          </w:p>
          <w:p w14:paraId="6D511055" w14:textId="77777777" w:rsidR="004E060F" w:rsidRPr="00F40E02" w:rsidRDefault="004E060F" w:rsidP="00F40E02">
            <w:pPr>
              <w:pStyle w:val="TableBullet20"/>
              <w:rPr>
                <w:lang w:val="en-US"/>
              </w:rPr>
            </w:pPr>
            <w:r w:rsidRPr="00F40E02">
              <w:rPr>
                <w:lang w:val="en-US"/>
              </w:rPr>
              <w:t>Physical activity levels</w:t>
            </w:r>
          </w:p>
          <w:p w14:paraId="59EC77E0" w14:textId="77777777" w:rsidR="004E060F" w:rsidRPr="00F40E02" w:rsidRDefault="004E060F" w:rsidP="00F40E02">
            <w:pPr>
              <w:pStyle w:val="TableBullet20"/>
              <w:rPr>
                <w:lang w:val="en-US"/>
              </w:rPr>
            </w:pPr>
            <w:r w:rsidRPr="00F40E02">
              <w:rPr>
                <w:lang w:val="en-US"/>
              </w:rPr>
              <w:t>Sedentary behaviour</w:t>
            </w:r>
          </w:p>
          <w:p w14:paraId="5FBFB4E6" w14:textId="77777777" w:rsidR="004E060F" w:rsidRPr="00F40E02" w:rsidRDefault="004E060F" w:rsidP="00F40E02">
            <w:pPr>
              <w:pStyle w:val="TableBullet20"/>
              <w:rPr>
                <w:lang w:val="en-US"/>
              </w:rPr>
            </w:pPr>
            <w:r w:rsidRPr="00F40E02">
              <w:rPr>
                <w:lang w:val="en-US"/>
              </w:rPr>
              <w:t>Active Travel participation</w:t>
            </w:r>
          </w:p>
          <w:p w14:paraId="588BC44E" w14:textId="77777777" w:rsidR="004E060F" w:rsidRPr="00F40E02" w:rsidRDefault="004E060F" w:rsidP="00F40E02">
            <w:pPr>
              <w:pStyle w:val="TableBullet20"/>
              <w:rPr>
                <w:lang w:val="en-US"/>
              </w:rPr>
            </w:pPr>
            <w:r w:rsidRPr="00F40E02">
              <w:rPr>
                <w:lang w:val="en-US"/>
              </w:rPr>
              <w:t>Neighborhood environments</w:t>
            </w:r>
          </w:p>
          <w:p w14:paraId="04F6BBA2" w14:textId="77777777" w:rsidR="004E060F" w:rsidRPr="00F40E02" w:rsidRDefault="004E060F" w:rsidP="00F40E02">
            <w:pPr>
              <w:pStyle w:val="TableBullet20"/>
              <w:rPr>
                <w:lang w:val="en-US"/>
              </w:rPr>
            </w:pPr>
            <w:r w:rsidRPr="00F40E02">
              <w:rPr>
                <w:lang w:val="en-US"/>
              </w:rPr>
              <w:t>Food security</w:t>
            </w:r>
          </w:p>
          <w:p w14:paraId="0888DA6C" w14:textId="77777777" w:rsidR="004E060F" w:rsidRPr="00F40E02" w:rsidRDefault="004E060F" w:rsidP="00F40E02">
            <w:pPr>
              <w:pStyle w:val="TableBullet20"/>
              <w:rPr>
                <w:lang w:val="en-US"/>
              </w:rPr>
            </w:pPr>
            <w:r w:rsidRPr="00F40E02">
              <w:rPr>
                <w:lang w:val="en-US"/>
              </w:rPr>
              <w:t>Quality of Life measures of children</w:t>
            </w:r>
          </w:p>
          <w:p w14:paraId="053006ED" w14:textId="77777777" w:rsidR="004E060F" w:rsidRPr="00F40E02" w:rsidRDefault="004E060F" w:rsidP="00F40E02">
            <w:pPr>
              <w:pStyle w:val="TableBullet20"/>
              <w:rPr>
                <w:lang w:val="en-US"/>
              </w:rPr>
            </w:pPr>
            <w:r w:rsidRPr="00F40E02">
              <w:rPr>
                <w:lang w:val="en-US"/>
              </w:rPr>
              <w:t>Economic evaluation</w:t>
            </w:r>
          </w:p>
          <w:p w14:paraId="270D11E4" w14:textId="50C9E35F" w:rsidR="004E060F" w:rsidRPr="00F40E02" w:rsidRDefault="004E060F" w:rsidP="00F40E02">
            <w:pPr>
              <w:pStyle w:val="TableBullet20"/>
              <w:rPr>
                <w:lang w:val="en-US"/>
              </w:rPr>
            </w:pPr>
            <w:r w:rsidRPr="00F40E02">
              <w:rPr>
                <w:lang w:val="en-US"/>
              </w:rPr>
              <w:t>Community capacity building</w:t>
            </w:r>
          </w:p>
          <w:p w14:paraId="3B742DD9" w14:textId="688D9D83" w:rsidR="002D79ED" w:rsidRPr="00F40E02" w:rsidRDefault="004E060F" w:rsidP="00F40E02">
            <w:pPr>
              <w:pStyle w:val="Tablebullet"/>
              <w:rPr>
                <w:lang w:val="en-US"/>
              </w:rPr>
            </w:pPr>
            <w:r w:rsidRPr="00F40E02">
              <w:rPr>
                <w:lang w:val="en-US"/>
              </w:rPr>
              <w:t xml:space="preserve">The results of the OPAL Evaluation have </w:t>
            </w:r>
            <w:r w:rsidR="002D79ED" w:rsidRPr="00F40E02">
              <w:rPr>
                <w:lang w:val="en-US"/>
              </w:rPr>
              <w:t>not been released at this time (</w:t>
            </w:r>
            <w:r w:rsidR="00F40E02">
              <w:rPr>
                <w:lang w:val="en-US"/>
              </w:rPr>
              <w:t>as of</w:t>
            </w:r>
            <w:r w:rsidRPr="00F40E02">
              <w:rPr>
                <w:lang w:val="en-US"/>
              </w:rPr>
              <w:t xml:space="preserve"> May, 2016</w:t>
            </w:r>
            <w:r w:rsidR="002D79ED" w:rsidRPr="00F40E02">
              <w:rPr>
                <w:lang w:val="en-US"/>
              </w:rPr>
              <w:t>)</w:t>
            </w:r>
            <w:r w:rsidRPr="00F40E02">
              <w:rPr>
                <w:lang w:val="en-US"/>
              </w:rPr>
              <w:t>.</w:t>
            </w:r>
          </w:p>
          <w:p w14:paraId="6C24A6D3" w14:textId="77777777" w:rsidR="004235C9" w:rsidRPr="00F40E02" w:rsidRDefault="004E060F" w:rsidP="00F40E02">
            <w:pPr>
              <w:pStyle w:val="Tablebullet"/>
              <w:rPr>
                <w:lang w:val="en-US"/>
              </w:rPr>
            </w:pPr>
            <w:r w:rsidRPr="00F40E02">
              <w:rPr>
                <w:lang w:val="en-US"/>
              </w:rPr>
              <w:t xml:space="preserve">In addition, the OPAL Logic Model </w:t>
            </w:r>
            <w:r w:rsidR="002D79ED" w:rsidRPr="00F40E02">
              <w:rPr>
                <w:lang w:val="en-US"/>
              </w:rPr>
              <w:t xml:space="preserve">(see LEAD4) </w:t>
            </w:r>
            <w:r w:rsidRPr="00F40E02">
              <w:rPr>
                <w:lang w:val="en-US"/>
              </w:rPr>
              <w:t>offers a mix of environmental and individual factors that ensure interventions build skills and knowledge, change attitudes and beliefs, build confidence and motivate individuals, at the same time making healthy behaviours available and accessible, affordable and acceptable, desirable and of quality. Each project uses the Logic Model elements to evaluate its impact and assess its effectiveness.</w:t>
            </w:r>
          </w:p>
          <w:p w14:paraId="730FA563" w14:textId="77777777" w:rsidR="00F40E02" w:rsidRPr="00344981" w:rsidRDefault="00F40E02" w:rsidP="001244D4">
            <w:pPr>
              <w:pStyle w:val="Tablebody"/>
              <w:rPr>
                <w:highlight w:val="cyan"/>
                <w:lang w:val="en-US"/>
              </w:rPr>
            </w:pPr>
          </w:p>
        </w:tc>
      </w:tr>
      <w:tr w:rsidR="00B80EA4" w14:paraId="40666601" w14:textId="77777777" w:rsidTr="00E73208">
        <w:trPr>
          <w:trHeight w:val="850"/>
        </w:trPr>
        <w:tc>
          <w:tcPr>
            <w:tcW w:w="678" w:type="pct"/>
            <w:shd w:val="clear" w:color="auto" w:fill="auto"/>
          </w:tcPr>
          <w:p w14:paraId="11FCD1C0" w14:textId="77777777" w:rsidR="00B80EA4" w:rsidRPr="00B80EA4" w:rsidRDefault="00B80EA4" w:rsidP="001744A9">
            <w:pPr>
              <w:pStyle w:val="Tableheadingbold"/>
              <w:spacing w:before="0" w:after="0"/>
            </w:pPr>
            <w:r w:rsidRPr="00BC1662">
              <w:lastRenderedPageBreak/>
              <w:t xml:space="preserve">Comments/ </w:t>
            </w:r>
            <w:r>
              <w:t>n</w:t>
            </w:r>
            <w:r w:rsidRPr="00BC1662">
              <w:t>otes</w:t>
            </w:r>
          </w:p>
        </w:tc>
        <w:tc>
          <w:tcPr>
            <w:tcW w:w="4322" w:type="pct"/>
            <w:shd w:val="clear" w:color="auto" w:fill="auto"/>
          </w:tcPr>
          <w:p w14:paraId="58AC3210" w14:textId="3AF92020" w:rsidR="004E060F" w:rsidRPr="00E01175" w:rsidRDefault="004E060F" w:rsidP="004E060F">
            <w:pPr>
              <w:pStyle w:val="Tablebody"/>
              <w:spacing w:before="0" w:after="0"/>
              <w:rPr>
                <w:rStyle w:val="Hyperlink"/>
                <w:bCs w:val="0"/>
              </w:rPr>
            </w:pPr>
          </w:p>
          <w:p w14:paraId="610964A1" w14:textId="77777777" w:rsidR="002D79ED" w:rsidRPr="00344981" w:rsidRDefault="002D79ED" w:rsidP="004E060F">
            <w:pPr>
              <w:pStyle w:val="Tablebody"/>
              <w:spacing w:before="0" w:after="0"/>
              <w:rPr>
                <w:b/>
                <w:highlight w:val="cyan"/>
              </w:rPr>
            </w:pPr>
          </w:p>
        </w:tc>
      </w:tr>
    </w:tbl>
    <w:p w14:paraId="33641552" w14:textId="77777777" w:rsidR="00E81DD5" w:rsidRDefault="00E81DD5">
      <w:pPr>
        <w:sectPr w:rsidR="00E81DD5" w:rsidSect="001065F6">
          <w:pgSz w:w="11906" w:h="16838" w:code="9"/>
          <w:pgMar w:top="851" w:right="1134" w:bottom="851" w:left="1134" w:header="737" w:footer="737" w:gutter="0"/>
          <w:cols w:space="708"/>
          <w:docGrid w:linePitch="360"/>
        </w:sectPr>
      </w:pPr>
    </w:p>
    <w:tbl>
      <w:tblPr>
        <w:tblStyle w:val="TableGrid"/>
        <w:tblW w:w="5000" w:type="pct"/>
        <w:tblLook w:val="04A0" w:firstRow="1" w:lastRow="0" w:firstColumn="1" w:lastColumn="0" w:noHBand="0" w:noVBand="1"/>
      </w:tblPr>
      <w:tblGrid>
        <w:gridCol w:w="1306"/>
        <w:gridCol w:w="8322"/>
      </w:tblGrid>
      <w:tr w:rsidR="00E81DD5" w:rsidRPr="00AD7E78" w14:paraId="16CD6351" w14:textId="77777777" w:rsidTr="00E73208">
        <w:trPr>
          <w:trHeight w:hRule="exact" w:val="579"/>
        </w:trPr>
        <w:tc>
          <w:tcPr>
            <w:tcW w:w="5000" w:type="pct"/>
            <w:gridSpan w:val="2"/>
            <w:shd w:val="clear" w:color="auto" w:fill="DBE5F1" w:themeFill="accent1" w:themeFillTint="33"/>
            <w:vAlign w:val="center"/>
          </w:tcPr>
          <w:p w14:paraId="2192C647" w14:textId="77777777" w:rsidR="00E81DD5" w:rsidRPr="002359F1" w:rsidRDefault="00E73208" w:rsidP="002359F1">
            <w:pPr>
              <w:pStyle w:val="Heading2"/>
              <w:outlineLvl w:val="1"/>
            </w:pPr>
            <w:bookmarkStart w:id="67" w:name="_Toc465780123"/>
            <w:r w:rsidRPr="002359F1">
              <w:rPr>
                <w:b/>
                <w:color w:val="244061" w:themeColor="accent1" w:themeShade="80"/>
              </w:rPr>
              <w:lastRenderedPageBreak/>
              <w:t>MONIT6</w:t>
            </w:r>
            <w:r w:rsidRPr="002359F1">
              <w:t xml:space="preserve"> Monitoring progress on reducing health inequalities</w:t>
            </w:r>
            <w:bookmarkEnd w:id="67"/>
          </w:p>
        </w:tc>
      </w:tr>
      <w:tr w:rsidR="001D3FF5" w:rsidRPr="00AD7E78" w14:paraId="24B61F42" w14:textId="77777777" w:rsidTr="001744A9">
        <w:trPr>
          <w:trHeight w:hRule="exact" w:val="985"/>
        </w:trPr>
        <w:tc>
          <w:tcPr>
            <w:tcW w:w="5000" w:type="pct"/>
            <w:gridSpan w:val="2"/>
            <w:shd w:val="clear" w:color="auto" w:fill="DBE5F1" w:themeFill="accent1" w:themeFillTint="33"/>
          </w:tcPr>
          <w:p w14:paraId="6067E5E0" w14:textId="10200745" w:rsidR="00297033" w:rsidRPr="00297033" w:rsidRDefault="0066333E" w:rsidP="001744A9">
            <w:pPr>
              <w:pStyle w:val="Heading4"/>
              <w:spacing w:before="120"/>
              <w:outlineLvl w:val="3"/>
            </w:pPr>
            <w:r>
              <w:t>Food-EPI good practice statement</w:t>
            </w:r>
            <w:r w:rsidR="00297033" w:rsidRPr="00BC1662">
              <w:t xml:space="preserve"> </w:t>
            </w:r>
          </w:p>
          <w:p w14:paraId="0CEABF35" w14:textId="77777777" w:rsidR="001D3FF5" w:rsidRPr="00AD7E78" w:rsidRDefault="001D3FF5" w:rsidP="001744A9">
            <w:pPr>
              <w:pStyle w:val="BodyText"/>
              <w:spacing w:line="240" w:lineRule="auto"/>
            </w:pPr>
            <w:r w:rsidRPr="001744A9">
              <w:rPr>
                <w:sz w:val="20"/>
              </w:rPr>
              <w:t>Progress towards reducing health inequalities or health impacts in vulnerable populations and social determinants of health are regularly monitored</w:t>
            </w:r>
          </w:p>
        </w:tc>
      </w:tr>
      <w:tr w:rsidR="00B80EA4" w14:paraId="7F5CEBC9" w14:textId="77777777" w:rsidTr="00E73208">
        <w:trPr>
          <w:trHeight w:val="850"/>
        </w:trPr>
        <w:tc>
          <w:tcPr>
            <w:tcW w:w="678" w:type="pct"/>
            <w:shd w:val="clear" w:color="auto" w:fill="D9D9D9" w:themeFill="background1" w:themeFillShade="D9"/>
          </w:tcPr>
          <w:p w14:paraId="79D9F9FE" w14:textId="77777777" w:rsidR="00B80EA4" w:rsidRPr="00BC1662" w:rsidRDefault="00B80EA4" w:rsidP="001744A9">
            <w:pPr>
              <w:pStyle w:val="Tableheadingbold"/>
              <w:spacing w:before="0" w:after="0"/>
            </w:pPr>
            <w:r w:rsidRPr="00BC1662">
              <w:t>Definitions and scope</w:t>
            </w:r>
          </w:p>
          <w:p w14:paraId="3A588F5E" w14:textId="77777777" w:rsidR="00B80EA4" w:rsidRPr="00B80EA4" w:rsidRDefault="00B80EA4" w:rsidP="001744A9">
            <w:pPr>
              <w:pStyle w:val="Tableheadingbold"/>
              <w:spacing w:before="0" w:after="0"/>
            </w:pPr>
          </w:p>
        </w:tc>
        <w:tc>
          <w:tcPr>
            <w:tcW w:w="4322" w:type="pct"/>
            <w:shd w:val="clear" w:color="auto" w:fill="D9D9D9" w:themeFill="background1" w:themeFillShade="D9"/>
          </w:tcPr>
          <w:p w14:paraId="7280D9FE" w14:textId="77777777" w:rsidR="00B80EA4" w:rsidRPr="00551A75" w:rsidRDefault="001744A9" w:rsidP="0099589D">
            <w:pPr>
              <w:pStyle w:val="Tablebullet"/>
            </w:pPr>
            <w:r>
              <w:t>M</w:t>
            </w:r>
            <w:r w:rsidR="00B80EA4" w:rsidRPr="00B80EA4">
              <w:t>onitoring of overweight and obesity and main diet-related NCDs includes stratification or analysis of population groups where there are the greatest health inequalities including (at a minimum) Aboriginal and Torres Strait Islanders, socio-economic brackets</w:t>
            </w:r>
          </w:p>
          <w:p w14:paraId="5437E51A" w14:textId="77777777" w:rsidR="00B80EA4" w:rsidRPr="00D24912" w:rsidRDefault="00B80EA4" w:rsidP="0099589D">
            <w:pPr>
              <w:pStyle w:val="Tablebullet"/>
            </w:pPr>
            <w:r w:rsidRPr="00B80EA4">
              <w:t xml:space="preserve">Includes reporting against targets or key performance indicators related to health inequalities </w:t>
            </w:r>
          </w:p>
        </w:tc>
      </w:tr>
      <w:tr w:rsidR="00B80EA4" w14:paraId="2104E89A" w14:textId="77777777" w:rsidTr="001244D4">
        <w:trPr>
          <w:trHeight w:val="761"/>
        </w:trPr>
        <w:tc>
          <w:tcPr>
            <w:tcW w:w="678" w:type="pct"/>
            <w:shd w:val="clear" w:color="auto" w:fill="D9D9D9" w:themeFill="background1" w:themeFillShade="D9"/>
          </w:tcPr>
          <w:p w14:paraId="2ACE79F4" w14:textId="77777777" w:rsidR="00B80EA4" w:rsidRPr="00B80EA4" w:rsidRDefault="00B80EA4" w:rsidP="001744A9">
            <w:pPr>
              <w:pStyle w:val="Tableheadingbold"/>
              <w:spacing w:before="0" w:after="0"/>
            </w:pPr>
            <w:r>
              <w:t>International e</w:t>
            </w:r>
            <w:r w:rsidRPr="00BC1662">
              <w:t>xamples</w:t>
            </w:r>
          </w:p>
        </w:tc>
        <w:tc>
          <w:tcPr>
            <w:tcW w:w="4322" w:type="pct"/>
            <w:shd w:val="clear" w:color="auto" w:fill="D9D9D9" w:themeFill="background1" w:themeFillShade="D9"/>
          </w:tcPr>
          <w:p w14:paraId="4E2949E6" w14:textId="75839AE9" w:rsidR="00B80EA4" w:rsidRPr="00B80EA4" w:rsidRDefault="00B50364" w:rsidP="0099589D">
            <w:pPr>
              <w:pStyle w:val="Tablebullet"/>
            </w:pPr>
            <w:r>
              <w:t xml:space="preserve">NZ: All Ministry of Health Surveys report estimates by subpopulations in particular by ethnicity (including Māori and Pacific peoples), age, gender and </w:t>
            </w:r>
            <w:r w:rsidRPr="00D24912">
              <w:t>Socioeconomic Deprivation Indexes</w:t>
            </w:r>
            <w:r w:rsidR="004867A2">
              <w:t>.</w:t>
            </w:r>
          </w:p>
        </w:tc>
      </w:tr>
      <w:tr w:rsidR="00B80EA4" w14:paraId="75DE4AA9" w14:textId="77777777" w:rsidTr="00E73208">
        <w:trPr>
          <w:trHeight w:val="850"/>
        </w:trPr>
        <w:tc>
          <w:tcPr>
            <w:tcW w:w="678" w:type="pct"/>
            <w:shd w:val="clear" w:color="auto" w:fill="auto"/>
          </w:tcPr>
          <w:p w14:paraId="545C32F0" w14:textId="77777777" w:rsidR="00B80EA4" w:rsidRPr="00B80EA4" w:rsidRDefault="00B80EA4" w:rsidP="001744A9">
            <w:pPr>
              <w:pStyle w:val="Tableheadingbold"/>
              <w:spacing w:before="0" w:after="0"/>
            </w:pPr>
            <w:r w:rsidRPr="00BC1662">
              <w:t>Context</w:t>
            </w:r>
          </w:p>
        </w:tc>
        <w:tc>
          <w:tcPr>
            <w:tcW w:w="4322" w:type="pct"/>
            <w:shd w:val="clear" w:color="auto" w:fill="auto"/>
          </w:tcPr>
          <w:p w14:paraId="701AF69A" w14:textId="54DAD61A" w:rsidR="000F4D02" w:rsidRPr="000F4D02" w:rsidRDefault="000F4D02" w:rsidP="000F4D02">
            <w:pPr>
              <w:pStyle w:val="Tablebody"/>
              <w:spacing w:after="0"/>
            </w:pPr>
            <w:r>
              <w:t>The SA Public Health Plan includes a reference to the importance of “</w:t>
            </w:r>
            <w:r w:rsidRPr="000F4D02">
              <w:rPr>
                <w:i/>
              </w:rPr>
              <w:t>ensure[ing that] planning processes are informed by data sets which can identify the potential degrees of vulnerabilities of communities as well as specific groups within communities. This would include an indicator set which provides an age profile, Aboriginality, cultural and linguistically diverse profiles, socio economic status, educational achievement, and health and disability status. This will include SEIFA, which provides a useful collection of indicators which addresses a number of these dimensions at the State and Local Government levels and the VAMPIRE index (Vulnerability Assessment for Mortgage, Petrol and Inflation Risks and Expenses) which is seen as a useful measure of a community’s susceptibility to changing social and economic circumstances. There is a well-established link between socio-economic disadvantage and poor health outcomes. The inclusion of assessment of socio-economic measures is therefore a valuable source of information for public health planning. The Department of Health has committed to work with the Local Government and Public Health Partner Authorities to develop and refine a comprehensive data set for state-wide, regional and local public health planning that is capable of identifying specific inequities and vulnerabilities of populations in our communities.</w:t>
            </w:r>
            <w:r>
              <w:rPr>
                <w:i/>
              </w:rPr>
              <w:t>”</w:t>
            </w:r>
            <w:r w:rsidR="004867A2">
              <w:rPr>
                <w:i/>
              </w:rPr>
              <w:t xml:space="preserve"> </w:t>
            </w:r>
            <w:r w:rsidRPr="000F4D02">
              <w:t>(</w:t>
            </w:r>
            <w:hyperlink r:id="rId213" w:history="1">
              <w:r w:rsidRPr="00FC0567">
                <w:rPr>
                  <w:rStyle w:val="Hyperlink"/>
                </w:rPr>
                <w:t>ref</w:t>
              </w:r>
            </w:hyperlink>
            <w:r w:rsidR="00FC0567">
              <w:t>, p</w:t>
            </w:r>
            <w:r w:rsidRPr="00F20712">
              <w:t>age 13)</w:t>
            </w:r>
          </w:p>
          <w:p w14:paraId="557374D8" w14:textId="77777777" w:rsidR="00357AD6" w:rsidRPr="00CE5723" w:rsidRDefault="00357AD6" w:rsidP="00CE5723">
            <w:pPr>
              <w:pStyle w:val="Tablebody"/>
            </w:pPr>
          </w:p>
          <w:p w14:paraId="495668E5" w14:textId="77777777" w:rsidR="0059489C" w:rsidRPr="00E573CC" w:rsidRDefault="0059489C" w:rsidP="00E573CC">
            <w:pPr>
              <w:pStyle w:val="Heading5"/>
              <w:outlineLvl w:val="4"/>
            </w:pPr>
            <w:r w:rsidRPr="00E573CC">
              <w:t>Aboriginal Health Survey</w:t>
            </w:r>
          </w:p>
          <w:p w14:paraId="1302FEA6" w14:textId="77777777" w:rsidR="0059489C" w:rsidRPr="00E573CC" w:rsidRDefault="0059489C" w:rsidP="00E573CC">
            <w:pPr>
              <w:pStyle w:val="Tablebody"/>
            </w:pPr>
            <w:r w:rsidRPr="00E573CC">
              <w:t xml:space="preserve">In 2012, SA Health completed its first specialised population health survey of Aboriginal people </w:t>
            </w:r>
            <w:hyperlink r:id="rId214" w:history="1">
              <w:r w:rsidRPr="00E573CC">
                <w:rPr>
                  <w:color w:val="0000FF" w:themeColor="hyperlink"/>
                  <w:u w:val="single"/>
                </w:rPr>
                <w:t>here</w:t>
              </w:r>
            </w:hyperlink>
            <w:r w:rsidRPr="00E573CC">
              <w:t>. The main objectives were to:</w:t>
            </w:r>
          </w:p>
          <w:p w14:paraId="74EFD788" w14:textId="77777777" w:rsidR="0059489C" w:rsidRPr="00E573CC" w:rsidRDefault="0059489C" w:rsidP="00E573CC">
            <w:pPr>
              <w:pStyle w:val="Tablebullet"/>
              <w:rPr>
                <w:lang w:val="en" w:eastAsia="en-AU"/>
              </w:rPr>
            </w:pPr>
            <w:r w:rsidRPr="00E573CC">
              <w:rPr>
                <w:lang w:val="en" w:eastAsia="en-AU"/>
              </w:rPr>
              <w:t>determine the prevalence of chronic disease and risk factors in the South Australian Aboriginal and Torres Strait Islander population;</w:t>
            </w:r>
          </w:p>
          <w:p w14:paraId="302C6336" w14:textId="77777777" w:rsidR="0059489C" w:rsidRPr="00E573CC" w:rsidRDefault="0059489C" w:rsidP="00E573CC">
            <w:pPr>
              <w:pStyle w:val="Tablebullet"/>
              <w:rPr>
                <w:lang w:val="en" w:eastAsia="en-AU"/>
              </w:rPr>
            </w:pPr>
            <w:r w:rsidRPr="00E573CC">
              <w:rPr>
                <w:lang w:val="en" w:eastAsia="en-AU"/>
              </w:rPr>
              <w:t>identify and describe the protective factors for health and wellbeing;</w:t>
            </w:r>
          </w:p>
          <w:p w14:paraId="31E6CA30" w14:textId="77777777" w:rsidR="0059489C" w:rsidRPr="00E573CC" w:rsidRDefault="0059489C" w:rsidP="00E573CC">
            <w:pPr>
              <w:pStyle w:val="Tablebullet"/>
              <w:rPr>
                <w:lang w:val="en" w:eastAsia="en-AU"/>
              </w:rPr>
            </w:pPr>
            <w:r w:rsidRPr="00E573CC">
              <w:rPr>
                <w:lang w:val="en" w:eastAsia="en-AU"/>
              </w:rPr>
              <w:t>identify and describe barriers to accessing health services;</w:t>
            </w:r>
          </w:p>
          <w:p w14:paraId="7DE7566C" w14:textId="77777777" w:rsidR="0059489C" w:rsidRPr="00E573CC" w:rsidRDefault="0059489C" w:rsidP="00E573CC">
            <w:pPr>
              <w:pStyle w:val="Tablebullet"/>
              <w:rPr>
                <w:lang w:val="en" w:eastAsia="en-AU"/>
              </w:rPr>
            </w:pPr>
            <w:r w:rsidRPr="00E573CC">
              <w:rPr>
                <w:lang w:val="en" w:eastAsia="en-AU"/>
              </w:rPr>
              <w:t>gain an understanding of differences in the challenges faced by this population group; and</w:t>
            </w:r>
          </w:p>
          <w:p w14:paraId="154B9C0C" w14:textId="68D19869" w:rsidR="0059489C" w:rsidRPr="00E573CC" w:rsidRDefault="0059489C" w:rsidP="001744A9">
            <w:pPr>
              <w:pStyle w:val="Tablebullet"/>
              <w:rPr>
                <w:lang w:val="en" w:eastAsia="en-AU"/>
              </w:rPr>
            </w:pPr>
            <w:r w:rsidRPr="00E573CC">
              <w:rPr>
                <w:lang w:val="en" w:eastAsia="en-AU"/>
              </w:rPr>
              <w:t>produce reliable population estimates for urban, rural, and remote areas</w:t>
            </w:r>
          </w:p>
          <w:p w14:paraId="3D014C70" w14:textId="5F737602" w:rsidR="00647849" w:rsidRPr="008016F1" w:rsidRDefault="00BA4EC1" w:rsidP="005732B6">
            <w:pPr>
              <w:pStyle w:val="Tablebody"/>
              <w:rPr>
                <w:rFonts w:eastAsia="Times New Roman" w:cs="Times New Roman"/>
                <w:szCs w:val="24"/>
                <w:lang w:val="en" w:eastAsia="en-AU"/>
              </w:rPr>
            </w:pPr>
            <w:r w:rsidRPr="00E573CC">
              <w:rPr>
                <w:lang w:val="en" w:eastAsia="en-AU"/>
              </w:rPr>
              <w:t xml:space="preserve">Two SA Health staff (NJ Spurrier and RE Volkmer) published a </w:t>
            </w:r>
            <w:r w:rsidR="00E573CC">
              <w:rPr>
                <w:lang w:val="en" w:eastAsia="en-AU"/>
              </w:rPr>
              <w:t xml:space="preserve">study </w:t>
            </w:r>
            <w:r w:rsidR="00E573CC">
              <w:rPr>
                <w:lang w:val="en" w:eastAsia="en-AU"/>
              </w:rPr>
              <w:fldChar w:fldCharType="begin"/>
            </w:r>
            <w:r w:rsidR="005732B6">
              <w:rPr>
                <w:lang w:val="en" w:eastAsia="en-AU"/>
              </w:rPr>
              <w:instrText xml:space="preserve"> ADDIN EN.CITE &lt;EndNote&gt;&lt;Cite&gt;&lt;Author&gt;Spurrier&lt;/Author&gt;&lt;Year&gt;2012&lt;/Year&gt;&lt;RecNum&gt;504&lt;/RecNum&gt;&lt;DisplayText&gt;(3)&lt;/DisplayText&gt;&lt;record&gt;&lt;rec-number&gt;504&lt;/rec-number&gt;&lt;foreign-keys&gt;&lt;key app="EN" db-id="9p0dvps0rztfs1edrptvze019a505sfvfxvr" timestamp="1466465396"&gt;504&lt;/key&gt;&lt;/foreign-keys&gt;&lt;ref-type name="Journal Article"&gt;17&lt;/ref-type&gt;&lt;contributors&gt;&lt;authors&gt;&lt;author&gt;Spurrier, N. J.&lt;/author&gt;&lt;author&gt;Volkmer, R. E.&lt;/author&gt;&lt;author&gt;Abdallah, C. A.&lt;/author&gt;&lt;author&gt;Chong, A&lt;/author&gt;&lt;/authors&gt;&lt;/contributors&gt;&lt;titles&gt;&lt;title&gt;South Australian four-year-old Aboriginal children: residence and socioeconomic status influence weight&lt;/title&gt;&lt;secondary-title&gt;Australian and New Zealand Journal of Public Health&lt;/secondary-title&gt;&lt;/titles&gt;&lt;periodical&gt;&lt;full-title&gt;Australian and New Zealand Journal of Public Health&lt;/full-title&gt;&lt;/periodical&gt;&lt;pages&gt;285-290&lt;/pages&gt;&lt;volume&gt;36&lt;/volume&gt;&lt;dates&gt;&lt;year&gt;2012&lt;/year&gt;&lt;/dates&gt;&lt;urls&gt;&lt;/urls&gt;&lt;electronic-resource-num&gt;10.1111/j.1753-6405.2012.00872.x&lt;/electronic-resource-num&gt;&lt;/record&gt;&lt;/Cite&gt;&lt;/EndNote&gt;</w:instrText>
            </w:r>
            <w:r w:rsidR="00E573CC">
              <w:rPr>
                <w:lang w:val="en" w:eastAsia="en-AU"/>
              </w:rPr>
              <w:fldChar w:fldCharType="separate"/>
            </w:r>
            <w:r w:rsidR="005732B6">
              <w:rPr>
                <w:noProof/>
                <w:lang w:val="en" w:eastAsia="en-AU"/>
              </w:rPr>
              <w:t>(3)</w:t>
            </w:r>
            <w:r w:rsidR="00E573CC">
              <w:rPr>
                <w:lang w:val="en" w:eastAsia="en-AU"/>
              </w:rPr>
              <w:fldChar w:fldCharType="end"/>
            </w:r>
            <w:r w:rsidR="00780D78" w:rsidRPr="00E573CC">
              <w:rPr>
                <w:lang w:val="en" w:eastAsia="en-AU"/>
              </w:rPr>
              <w:t xml:space="preserve"> using SA Health data. The study aimed to determine the prevalence of underweight, healthy weight, overweight and obesity in four-year-old Aboriginal children living in South Australia in 2009, and to compare this to the prevalence in non-Aboriginal children. A secondary aim was to describe differences in children’s weight status between rural, remote and urban settings.</w:t>
            </w:r>
          </w:p>
        </w:tc>
      </w:tr>
      <w:tr w:rsidR="00B80EA4" w14:paraId="3418D590" w14:textId="77777777" w:rsidTr="00E73208">
        <w:trPr>
          <w:trHeight w:val="850"/>
        </w:trPr>
        <w:tc>
          <w:tcPr>
            <w:tcW w:w="678" w:type="pct"/>
            <w:shd w:val="clear" w:color="auto" w:fill="auto"/>
          </w:tcPr>
          <w:p w14:paraId="6BE33DC3" w14:textId="77777777" w:rsidR="00B80EA4" w:rsidRPr="00B80EA4" w:rsidRDefault="00D24912" w:rsidP="001744A9">
            <w:pPr>
              <w:pStyle w:val="Tableheadingbold"/>
              <w:spacing w:before="0" w:after="0"/>
            </w:pPr>
            <w:r>
              <w:t>Policy details</w:t>
            </w:r>
          </w:p>
        </w:tc>
        <w:tc>
          <w:tcPr>
            <w:tcW w:w="4322" w:type="pct"/>
            <w:shd w:val="clear" w:color="auto" w:fill="auto"/>
          </w:tcPr>
          <w:p w14:paraId="07C55229" w14:textId="77777777" w:rsidR="0059489C" w:rsidRPr="008016F1" w:rsidRDefault="0059489C" w:rsidP="008016F1">
            <w:pPr>
              <w:pStyle w:val="Heading5"/>
              <w:outlineLvl w:val="4"/>
            </w:pPr>
            <w:r w:rsidRPr="008016F1">
              <w:t>Population Health Monitoring</w:t>
            </w:r>
          </w:p>
          <w:p w14:paraId="37EDAD29" w14:textId="2D8410A9" w:rsidR="00B80EA4" w:rsidRPr="008016F1" w:rsidRDefault="0059489C" w:rsidP="008016F1">
            <w:pPr>
              <w:pStyle w:val="Tablebody"/>
              <w:rPr>
                <w:color w:val="0000FF" w:themeColor="hyperlink"/>
              </w:rPr>
            </w:pPr>
            <w:r w:rsidRPr="008016F1">
              <w:rPr>
                <w:rStyle w:val="TablebodyChar"/>
              </w:rPr>
              <w:t>Population Health Monitoring (</w:t>
            </w:r>
            <w:r w:rsidR="008016F1">
              <w:rPr>
                <w:rStyle w:val="TablebodyChar"/>
              </w:rPr>
              <w:t xml:space="preserve">via </w:t>
            </w:r>
            <w:r w:rsidRPr="008016F1">
              <w:rPr>
                <w:rStyle w:val="TablebodyChar"/>
              </w:rPr>
              <w:t>SAMSS, Health Monitor, Health Omnibus</w:t>
            </w:r>
            <w:r w:rsidR="008016F1">
              <w:rPr>
                <w:rStyle w:val="TablebodyChar"/>
              </w:rPr>
              <w:t xml:space="preserve"> Survey</w:t>
            </w:r>
            <w:r w:rsidRPr="008016F1">
              <w:rPr>
                <w:rStyle w:val="TablebodyChar"/>
              </w:rPr>
              <w:t xml:space="preserve">) includes data presented by SEIFA, age, gender, income status, </w:t>
            </w:r>
            <w:r w:rsidR="00BA4EC1" w:rsidRPr="008016F1">
              <w:rPr>
                <w:rStyle w:val="TablebodyChar"/>
              </w:rPr>
              <w:t>and education</w:t>
            </w:r>
            <w:r w:rsidRPr="008016F1">
              <w:rPr>
                <w:rStyle w:val="TablebodyChar"/>
              </w:rPr>
              <w:t xml:space="preserve"> status. More information about SAMSS can be found </w:t>
            </w:r>
            <w:hyperlink r:id="rId215" w:history="1">
              <w:r w:rsidRPr="0046596C">
                <w:rPr>
                  <w:rStyle w:val="Hyperlink"/>
                </w:rPr>
                <w:t>here</w:t>
              </w:r>
            </w:hyperlink>
            <w:r w:rsidRPr="008016F1">
              <w:rPr>
                <w:rStyle w:val="TablebodyChar"/>
              </w:rPr>
              <w:t xml:space="preserve"> (methodology) and reports can be accessed </w:t>
            </w:r>
            <w:hyperlink r:id="rId216" w:history="1">
              <w:r w:rsidRPr="0046596C">
                <w:rPr>
                  <w:rStyle w:val="Hyperlink"/>
                </w:rPr>
                <w:t>here</w:t>
              </w:r>
            </w:hyperlink>
            <w:r w:rsidRPr="008016F1">
              <w:rPr>
                <w:rStyle w:val="TablebodyChar"/>
              </w:rPr>
              <w:t xml:space="preserve">.  Open SAMSS data can also be accessed at </w:t>
            </w:r>
            <w:hyperlink r:id="rId217" w:history="1">
              <w:r w:rsidRPr="0046596C">
                <w:rPr>
                  <w:rStyle w:val="Hyperlink"/>
                </w:rPr>
                <w:t>data.sa.gov.au</w:t>
              </w:r>
            </w:hyperlink>
            <w:r w:rsidRPr="008016F1">
              <w:rPr>
                <w:rStyle w:val="TablebodyChar"/>
              </w:rPr>
              <w:t xml:space="preserve">. The South Australian Cancer Registry collects data on Aboriginal and Torres Strait Islander Status, and SEIFA (although not published in the annual reports). Annual reports can be found </w:t>
            </w:r>
            <w:hyperlink r:id="rId218" w:history="1">
              <w:r w:rsidRPr="0046596C">
                <w:rPr>
                  <w:rStyle w:val="Hyperlink"/>
                </w:rPr>
                <w:t>here</w:t>
              </w:r>
            </w:hyperlink>
            <w:r w:rsidRPr="008016F1">
              <w:rPr>
                <w:rStyle w:val="TablebodyChar"/>
              </w:rPr>
              <w:t xml:space="preserve">. Open Cancer Registry Data can also be accessed at </w:t>
            </w:r>
            <w:hyperlink r:id="rId219" w:history="1">
              <w:r w:rsidRPr="0046596C">
                <w:rPr>
                  <w:rStyle w:val="Hyperlink"/>
                </w:rPr>
                <w:t>data.sa.gov.au</w:t>
              </w:r>
            </w:hyperlink>
            <w:r w:rsidR="00BA4EC1" w:rsidRPr="008016F1">
              <w:rPr>
                <w:color w:val="0000FF" w:themeColor="hyperlink"/>
              </w:rPr>
              <w:t>.</w:t>
            </w:r>
          </w:p>
        </w:tc>
      </w:tr>
      <w:tr w:rsidR="00B80EA4" w14:paraId="03833C65" w14:textId="77777777" w:rsidTr="00E73208">
        <w:trPr>
          <w:trHeight w:val="850"/>
        </w:trPr>
        <w:tc>
          <w:tcPr>
            <w:tcW w:w="678" w:type="pct"/>
            <w:shd w:val="clear" w:color="auto" w:fill="auto"/>
          </w:tcPr>
          <w:p w14:paraId="37C5BCB8" w14:textId="77777777" w:rsidR="00B80EA4" w:rsidRPr="00B80EA4" w:rsidRDefault="00B80EA4" w:rsidP="001744A9">
            <w:pPr>
              <w:pStyle w:val="Tableheadingbold"/>
              <w:spacing w:before="0" w:after="0"/>
            </w:pPr>
            <w:r w:rsidRPr="00BC1662">
              <w:lastRenderedPageBreak/>
              <w:t xml:space="preserve">Comments/ </w:t>
            </w:r>
            <w:r>
              <w:t>n</w:t>
            </w:r>
            <w:r w:rsidRPr="00BC1662">
              <w:t>otes</w:t>
            </w:r>
          </w:p>
        </w:tc>
        <w:tc>
          <w:tcPr>
            <w:tcW w:w="4322" w:type="pct"/>
            <w:shd w:val="clear" w:color="auto" w:fill="auto"/>
          </w:tcPr>
          <w:p w14:paraId="37E5BCA8" w14:textId="66DFF325" w:rsidR="00B50364" w:rsidRPr="00A92820" w:rsidRDefault="0066333E" w:rsidP="00A92820">
            <w:pPr>
              <w:pStyle w:val="Tablebody"/>
              <w:rPr>
                <w:b/>
              </w:rPr>
            </w:pPr>
            <w:r w:rsidRPr="00A92820">
              <w:rPr>
                <w:b/>
                <w:highlight w:val="lightGray"/>
              </w:rPr>
              <w:t>THIS INDICATOR WILL NOT BE ASSESSED AS PART OF THIS PROJECT</w:t>
            </w:r>
          </w:p>
        </w:tc>
      </w:tr>
    </w:tbl>
    <w:p w14:paraId="5CB0AD7B" w14:textId="49DDF091" w:rsidR="00E81DD5" w:rsidRDefault="00E81DD5" w:rsidP="00E962F7">
      <w:pPr>
        <w:pStyle w:val="Heading1"/>
        <w:sectPr w:rsidR="00E81DD5" w:rsidSect="001065F6">
          <w:pgSz w:w="11906" w:h="16838" w:code="9"/>
          <w:pgMar w:top="851" w:right="1134" w:bottom="851" w:left="1134" w:header="737" w:footer="737" w:gutter="0"/>
          <w:cols w:space="708"/>
          <w:docGrid w:linePitch="360"/>
        </w:sectPr>
      </w:pPr>
    </w:p>
    <w:p w14:paraId="00FC29C5" w14:textId="190EC925" w:rsidR="00E962F7" w:rsidRDefault="0066333E" w:rsidP="00E962F7">
      <w:pPr>
        <w:pStyle w:val="Heading1"/>
      </w:pPr>
      <w:bookmarkStart w:id="68" w:name="_Toc465780124"/>
      <w:r>
        <w:lastRenderedPageBreak/>
        <w:t xml:space="preserve">Policy area: </w:t>
      </w:r>
      <w:r w:rsidR="00E962F7">
        <w:t>Funding &amp; resources</w:t>
      </w:r>
      <w:bookmarkEnd w:id="68"/>
    </w:p>
    <w:p w14:paraId="64DB1520" w14:textId="77777777" w:rsidR="00297033" w:rsidRDefault="00297033" w:rsidP="00297033">
      <w:pPr>
        <w:pStyle w:val="Subtitle"/>
        <w:spacing w:after="0"/>
      </w:pPr>
    </w:p>
    <w:p w14:paraId="43C64D0F" w14:textId="3538F235" w:rsidR="00E962F7" w:rsidRDefault="0066333E" w:rsidP="001744A9">
      <w:pPr>
        <w:pStyle w:val="Subtitle"/>
        <w:spacing w:after="360"/>
      </w:pPr>
      <w:r>
        <w:t xml:space="preserve">Food-EPI vision statement: </w:t>
      </w:r>
      <w:r w:rsidR="00E962F7" w:rsidRPr="00E962F7">
        <w:t>Sufficient funding is invested in ‘Population Nutrition’ to create healthy food environments, improved population nutrition, reductions in obesity, diet-related NCDs and related inequalities</w:t>
      </w:r>
    </w:p>
    <w:tbl>
      <w:tblPr>
        <w:tblStyle w:val="TableGrid"/>
        <w:tblW w:w="5000" w:type="pct"/>
        <w:tblLook w:val="04A0" w:firstRow="1" w:lastRow="0" w:firstColumn="1" w:lastColumn="0" w:noHBand="0" w:noVBand="1"/>
      </w:tblPr>
      <w:tblGrid>
        <w:gridCol w:w="1306"/>
        <w:gridCol w:w="8322"/>
      </w:tblGrid>
      <w:tr w:rsidR="00912290" w:rsidRPr="000405D8" w14:paraId="3E3CEDE6" w14:textId="77777777" w:rsidTr="004A7F66">
        <w:trPr>
          <w:trHeight w:val="542"/>
        </w:trPr>
        <w:tc>
          <w:tcPr>
            <w:tcW w:w="5000" w:type="pct"/>
            <w:gridSpan w:val="2"/>
            <w:shd w:val="clear" w:color="auto" w:fill="DBE5F1" w:themeFill="accent1" w:themeFillTint="33"/>
            <w:vAlign w:val="center"/>
          </w:tcPr>
          <w:p w14:paraId="298714FD" w14:textId="77777777" w:rsidR="00912290" w:rsidRPr="000405D8" w:rsidRDefault="004A7F66" w:rsidP="004A7F66">
            <w:pPr>
              <w:pStyle w:val="Heading2"/>
              <w:outlineLvl w:val="1"/>
            </w:pPr>
            <w:bookmarkStart w:id="69" w:name="_Toc465780125"/>
            <w:r w:rsidRPr="004A7F66">
              <w:rPr>
                <w:b/>
                <w:color w:val="244061" w:themeColor="accent1" w:themeShade="80"/>
              </w:rPr>
              <w:t>FUND1</w:t>
            </w:r>
            <w:r>
              <w:t xml:space="preserve"> </w:t>
            </w:r>
            <w:r w:rsidR="00C541BF">
              <w:t>Population nutrition</w:t>
            </w:r>
            <w:r w:rsidRPr="004A7F66">
              <w:t xml:space="preserve"> budget</w:t>
            </w:r>
            <w:bookmarkEnd w:id="69"/>
          </w:p>
        </w:tc>
      </w:tr>
      <w:tr w:rsidR="00C84AB3" w:rsidRPr="00AD7E78" w14:paraId="2CD44C66" w14:textId="77777777" w:rsidTr="004320DB">
        <w:trPr>
          <w:trHeight w:hRule="exact" w:val="968"/>
        </w:trPr>
        <w:tc>
          <w:tcPr>
            <w:tcW w:w="5000" w:type="pct"/>
            <w:gridSpan w:val="2"/>
            <w:shd w:val="clear" w:color="auto" w:fill="DBE5F1" w:themeFill="accent1" w:themeFillTint="33"/>
          </w:tcPr>
          <w:p w14:paraId="427F6F0A" w14:textId="64445310" w:rsidR="00297033" w:rsidRPr="00297033" w:rsidRDefault="0066333E" w:rsidP="001744A9">
            <w:pPr>
              <w:pStyle w:val="Heading4"/>
              <w:spacing w:before="120"/>
              <w:outlineLvl w:val="3"/>
            </w:pPr>
            <w:r>
              <w:t>Food-EPI good practice statement</w:t>
            </w:r>
            <w:r w:rsidR="00297033" w:rsidRPr="00BC1662">
              <w:t xml:space="preserve"> </w:t>
            </w:r>
          </w:p>
          <w:p w14:paraId="2DD3AE59" w14:textId="77777777" w:rsidR="00C84AB3" w:rsidRPr="00C84AB3" w:rsidRDefault="00C541BF" w:rsidP="001744A9">
            <w:pPr>
              <w:pStyle w:val="BodyText"/>
              <w:spacing w:line="240" w:lineRule="auto"/>
              <w:rPr>
                <w:b/>
                <w:bCs/>
              </w:rPr>
            </w:pPr>
            <w:r w:rsidRPr="001744A9">
              <w:rPr>
                <w:sz w:val="20"/>
              </w:rPr>
              <w:t>The ‘population n</w:t>
            </w:r>
            <w:r w:rsidR="00C84AB3" w:rsidRPr="001744A9">
              <w:rPr>
                <w:sz w:val="20"/>
              </w:rPr>
              <w:t>utrition’ budget, as a proportion of total health spending and/or in relation to the diet-related NCD burden is sufficient to reduce diet-related NCDs</w:t>
            </w:r>
          </w:p>
        </w:tc>
      </w:tr>
      <w:tr w:rsidR="00B80EA4" w14:paraId="56A86BFD" w14:textId="77777777" w:rsidTr="00317890">
        <w:trPr>
          <w:trHeight w:val="5003"/>
        </w:trPr>
        <w:tc>
          <w:tcPr>
            <w:tcW w:w="678" w:type="pct"/>
            <w:shd w:val="clear" w:color="auto" w:fill="D9D9D9" w:themeFill="background1" w:themeFillShade="D9"/>
          </w:tcPr>
          <w:p w14:paraId="6783A424" w14:textId="77777777" w:rsidR="00B80EA4" w:rsidRPr="00BC1662" w:rsidRDefault="00B80EA4" w:rsidP="001744A9">
            <w:pPr>
              <w:pStyle w:val="Tableheadingbold"/>
              <w:spacing w:before="0" w:after="0"/>
            </w:pPr>
            <w:r w:rsidRPr="00BC1662">
              <w:t>Definitions and scope</w:t>
            </w:r>
          </w:p>
          <w:p w14:paraId="403CF708" w14:textId="77777777" w:rsidR="00B80EA4" w:rsidRPr="00B80EA4" w:rsidRDefault="00B80EA4" w:rsidP="001744A9">
            <w:pPr>
              <w:pStyle w:val="Tableheadingbold"/>
              <w:spacing w:before="0" w:after="0"/>
            </w:pPr>
          </w:p>
        </w:tc>
        <w:tc>
          <w:tcPr>
            <w:tcW w:w="4322" w:type="pct"/>
            <w:shd w:val="clear" w:color="auto" w:fill="D9D9D9" w:themeFill="background1" w:themeFillShade="D9"/>
          </w:tcPr>
          <w:p w14:paraId="7DDDD4B4" w14:textId="77777777" w:rsidR="00962C78" w:rsidRDefault="00B80EA4" w:rsidP="0099589D">
            <w:pPr>
              <w:pStyle w:val="Tablebullet"/>
            </w:pPr>
            <w:r w:rsidRPr="00551A75">
              <w:t xml:space="preserve">'Population </w:t>
            </w:r>
            <w:r w:rsidR="00C541BF">
              <w:t>n</w:t>
            </w:r>
            <w:r w:rsidRPr="00551A75">
              <w:t>utrition' includes promotion of healthy eating</w:t>
            </w:r>
            <w:r w:rsidR="00962C78">
              <w:t>,</w:t>
            </w:r>
            <w:r w:rsidRPr="00551A75">
              <w:t xml:space="preserve"> and policies and programs that support healthy food environments for the prevention of obesity</w:t>
            </w:r>
            <w:r w:rsidR="00962C78">
              <w:t xml:space="preserve"> and diet-related NCDs</w:t>
            </w:r>
          </w:p>
          <w:p w14:paraId="423605AF" w14:textId="77777777" w:rsidR="00B80EA4" w:rsidRDefault="00962C78" w:rsidP="0099589D">
            <w:pPr>
              <w:pStyle w:val="Tablebullet"/>
            </w:pPr>
            <w:r>
              <w:t>The definition</w:t>
            </w:r>
            <w:r w:rsidR="00B80EA4" w:rsidRPr="00551A75">
              <w:t xml:space="preserve"> </w:t>
            </w:r>
            <w:r w:rsidR="00B80EA4" w:rsidRPr="00962C78">
              <w:rPr>
                <w:b/>
              </w:rPr>
              <w:t>exclud</w:t>
            </w:r>
            <w:r w:rsidRPr="00962C78">
              <w:rPr>
                <w:b/>
              </w:rPr>
              <w:t>es</w:t>
            </w:r>
            <w:r w:rsidR="00B80EA4" w:rsidRPr="00551A75">
              <w:t xml:space="preserve"> all one-on-one and group-based promotion (primary care, antenatal services, maternal and child nursing services etc.), food safety, micronutrient deficiencies (e.g. folate fortification) and undernutrition</w:t>
            </w:r>
          </w:p>
          <w:p w14:paraId="2D84F400" w14:textId="77777777" w:rsidR="00B7414C" w:rsidRDefault="00C50AD8" w:rsidP="0099589D">
            <w:pPr>
              <w:pStyle w:val="Tablebullet"/>
            </w:pPr>
            <w:r>
              <w:t xml:space="preserve">Please provide estimates for the budget allocated to the unit within the Department of Health that has primary responsibility for population nutrition. </w:t>
            </w:r>
            <w:r w:rsidR="00B7414C" w:rsidRPr="00B7414C">
              <w:t xml:space="preserve">The 'Population Nutrition' budget should include workforce costs (salaries and associated on-costs) and program budgets for the 2015-16 financial year (regardless of revenue source), reported separately. </w:t>
            </w:r>
          </w:p>
          <w:p w14:paraId="60916D47" w14:textId="01B05EAA" w:rsidR="00C50AD8" w:rsidRDefault="00C50AD8" w:rsidP="0099589D">
            <w:pPr>
              <w:pStyle w:val="Tablebullet"/>
            </w:pPr>
            <w:r>
              <w:t>The workforce comprises anyone wh</w:t>
            </w:r>
            <w:r w:rsidR="00B7414C">
              <w:t xml:space="preserve">ose primary role relates to </w:t>
            </w:r>
            <w:r>
              <w:t>population nutrition and who is e</w:t>
            </w:r>
            <w:r w:rsidR="00B80EA4" w:rsidRPr="00551A75">
              <w:t xml:space="preserve">mployed </w:t>
            </w:r>
            <w:r>
              <w:t xml:space="preserve">full time, part time or casually </w:t>
            </w:r>
            <w:r w:rsidR="00B80EA4" w:rsidRPr="00551A75">
              <w:t>by the Department of Health or</w:t>
            </w:r>
            <w:r>
              <w:t xml:space="preserve"> c</w:t>
            </w:r>
            <w:r w:rsidR="00B80EA4" w:rsidRPr="00551A75">
              <w:t xml:space="preserve">ontracted by the Department of Health to perform a </w:t>
            </w:r>
            <w:r>
              <w:t>population nutrition-related role</w:t>
            </w:r>
            <w:r w:rsidR="00B80EA4" w:rsidRPr="00551A75">
              <w:t xml:space="preserve"> </w:t>
            </w:r>
            <w:r>
              <w:t>(</w:t>
            </w:r>
            <w:r w:rsidR="00B80EA4" w:rsidRPr="00551A75">
              <w:t>including consultants</w:t>
            </w:r>
            <w:r w:rsidR="00B4740D">
              <w:t xml:space="preserve"> or funding of a position in another government or non-government agency</w:t>
            </w:r>
            <w:r>
              <w:t>)</w:t>
            </w:r>
            <w:r w:rsidR="00787810">
              <w:t xml:space="preserve">. </w:t>
            </w:r>
            <w:r w:rsidR="008D5CF1">
              <w:t xml:space="preserve">The </w:t>
            </w:r>
            <w:r w:rsidR="00787810" w:rsidRPr="00551A75">
              <w:t xml:space="preserve">number of full time equivalent (FTE) persons in the workforce </w:t>
            </w:r>
            <w:r w:rsidR="008D5CF1">
              <w:t xml:space="preserve">will be reported in </w:t>
            </w:r>
            <w:r w:rsidR="00787810" w:rsidRPr="00551A75">
              <w:t>FUND4</w:t>
            </w:r>
          </w:p>
          <w:p w14:paraId="461A2F5C" w14:textId="77777777" w:rsidR="00B80EA4" w:rsidRPr="00551A75" w:rsidRDefault="00B80EA4" w:rsidP="0099589D">
            <w:pPr>
              <w:pStyle w:val="Tablebullet"/>
            </w:pPr>
            <w:r w:rsidRPr="00551A75">
              <w:t>Exclude budget items related to physical activity promotion. If this is not feasible (for example</w:t>
            </w:r>
            <w:r w:rsidR="00B7414C">
              <w:t>,</w:t>
            </w:r>
            <w:r w:rsidRPr="00551A75">
              <w:t xml:space="preserve"> a program that combines both nutrition and physical activity elements), please hi</w:t>
            </w:r>
            <w:r w:rsidR="00B7414C">
              <w:t>ghlight where this is the case</w:t>
            </w:r>
          </w:p>
          <w:p w14:paraId="7597ABD8" w14:textId="77777777" w:rsidR="00787810" w:rsidRPr="00B80EA4" w:rsidRDefault="00787810" w:rsidP="0099589D">
            <w:pPr>
              <w:pStyle w:val="Tablebullet"/>
            </w:pPr>
            <w:r>
              <w:t>With regards to</w:t>
            </w:r>
            <w:r w:rsidR="00B80EA4" w:rsidRPr="00551A75">
              <w:t xml:space="preserve"> </w:t>
            </w:r>
            <w:r>
              <w:t>‘</w:t>
            </w:r>
            <w:r w:rsidR="00B80EA4" w:rsidRPr="00551A75">
              <w:t>health spending</w:t>
            </w:r>
            <w:r>
              <w:t>’</w:t>
            </w:r>
            <w:r w:rsidR="00B80EA4" w:rsidRPr="00551A75">
              <w:t>, please provide the total budget of the Department of Health for the 2015-16 financial year</w:t>
            </w:r>
          </w:p>
        </w:tc>
      </w:tr>
      <w:tr w:rsidR="00B80EA4" w14:paraId="32568A00" w14:textId="77777777" w:rsidTr="004A7F66">
        <w:trPr>
          <w:trHeight w:val="850"/>
        </w:trPr>
        <w:tc>
          <w:tcPr>
            <w:tcW w:w="678" w:type="pct"/>
            <w:shd w:val="clear" w:color="auto" w:fill="D9D9D9" w:themeFill="background1" w:themeFillShade="D9"/>
          </w:tcPr>
          <w:p w14:paraId="16439FC1" w14:textId="77777777" w:rsidR="00B80EA4" w:rsidRPr="00B80EA4" w:rsidRDefault="00B80EA4" w:rsidP="001744A9">
            <w:pPr>
              <w:pStyle w:val="Tableheadingbold"/>
              <w:spacing w:before="0" w:after="0"/>
            </w:pPr>
            <w:r>
              <w:t>International e</w:t>
            </w:r>
            <w:r w:rsidRPr="00BC1662">
              <w:t>xamples</w:t>
            </w:r>
          </w:p>
        </w:tc>
        <w:tc>
          <w:tcPr>
            <w:tcW w:w="4322" w:type="pct"/>
            <w:shd w:val="clear" w:color="auto" w:fill="D9D9D9" w:themeFill="background1" w:themeFillShade="D9"/>
          </w:tcPr>
          <w:p w14:paraId="6EA5810A" w14:textId="77777777" w:rsidR="00B80EA4" w:rsidRDefault="004A12B8" w:rsidP="00042411">
            <w:pPr>
              <w:pStyle w:val="Tablebullet"/>
            </w:pPr>
            <w:r>
              <w:t>NZ: The total funding for population nutrition was estimated at about 29 million dollars or 0.21% of the total budget of Vote Health.</w:t>
            </w:r>
          </w:p>
          <w:p w14:paraId="3B547698" w14:textId="5E545D22" w:rsidR="0014167E" w:rsidRPr="00B80EA4" w:rsidRDefault="0014167E" w:rsidP="00042411">
            <w:pPr>
              <w:pStyle w:val="Tablebullet"/>
            </w:pPr>
            <w:r>
              <w:t xml:space="preserve">Thailand: </w:t>
            </w:r>
            <w:r>
              <w:rPr>
                <w:rFonts w:ascii="Calibri" w:hAnsi="Calibri"/>
                <w:color w:val="000000"/>
              </w:rPr>
              <w:t>According to the most recent report on health expenditure in 2012, the government greatly increased budget spending on policies and actions related to nutrition. Total expenditure on health related to nutrition specifically from local governments was 29,434.5 million Baht (7.57% of total health expenditure from public funding agencies), which was ten times greater than the budget spending on nutrition in 2011.</w:t>
            </w:r>
          </w:p>
        </w:tc>
      </w:tr>
      <w:tr w:rsidR="00B80EA4" w14:paraId="17514E4E" w14:textId="77777777" w:rsidTr="004A7F66">
        <w:trPr>
          <w:trHeight w:val="850"/>
        </w:trPr>
        <w:tc>
          <w:tcPr>
            <w:tcW w:w="678" w:type="pct"/>
            <w:shd w:val="clear" w:color="auto" w:fill="auto"/>
          </w:tcPr>
          <w:p w14:paraId="3CF8E13D" w14:textId="77777777" w:rsidR="00B80EA4" w:rsidRPr="00B80EA4" w:rsidRDefault="00B80EA4" w:rsidP="001744A9">
            <w:pPr>
              <w:pStyle w:val="Tableheadingbold"/>
              <w:spacing w:before="0" w:after="0"/>
            </w:pPr>
            <w:r w:rsidRPr="00BC1662">
              <w:t>Context</w:t>
            </w:r>
          </w:p>
        </w:tc>
        <w:tc>
          <w:tcPr>
            <w:tcW w:w="4322" w:type="pct"/>
            <w:shd w:val="clear" w:color="auto" w:fill="auto"/>
          </w:tcPr>
          <w:p w14:paraId="1F2BE6D2" w14:textId="35307ED6" w:rsidR="007120C3" w:rsidRPr="00E8094D" w:rsidRDefault="004432A2" w:rsidP="00230ED4">
            <w:pPr>
              <w:pStyle w:val="Tablebody"/>
            </w:pPr>
            <w:r w:rsidRPr="00E8094D">
              <w:t>F</w:t>
            </w:r>
            <w:r w:rsidR="006E1508" w:rsidRPr="00E8094D">
              <w:t xml:space="preserve">ollowing the 2012 </w:t>
            </w:r>
            <w:hyperlink r:id="rId220" w:history="1">
              <w:r w:rsidR="006E1508" w:rsidRPr="00E8094D">
                <w:rPr>
                  <w:rStyle w:val="Hyperlink"/>
                </w:rPr>
                <w:t>SA Health’s Response to the Review of Non-Hospital Based Services</w:t>
              </w:r>
            </w:hyperlink>
            <w:r w:rsidR="006E1508" w:rsidRPr="00E8094D">
              <w:t xml:space="preserve"> </w:t>
            </w:r>
            <w:r w:rsidR="00230ED4" w:rsidRPr="00230ED4">
              <w:t>saving measures were introduced by SA Health to reduce the health promotion programs run by SA Health, reducing FTEs in the department and in Local Health Networks</w:t>
            </w:r>
            <w:r w:rsidR="00230ED4">
              <w:t xml:space="preserve"> from July 2013</w:t>
            </w:r>
            <w:r w:rsidR="00230ED4" w:rsidRPr="00230ED4">
              <w:t>. A number of specific programs and functions continued, some of which were redistributed to local government and other existing services.</w:t>
            </w:r>
          </w:p>
          <w:p w14:paraId="7242C23B" w14:textId="66FC8F37" w:rsidR="007120C3" w:rsidRPr="00E8094D" w:rsidRDefault="007120C3" w:rsidP="00E8094D">
            <w:pPr>
              <w:pStyle w:val="Tablebody"/>
            </w:pPr>
            <w:r w:rsidRPr="00E8094D">
              <w:t>Relevant to healthy eating promotion through a range of programs and initiatives, SA Health’s response to the Review i</w:t>
            </w:r>
            <w:r w:rsidR="00241327" w:rsidRPr="00E8094D">
              <w:t>ncluded decisi</w:t>
            </w:r>
            <w:r w:rsidRPr="00E8094D">
              <w:t>ons:</w:t>
            </w:r>
          </w:p>
          <w:p w14:paraId="69AED97B" w14:textId="2603C161" w:rsidR="007120C3" w:rsidRPr="00E8094D" w:rsidRDefault="007120C3" w:rsidP="00E8094D">
            <w:pPr>
              <w:pStyle w:val="Tablebullet"/>
            </w:pPr>
            <w:r w:rsidRPr="00E8094D">
              <w:t>That</w:t>
            </w:r>
            <w:r w:rsidR="004432A2" w:rsidRPr="00E8094D">
              <w:t xml:space="preserve"> “the Eat Well Be Active Strategy 2011-2016 to be supported through local government and potentially public health partner authorities.”</w:t>
            </w:r>
          </w:p>
          <w:p w14:paraId="3932B919" w14:textId="77777777" w:rsidR="00BB5BF9" w:rsidRDefault="004432A2" w:rsidP="00E8094D">
            <w:pPr>
              <w:pStyle w:val="Tablebullet"/>
            </w:pPr>
            <w:r w:rsidRPr="00E8094D">
              <w:lastRenderedPageBreak/>
              <w:t xml:space="preserve">At the Local Health Network level, </w:t>
            </w:r>
            <w:r w:rsidR="00241327" w:rsidRPr="00E8094D">
              <w:t>“</w:t>
            </w:r>
            <w:r w:rsidRPr="00E8094D">
              <w:t>other health promotion type activities within chronic disease primary health teams be reoriented to chronic disease management services to reduce waiting times for existing services and/or to develop service responses where gaps currently exist.</w:t>
            </w:r>
            <w:r w:rsidR="00241327" w:rsidRPr="00E8094D">
              <w:t>”</w:t>
            </w:r>
          </w:p>
          <w:p w14:paraId="73DA4335" w14:textId="020F2CEA" w:rsidR="004320DB" w:rsidRPr="007120C3" w:rsidRDefault="004320DB" w:rsidP="004320DB">
            <w:pPr>
              <w:pStyle w:val="Tablebody"/>
            </w:pPr>
          </w:p>
        </w:tc>
      </w:tr>
      <w:tr w:rsidR="00B80EA4" w14:paraId="2F212F8B" w14:textId="77777777" w:rsidTr="004A7F66">
        <w:trPr>
          <w:trHeight w:val="850"/>
        </w:trPr>
        <w:tc>
          <w:tcPr>
            <w:tcW w:w="678" w:type="pct"/>
            <w:shd w:val="clear" w:color="auto" w:fill="auto"/>
          </w:tcPr>
          <w:p w14:paraId="2535B82A" w14:textId="77777777" w:rsidR="00B80EA4" w:rsidRPr="00B80EA4" w:rsidRDefault="00D24912" w:rsidP="001744A9">
            <w:pPr>
              <w:pStyle w:val="Tableheadingbold"/>
              <w:spacing w:before="0" w:after="0"/>
            </w:pPr>
            <w:r>
              <w:lastRenderedPageBreak/>
              <w:t>Policy details</w:t>
            </w:r>
          </w:p>
        </w:tc>
        <w:tc>
          <w:tcPr>
            <w:tcW w:w="4322" w:type="pct"/>
            <w:shd w:val="clear" w:color="auto" w:fill="auto"/>
          </w:tcPr>
          <w:p w14:paraId="27457834" w14:textId="41053B6B" w:rsidR="000E326D" w:rsidRPr="00D25D90" w:rsidRDefault="00F336D3" w:rsidP="00CE5723">
            <w:pPr>
              <w:pStyle w:val="Tablebody"/>
            </w:pPr>
            <w:r w:rsidRPr="00F336D3">
              <w:t>Costs of workforce and programs budgets are not available for the purposes of this project.</w:t>
            </w:r>
          </w:p>
        </w:tc>
      </w:tr>
      <w:tr w:rsidR="00B80EA4" w14:paraId="16B0E38B" w14:textId="77777777" w:rsidTr="004A7F66">
        <w:trPr>
          <w:trHeight w:val="850"/>
        </w:trPr>
        <w:tc>
          <w:tcPr>
            <w:tcW w:w="678" w:type="pct"/>
            <w:shd w:val="clear" w:color="auto" w:fill="auto"/>
          </w:tcPr>
          <w:p w14:paraId="2729BA5E" w14:textId="7ED28B81" w:rsidR="00B80EA4" w:rsidRPr="00B80EA4" w:rsidRDefault="00B80EA4" w:rsidP="001744A9">
            <w:pPr>
              <w:pStyle w:val="Tableheadingbold"/>
              <w:spacing w:before="0" w:after="0"/>
            </w:pPr>
            <w:r w:rsidRPr="00BC1662">
              <w:t xml:space="preserve">Comments/ </w:t>
            </w:r>
            <w:r>
              <w:t>n</w:t>
            </w:r>
            <w:r w:rsidRPr="00BC1662">
              <w:t>otes</w:t>
            </w:r>
          </w:p>
        </w:tc>
        <w:tc>
          <w:tcPr>
            <w:tcW w:w="4322" w:type="pct"/>
            <w:shd w:val="clear" w:color="auto" w:fill="auto"/>
          </w:tcPr>
          <w:p w14:paraId="06A58375" w14:textId="67AE608D" w:rsidR="00241327" w:rsidRPr="00A92820" w:rsidRDefault="00BB5BF9" w:rsidP="00A92820">
            <w:pPr>
              <w:pStyle w:val="Tablebody"/>
              <w:rPr>
                <w:b/>
              </w:rPr>
            </w:pPr>
            <w:r w:rsidRPr="00A92820">
              <w:rPr>
                <w:b/>
              </w:rPr>
              <w:t xml:space="preserve"> </w:t>
            </w:r>
            <w:r w:rsidR="0066333E" w:rsidRPr="00A92820">
              <w:rPr>
                <w:b/>
                <w:highlight w:val="lightGray"/>
              </w:rPr>
              <w:t>THIS INDICATOR WILL NOT BE ASSESSED AS PART OF THIS PROJECT</w:t>
            </w:r>
          </w:p>
        </w:tc>
      </w:tr>
    </w:tbl>
    <w:p w14:paraId="1B15FC47" w14:textId="77777777" w:rsidR="00082F77" w:rsidRDefault="00082F77">
      <w:pPr>
        <w:sectPr w:rsidR="00082F77" w:rsidSect="001065F6">
          <w:pgSz w:w="11906" w:h="16838" w:code="9"/>
          <w:pgMar w:top="851" w:right="1134" w:bottom="851" w:left="1134" w:header="737" w:footer="737" w:gutter="0"/>
          <w:cols w:space="708"/>
          <w:docGrid w:linePitch="360"/>
        </w:sectPr>
      </w:pPr>
    </w:p>
    <w:tbl>
      <w:tblPr>
        <w:tblStyle w:val="TableGrid"/>
        <w:tblW w:w="5000" w:type="pct"/>
        <w:tblLook w:val="04A0" w:firstRow="1" w:lastRow="0" w:firstColumn="1" w:lastColumn="0" w:noHBand="0" w:noVBand="1"/>
      </w:tblPr>
      <w:tblGrid>
        <w:gridCol w:w="1306"/>
        <w:gridCol w:w="8322"/>
      </w:tblGrid>
      <w:tr w:rsidR="00082F77" w:rsidRPr="00AD7E78" w14:paraId="6E37AF50" w14:textId="77777777" w:rsidTr="004A7F66">
        <w:trPr>
          <w:trHeight w:hRule="exact" w:val="580"/>
        </w:trPr>
        <w:tc>
          <w:tcPr>
            <w:tcW w:w="5000" w:type="pct"/>
            <w:gridSpan w:val="2"/>
            <w:shd w:val="clear" w:color="auto" w:fill="DBE5F1" w:themeFill="accent1" w:themeFillTint="33"/>
            <w:vAlign w:val="center"/>
          </w:tcPr>
          <w:p w14:paraId="357BECC9" w14:textId="77777777" w:rsidR="00082F77" w:rsidRPr="002359F1" w:rsidRDefault="004A7F66" w:rsidP="002359F1">
            <w:pPr>
              <w:pStyle w:val="Heading2"/>
              <w:outlineLvl w:val="1"/>
            </w:pPr>
            <w:bookmarkStart w:id="70" w:name="_Toc465780126"/>
            <w:r w:rsidRPr="002359F1">
              <w:rPr>
                <w:b/>
                <w:color w:val="244061" w:themeColor="accent1" w:themeShade="80"/>
              </w:rPr>
              <w:lastRenderedPageBreak/>
              <w:t>FUND2</w:t>
            </w:r>
            <w:r w:rsidRPr="002359F1">
              <w:t xml:space="preserve"> Research funding for obesity &amp; NCD prevention</w:t>
            </w:r>
            <w:bookmarkEnd w:id="70"/>
          </w:p>
        </w:tc>
      </w:tr>
      <w:tr w:rsidR="00614608" w:rsidRPr="00AD7E78" w14:paraId="6FD474E4" w14:textId="77777777" w:rsidTr="00962C78">
        <w:trPr>
          <w:trHeight w:hRule="exact" w:val="987"/>
        </w:trPr>
        <w:tc>
          <w:tcPr>
            <w:tcW w:w="5000" w:type="pct"/>
            <w:gridSpan w:val="2"/>
            <w:shd w:val="clear" w:color="auto" w:fill="DBE5F1" w:themeFill="accent1" w:themeFillTint="33"/>
          </w:tcPr>
          <w:p w14:paraId="694D7729" w14:textId="4FF7ECA9" w:rsidR="00297033" w:rsidRPr="00297033" w:rsidRDefault="0066333E" w:rsidP="00962C78">
            <w:pPr>
              <w:pStyle w:val="Heading4"/>
              <w:spacing w:before="120"/>
              <w:outlineLvl w:val="3"/>
            </w:pPr>
            <w:r>
              <w:t>Food-EPI good practice statement</w:t>
            </w:r>
            <w:r w:rsidR="00297033" w:rsidRPr="00BC1662">
              <w:t xml:space="preserve"> </w:t>
            </w:r>
          </w:p>
          <w:p w14:paraId="5BE15DB3" w14:textId="77777777" w:rsidR="00614608" w:rsidRPr="00AD7E78" w:rsidRDefault="00614608" w:rsidP="00962C78">
            <w:pPr>
              <w:pStyle w:val="BodyText"/>
              <w:spacing w:line="240" w:lineRule="auto"/>
              <w:rPr>
                <w:b/>
                <w:bCs/>
              </w:rPr>
            </w:pPr>
            <w:r w:rsidRPr="00962C78">
              <w:rPr>
                <w:sz w:val="20"/>
              </w:rPr>
              <w:t>Government funded research is targeted for improving food environments, reducing obesity, NCDs and their related inequalities</w:t>
            </w:r>
          </w:p>
        </w:tc>
      </w:tr>
      <w:tr w:rsidR="00B80EA4" w:rsidRPr="00AD7E78" w14:paraId="53609D39" w14:textId="77777777" w:rsidTr="004A7F66">
        <w:trPr>
          <w:trHeight w:val="850"/>
        </w:trPr>
        <w:tc>
          <w:tcPr>
            <w:tcW w:w="678" w:type="pct"/>
            <w:shd w:val="clear" w:color="auto" w:fill="D9D9D9" w:themeFill="background1" w:themeFillShade="D9"/>
          </w:tcPr>
          <w:p w14:paraId="44953900" w14:textId="77777777" w:rsidR="00B80EA4" w:rsidRPr="00BC1662" w:rsidRDefault="00B80EA4" w:rsidP="00962C78">
            <w:pPr>
              <w:pStyle w:val="Tableheadingbold"/>
              <w:spacing w:before="0" w:after="0"/>
            </w:pPr>
            <w:r w:rsidRPr="00BC1662">
              <w:t>Definitions and scope</w:t>
            </w:r>
          </w:p>
          <w:p w14:paraId="2BB89DAD" w14:textId="77777777" w:rsidR="00B80EA4" w:rsidRPr="00B80EA4" w:rsidRDefault="00B80EA4" w:rsidP="00962C78">
            <w:pPr>
              <w:pStyle w:val="Tableheadingbold"/>
              <w:spacing w:before="0" w:after="0"/>
            </w:pPr>
          </w:p>
        </w:tc>
        <w:tc>
          <w:tcPr>
            <w:tcW w:w="4322" w:type="pct"/>
            <w:shd w:val="clear" w:color="auto" w:fill="D9D9D9" w:themeFill="background1" w:themeFillShade="D9"/>
          </w:tcPr>
          <w:p w14:paraId="6485C62B" w14:textId="77777777" w:rsidR="00B80EA4" w:rsidRPr="00B80EA4" w:rsidRDefault="00B80EA4" w:rsidP="0099589D">
            <w:pPr>
              <w:pStyle w:val="Tablebullet"/>
            </w:pPr>
            <w:r w:rsidRPr="00B80EA4">
              <w:t xml:space="preserve">Includes the clear identification of research priorities related to improving food environments, reducing obesity, NCDs and their related inequalities in health or medical research strategies or frameworks </w:t>
            </w:r>
          </w:p>
          <w:p w14:paraId="7B105508" w14:textId="77777777" w:rsidR="00B80EA4" w:rsidRPr="00B80EA4" w:rsidRDefault="00B80EA4" w:rsidP="0099589D">
            <w:pPr>
              <w:pStyle w:val="Tablebullet"/>
            </w:pPr>
            <w:r w:rsidRPr="00B80EA4">
              <w:t>Includes identifying research projects conducted or commissioned by the government specifically targeting food environments, prevention of obesity or NCDs (excluding secondary or tertiary prevention)</w:t>
            </w:r>
          </w:p>
          <w:p w14:paraId="3C9B05F3" w14:textId="77777777" w:rsidR="00B80EA4" w:rsidRPr="00B80EA4" w:rsidRDefault="00B80EA4" w:rsidP="0099589D">
            <w:pPr>
              <w:pStyle w:val="Tablebullet"/>
            </w:pPr>
            <w:r w:rsidRPr="00B80EA4">
              <w:t>It is limited to research projects committed to or conducted within the last 12 months.</w:t>
            </w:r>
          </w:p>
          <w:p w14:paraId="22400070" w14:textId="77777777" w:rsidR="00B80EA4" w:rsidRPr="00B80EA4" w:rsidRDefault="00B80EA4" w:rsidP="0099589D">
            <w:pPr>
              <w:pStyle w:val="Tablebullet"/>
            </w:pPr>
            <w:r w:rsidRPr="00B80EA4">
              <w:t>Excludes research grants administered by the government (including statutory agencies) to a research group where the allocation of a pool of funding was determined by an independent review panel</w:t>
            </w:r>
          </w:p>
          <w:p w14:paraId="7D341D9A" w14:textId="4F36E2D0" w:rsidR="00962C78" w:rsidRPr="00B80EA4" w:rsidRDefault="00B80EA4" w:rsidP="004320DB">
            <w:pPr>
              <w:pStyle w:val="Tablebullet"/>
            </w:pPr>
            <w:r w:rsidRPr="00B80EA4">
              <w:t>Excludes evaluation of interventions (this is explored in MONIT5 and should be par</w:t>
            </w:r>
            <w:r w:rsidR="00BC650E">
              <w:t>t of an overall program budget)</w:t>
            </w:r>
          </w:p>
        </w:tc>
      </w:tr>
      <w:tr w:rsidR="00B80EA4" w:rsidRPr="00AD7E78" w14:paraId="5FCFBC17" w14:textId="77777777" w:rsidTr="004A7F66">
        <w:trPr>
          <w:trHeight w:val="850"/>
        </w:trPr>
        <w:tc>
          <w:tcPr>
            <w:tcW w:w="678" w:type="pct"/>
            <w:shd w:val="clear" w:color="auto" w:fill="D9D9D9" w:themeFill="background1" w:themeFillShade="D9"/>
          </w:tcPr>
          <w:p w14:paraId="3C7C6C59" w14:textId="77777777" w:rsidR="00B80EA4" w:rsidRPr="00B80EA4" w:rsidRDefault="00B80EA4" w:rsidP="00962C78">
            <w:pPr>
              <w:pStyle w:val="Tableheadingbold"/>
              <w:spacing w:before="0" w:after="0"/>
            </w:pPr>
            <w:r>
              <w:t>International e</w:t>
            </w:r>
            <w:r w:rsidRPr="00BC1662">
              <w:t>xamples</w:t>
            </w:r>
          </w:p>
        </w:tc>
        <w:tc>
          <w:tcPr>
            <w:tcW w:w="4322" w:type="pct"/>
            <w:shd w:val="clear" w:color="auto" w:fill="D9D9D9" w:themeFill="background1" w:themeFillShade="D9"/>
          </w:tcPr>
          <w:p w14:paraId="0C55679B" w14:textId="77777777" w:rsidR="00B80EA4" w:rsidRDefault="003F2623" w:rsidP="00F135EE">
            <w:pPr>
              <w:pStyle w:val="Tablebullet"/>
            </w:pPr>
            <w:r>
              <w:t>Australia: The NHMRC Act requires the CEO to identify major national health issues likely to arise. The National Health Priority Areas (NHPAs) articulate priorities for research and investment and have been designated by Australian governments as key targets because of their contribution to the burden of disease in Australia. For the 2015-16 Corporate Plan, obesity, diabetes and cardiovascular health are three of these NHPAs.</w:t>
            </w:r>
          </w:p>
          <w:p w14:paraId="2F3510DE" w14:textId="488371E2" w:rsidR="00F135EE" w:rsidRDefault="00F135EE" w:rsidP="00F135EE">
            <w:pPr>
              <w:pStyle w:val="Tablebullet"/>
            </w:pPr>
            <w:r>
              <w:t xml:space="preserve">New Zealand: </w:t>
            </w:r>
            <w:r>
              <w:rPr>
                <w:lang w:val="en-NZ" w:eastAsia="en-NZ"/>
              </w:rPr>
              <w:t>In 2012, 11.4% of</w:t>
            </w:r>
            <w:r w:rsidRPr="00CE4F16">
              <w:rPr>
                <w:lang w:val="en-NZ" w:eastAsia="en-NZ"/>
              </w:rPr>
              <w:t xml:space="preserve"> the HRC’s total budget of $70M and, in 2013, 10.6%  of  the HRC’s total budget of $71M was spent on population nutrition and/or prevention of obesity and non-communicable diseases</w:t>
            </w:r>
            <w:r>
              <w:rPr>
                <w:lang w:val="en-NZ" w:eastAsia="en-NZ"/>
              </w:rPr>
              <w:t>.</w:t>
            </w:r>
          </w:p>
          <w:p w14:paraId="43744D8C" w14:textId="3658AA5C" w:rsidR="00962C78" w:rsidRPr="00B80EA4" w:rsidRDefault="0014167E" w:rsidP="00F135EE">
            <w:pPr>
              <w:pStyle w:val="Tablebullet"/>
            </w:pPr>
            <w:r>
              <w:t>Thailand: The National Research Council increased funding for research projects on obesity and diet-related chronic diseases (such as diabetes, cardiovascular diseases and hypertension) in 2014, accountable for almost six times the research funding in 2013.</w:t>
            </w:r>
          </w:p>
        </w:tc>
      </w:tr>
      <w:tr w:rsidR="00B80EA4" w:rsidRPr="00AD7E78" w14:paraId="756B7871" w14:textId="77777777" w:rsidTr="004A7F66">
        <w:trPr>
          <w:trHeight w:val="850"/>
        </w:trPr>
        <w:tc>
          <w:tcPr>
            <w:tcW w:w="678" w:type="pct"/>
            <w:shd w:val="clear" w:color="auto" w:fill="auto"/>
          </w:tcPr>
          <w:p w14:paraId="3F6F9C17" w14:textId="77777777" w:rsidR="00B80EA4" w:rsidRPr="00B80EA4" w:rsidRDefault="00B80EA4" w:rsidP="00962C78">
            <w:pPr>
              <w:pStyle w:val="Tableheadingbold"/>
              <w:spacing w:before="0" w:after="0"/>
            </w:pPr>
            <w:r w:rsidRPr="00BC1662">
              <w:t>Context</w:t>
            </w:r>
          </w:p>
        </w:tc>
        <w:tc>
          <w:tcPr>
            <w:tcW w:w="4322" w:type="pct"/>
            <w:shd w:val="clear" w:color="auto" w:fill="auto"/>
          </w:tcPr>
          <w:p w14:paraId="37C4011D" w14:textId="77777777" w:rsidR="00780D78" w:rsidRPr="00BC387F" w:rsidRDefault="00780D78" w:rsidP="007459E8">
            <w:pPr>
              <w:keepLines/>
              <w:rPr>
                <w:color w:val="FF0000"/>
              </w:rPr>
            </w:pPr>
          </w:p>
        </w:tc>
      </w:tr>
      <w:tr w:rsidR="00B80EA4" w:rsidRPr="00AD7E78" w14:paraId="24884B84" w14:textId="77777777" w:rsidTr="004A7F66">
        <w:trPr>
          <w:trHeight w:val="850"/>
        </w:trPr>
        <w:tc>
          <w:tcPr>
            <w:tcW w:w="678" w:type="pct"/>
            <w:shd w:val="clear" w:color="auto" w:fill="auto"/>
          </w:tcPr>
          <w:p w14:paraId="36F88F1F" w14:textId="77777777" w:rsidR="00B80EA4" w:rsidRPr="00B80EA4" w:rsidRDefault="00D24912" w:rsidP="00962C78">
            <w:pPr>
              <w:pStyle w:val="Tableheadingbold"/>
              <w:spacing w:before="0" w:after="0"/>
            </w:pPr>
            <w:r>
              <w:t>Policy details</w:t>
            </w:r>
          </w:p>
        </w:tc>
        <w:tc>
          <w:tcPr>
            <w:tcW w:w="4322" w:type="pct"/>
            <w:shd w:val="clear" w:color="auto" w:fill="auto"/>
          </w:tcPr>
          <w:p w14:paraId="540135BA" w14:textId="2FA00FDA" w:rsidR="002023AD" w:rsidRPr="002023AD" w:rsidRDefault="002023AD" w:rsidP="002023AD">
            <w:pPr>
              <w:pStyle w:val="Heading5"/>
              <w:outlineLvl w:val="4"/>
            </w:pPr>
            <w:r w:rsidRPr="002023AD">
              <w:t>South Australian Health &amp; Medical Research Institute (SAHMRI)</w:t>
            </w:r>
          </w:p>
          <w:p w14:paraId="78976CB4" w14:textId="77777777" w:rsidR="004B087F" w:rsidRPr="002023AD" w:rsidRDefault="004B087F" w:rsidP="002023AD">
            <w:pPr>
              <w:pStyle w:val="Tablebullet"/>
            </w:pPr>
            <w:r w:rsidRPr="002023AD">
              <w:t xml:space="preserve">The </w:t>
            </w:r>
            <w:hyperlink r:id="rId221" w:history="1">
              <w:r w:rsidRPr="0046596C">
                <w:rPr>
                  <w:rStyle w:val="Hyperlink"/>
                </w:rPr>
                <w:t>South Australian Health &amp; Medical Research Institute</w:t>
              </w:r>
            </w:hyperlink>
            <w:r w:rsidRPr="002023AD">
              <w:t xml:space="preserve"> (SAHMRI) is partly supported by SA Government, and focuses on improving the prevention, treatment and diagnosis of chronic disease, obesity, cardiovascular disease, diabetes and mental health. </w:t>
            </w:r>
          </w:p>
          <w:p w14:paraId="64322A6D" w14:textId="77777777" w:rsidR="004B087F" w:rsidRPr="002023AD" w:rsidRDefault="004B087F" w:rsidP="002023AD">
            <w:pPr>
              <w:pStyle w:val="Tablebullet"/>
            </w:pPr>
            <w:r w:rsidRPr="002023AD">
              <w:t xml:space="preserve">SAHMRI’s seven research themes are: Aboriginal Health; cancer; heart health; healthy mothers, babies and children; nutrition and metabolism; mind and brain; and infection and immunity (see </w:t>
            </w:r>
            <w:hyperlink r:id="rId222" w:history="1">
              <w:r w:rsidRPr="0046596C">
                <w:rPr>
                  <w:rStyle w:val="Hyperlink"/>
                </w:rPr>
                <w:t>https://www.sahmri.com/our-research/themes</w:t>
              </w:r>
            </w:hyperlink>
            <w:r w:rsidRPr="002023AD">
              <w:t xml:space="preserve">). </w:t>
            </w:r>
          </w:p>
          <w:p w14:paraId="73928D4F" w14:textId="77777777" w:rsidR="004B087F" w:rsidRPr="002023AD" w:rsidRDefault="004B087F" w:rsidP="002023AD">
            <w:pPr>
              <w:pStyle w:val="Tablebullet"/>
            </w:pPr>
            <w:r w:rsidRPr="002023AD">
              <w:t xml:space="preserve">SA Health provides in-kind support to research proposals and applications, with a focus on translational research in line with the public health priorities for South Australia. See the South Australian Public Health Plan and its four priorities </w:t>
            </w:r>
            <w:hyperlink r:id="rId223" w:history="1">
              <w:r w:rsidRPr="0046596C">
                <w:rPr>
                  <w:rStyle w:val="Hyperlink"/>
                </w:rPr>
                <w:t>here</w:t>
              </w:r>
            </w:hyperlink>
            <w:r w:rsidRPr="002023AD">
              <w:t xml:space="preserve">. </w:t>
            </w:r>
          </w:p>
          <w:p w14:paraId="5843F740" w14:textId="77777777" w:rsidR="004B087F" w:rsidRPr="002023AD" w:rsidRDefault="004B087F" w:rsidP="002023AD">
            <w:pPr>
              <w:pStyle w:val="Tablebullet"/>
            </w:pPr>
            <w:r w:rsidRPr="002023AD">
              <w:t>SA Health manages ethics and approval processes for external requests to use a range of health data about diet-related NCDs and their risk factors for research and publications purposes.</w:t>
            </w:r>
          </w:p>
          <w:p w14:paraId="42712D4A" w14:textId="77777777" w:rsidR="004B087F" w:rsidRPr="004320DB" w:rsidRDefault="004B087F" w:rsidP="004320DB">
            <w:pPr>
              <w:pStyle w:val="Tablebody"/>
            </w:pPr>
          </w:p>
          <w:p w14:paraId="0AE33DF6" w14:textId="77777777" w:rsidR="007459E8" w:rsidRPr="002023AD" w:rsidRDefault="007459E8" w:rsidP="002023AD">
            <w:pPr>
              <w:pStyle w:val="Heading5"/>
              <w:outlineLvl w:val="4"/>
              <w:rPr>
                <w:color w:val="FF0000"/>
              </w:rPr>
            </w:pPr>
            <w:r w:rsidRPr="002023AD">
              <w:t>Premier’s Healthy Kids Menus Initiative</w:t>
            </w:r>
          </w:p>
          <w:p w14:paraId="4ACCC42F" w14:textId="77777777" w:rsidR="00962C78" w:rsidRPr="002023AD" w:rsidRDefault="00BD469F" w:rsidP="002023AD">
            <w:pPr>
              <w:pStyle w:val="Tablebody"/>
            </w:pPr>
            <w:r w:rsidRPr="002023AD">
              <w:t>As part of the implementation of the</w:t>
            </w:r>
            <w:r w:rsidRPr="002023AD">
              <w:rPr>
                <w:color w:val="0070C0"/>
              </w:rPr>
              <w:t xml:space="preserve"> </w:t>
            </w:r>
            <w:hyperlink r:id="rId224" w:history="1">
              <w:r w:rsidR="007459E8" w:rsidRPr="002023AD">
                <w:rPr>
                  <w:rStyle w:val="Hyperlink"/>
                  <w:rFonts w:ascii="Calibri" w:eastAsia="Calibri" w:hAnsi="Calibri" w:cs="Times New Roman"/>
                  <w:lang w:val="en"/>
                </w:rPr>
                <w:t>Premier’s Healthy Kids Menu Taskforce</w:t>
              </w:r>
            </w:hyperlink>
            <w:r w:rsidRPr="002023AD">
              <w:rPr>
                <w:color w:val="0070C0"/>
              </w:rPr>
              <w:t xml:space="preserve"> </w:t>
            </w:r>
            <w:r w:rsidR="007459E8" w:rsidRPr="002023AD">
              <w:rPr>
                <w:color w:val="0070C0"/>
              </w:rPr>
              <w:t>(</w:t>
            </w:r>
            <w:r w:rsidR="007459E8" w:rsidRPr="002023AD">
              <w:t xml:space="preserve">described under LEAD1, RETAIL4, PLATF2 &amp; 3) and </w:t>
            </w:r>
            <w:r w:rsidRPr="002023AD">
              <w:t xml:space="preserve">there is an intention to gather baseline data on the number of venues currently offering healthy options, and consumer insights about choosing healthier options when eating out, which will then allow SA Health to monitor the impact of this initiative over time. </w:t>
            </w:r>
          </w:p>
          <w:p w14:paraId="2C8F134C" w14:textId="77777777" w:rsidR="007459E8" w:rsidRPr="002023AD" w:rsidRDefault="007459E8" w:rsidP="004320DB">
            <w:pPr>
              <w:pStyle w:val="Tablebody"/>
            </w:pPr>
          </w:p>
          <w:p w14:paraId="07E40462" w14:textId="77777777" w:rsidR="00EC2B65" w:rsidRPr="002023AD" w:rsidRDefault="00EC2B65" w:rsidP="002023AD">
            <w:pPr>
              <w:pStyle w:val="Heading5"/>
              <w:outlineLvl w:val="4"/>
            </w:pPr>
            <w:r w:rsidRPr="002023AD">
              <w:t>OPAL (Obesity Prevention and Lifestyle)</w:t>
            </w:r>
          </w:p>
          <w:p w14:paraId="5188D8CD" w14:textId="371475A0" w:rsidR="00EC2B65" w:rsidRPr="002023AD" w:rsidRDefault="004E060F" w:rsidP="002023AD">
            <w:pPr>
              <w:pStyle w:val="Tablebullet"/>
              <w:rPr>
                <w:lang w:val="en-US"/>
              </w:rPr>
            </w:pPr>
            <w:r w:rsidRPr="002023AD">
              <w:rPr>
                <w:lang w:val="en-US"/>
              </w:rPr>
              <w:t>The</w:t>
            </w:r>
            <w:r w:rsidR="00EC2B65" w:rsidRPr="002023AD">
              <w:rPr>
                <w:lang w:val="en-US"/>
              </w:rPr>
              <w:t xml:space="preserve"> </w:t>
            </w:r>
            <w:hyperlink r:id="rId225" w:history="1">
              <w:r w:rsidR="00EC2B65" w:rsidRPr="002023AD">
                <w:rPr>
                  <w:rStyle w:val="Hyperlink"/>
                  <w:rFonts w:ascii="Calibri" w:eastAsia="Times New Roman" w:hAnsi="Calibri" w:cs="Times New Roman"/>
                </w:rPr>
                <w:t>OPAL</w:t>
              </w:r>
            </w:hyperlink>
            <w:r w:rsidRPr="002023AD">
              <w:rPr>
                <w:lang w:val="en-US"/>
              </w:rPr>
              <w:t xml:space="preserve"> Program was evaluated </w:t>
            </w:r>
            <w:r w:rsidR="002023AD">
              <w:rPr>
                <w:lang w:val="en-US"/>
              </w:rPr>
              <w:t>(see MONIT5 above)</w:t>
            </w:r>
            <w:r w:rsidRPr="002023AD">
              <w:rPr>
                <w:lang w:val="en-US"/>
              </w:rPr>
              <w:t xml:space="preserve"> using funds from Federal and State contributions. </w:t>
            </w:r>
          </w:p>
          <w:p w14:paraId="09F208F7" w14:textId="77777777" w:rsidR="004E060F" w:rsidRPr="002023AD" w:rsidRDefault="004E060F" w:rsidP="002023AD">
            <w:pPr>
              <w:pStyle w:val="Tablebullet"/>
              <w:rPr>
                <w:lang w:val="en-US"/>
              </w:rPr>
            </w:pPr>
            <w:r w:rsidRPr="002023AD">
              <w:rPr>
                <w:lang w:val="en-US"/>
              </w:rPr>
              <w:lastRenderedPageBreak/>
              <w:t>Note: Federal funding cuts reduced the scale and scope of the evaluation of OPAL, but results for Phase</w:t>
            </w:r>
            <w:r w:rsidR="00027446" w:rsidRPr="002023AD">
              <w:rPr>
                <w:lang w:val="en-US"/>
              </w:rPr>
              <w:t xml:space="preserve"> 1</w:t>
            </w:r>
            <w:r w:rsidRPr="002023AD">
              <w:rPr>
                <w:lang w:val="en-US"/>
              </w:rPr>
              <w:t xml:space="preserve"> and Phase 2 communities will be released shortly. </w:t>
            </w:r>
          </w:p>
          <w:p w14:paraId="254EB310" w14:textId="77777777" w:rsidR="00962C78" w:rsidRPr="002023AD" w:rsidRDefault="004E060F" w:rsidP="002023AD">
            <w:pPr>
              <w:pStyle w:val="Tablebullet"/>
            </w:pPr>
            <w:r w:rsidRPr="002023AD">
              <w:rPr>
                <w:lang w:val="en-US"/>
              </w:rPr>
              <w:t>OPAL has financially supported research in partnership with a variety of universities and individual academics.</w:t>
            </w:r>
          </w:p>
          <w:p w14:paraId="573843A7" w14:textId="77777777" w:rsidR="00406BD5" w:rsidRPr="002023AD" w:rsidRDefault="00406BD5" w:rsidP="004320DB">
            <w:pPr>
              <w:pStyle w:val="Tablebody"/>
              <w:rPr>
                <w:highlight w:val="cyan"/>
              </w:rPr>
            </w:pPr>
          </w:p>
        </w:tc>
      </w:tr>
      <w:tr w:rsidR="00B80EA4" w:rsidRPr="00AD7E78" w14:paraId="6AF049CB" w14:textId="77777777" w:rsidTr="004A7F66">
        <w:trPr>
          <w:trHeight w:val="850"/>
        </w:trPr>
        <w:tc>
          <w:tcPr>
            <w:tcW w:w="678" w:type="pct"/>
            <w:shd w:val="clear" w:color="auto" w:fill="auto"/>
          </w:tcPr>
          <w:p w14:paraId="1BC5C55F" w14:textId="77777777" w:rsidR="00B80EA4" w:rsidRPr="00B80EA4" w:rsidRDefault="00B80EA4" w:rsidP="00962C78">
            <w:pPr>
              <w:pStyle w:val="Tableheadingbold"/>
              <w:spacing w:before="0" w:after="0"/>
            </w:pPr>
            <w:r w:rsidRPr="00BC1662">
              <w:lastRenderedPageBreak/>
              <w:t xml:space="preserve">Comments/ </w:t>
            </w:r>
            <w:r>
              <w:t>n</w:t>
            </w:r>
            <w:r w:rsidRPr="00BC1662">
              <w:t>otes</w:t>
            </w:r>
          </w:p>
        </w:tc>
        <w:tc>
          <w:tcPr>
            <w:tcW w:w="4322" w:type="pct"/>
            <w:shd w:val="clear" w:color="auto" w:fill="auto"/>
          </w:tcPr>
          <w:p w14:paraId="49A10934" w14:textId="06BE2938" w:rsidR="00B81E30" w:rsidRPr="002023AD" w:rsidRDefault="00B81E30" w:rsidP="00B81E30">
            <w:pPr>
              <w:pStyle w:val="Tablebody"/>
              <w:spacing w:before="0" w:after="0"/>
              <w:rPr>
                <w:rStyle w:val="Hyperlink"/>
                <w:bCs w:val="0"/>
              </w:rPr>
            </w:pPr>
          </w:p>
          <w:p w14:paraId="41EAE216" w14:textId="77777777" w:rsidR="007459E8" w:rsidRPr="00344981" w:rsidRDefault="007459E8" w:rsidP="00B81E30">
            <w:pPr>
              <w:pStyle w:val="Tablebody"/>
              <w:spacing w:before="0" w:after="0"/>
              <w:rPr>
                <w:bCs w:val="0"/>
                <w:color w:val="0000FF" w:themeColor="hyperlink"/>
                <w:highlight w:val="cyan"/>
                <w:u w:val="single"/>
              </w:rPr>
            </w:pPr>
          </w:p>
        </w:tc>
      </w:tr>
    </w:tbl>
    <w:p w14:paraId="1F4BEEDA" w14:textId="77777777" w:rsidR="00082F77" w:rsidRDefault="00082F77">
      <w:pPr>
        <w:sectPr w:rsidR="00082F77" w:rsidSect="001065F6">
          <w:pgSz w:w="11906" w:h="16838" w:code="9"/>
          <w:pgMar w:top="851" w:right="1134" w:bottom="851" w:left="1134" w:header="737" w:footer="737" w:gutter="0"/>
          <w:cols w:space="708"/>
          <w:docGrid w:linePitch="360"/>
        </w:sectPr>
      </w:pPr>
    </w:p>
    <w:tbl>
      <w:tblPr>
        <w:tblStyle w:val="TableGrid"/>
        <w:tblW w:w="5000" w:type="pct"/>
        <w:tblLook w:val="04A0" w:firstRow="1" w:lastRow="0" w:firstColumn="1" w:lastColumn="0" w:noHBand="0" w:noVBand="1"/>
      </w:tblPr>
      <w:tblGrid>
        <w:gridCol w:w="1306"/>
        <w:gridCol w:w="8322"/>
      </w:tblGrid>
      <w:tr w:rsidR="00082F77" w:rsidRPr="00AD7E78" w14:paraId="6DF46D99" w14:textId="77777777" w:rsidTr="004A7F66">
        <w:trPr>
          <w:trHeight w:hRule="exact" w:val="580"/>
        </w:trPr>
        <w:tc>
          <w:tcPr>
            <w:tcW w:w="5000" w:type="pct"/>
            <w:gridSpan w:val="2"/>
            <w:shd w:val="clear" w:color="auto" w:fill="DBE5F1" w:themeFill="accent1" w:themeFillTint="33"/>
            <w:vAlign w:val="center"/>
          </w:tcPr>
          <w:p w14:paraId="3F16EFA5" w14:textId="77777777" w:rsidR="00082F77" w:rsidRDefault="004A7F66" w:rsidP="004A7F66">
            <w:pPr>
              <w:pStyle w:val="Heading2"/>
              <w:outlineLvl w:val="1"/>
            </w:pPr>
            <w:bookmarkStart w:id="71" w:name="_Toc465780127"/>
            <w:r w:rsidRPr="004A7F66">
              <w:rPr>
                <w:b/>
                <w:color w:val="244061" w:themeColor="accent1" w:themeShade="80"/>
              </w:rPr>
              <w:lastRenderedPageBreak/>
              <w:t>FUND3</w:t>
            </w:r>
            <w:r>
              <w:t xml:space="preserve"> </w:t>
            </w:r>
            <w:r w:rsidRPr="004A7F66">
              <w:t>Health promotion agency</w:t>
            </w:r>
            <w:bookmarkEnd w:id="71"/>
          </w:p>
        </w:tc>
      </w:tr>
      <w:tr w:rsidR="00745969" w:rsidRPr="00AD7E78" w14:paraId="2F3ADFD5" w14:textId="77777777" w:rsidTr="00962C78">
        <w:trPr>
          <w:trHeight w:hRule="exact" w:val="985"/>
        </w:trPr>
        <w:tc>
          <w:tcPr>
            <w:tcW w:w="5000" w:type="pct"/>
            <w:gridSpan w:val="2"/>
            <w:shd w:val="clear" w:color="auto" w:fill="DBE5F1" w:themeFill="accent1" w:themeFillTint="33"/>
          </w:tcPr>
          <w:p w14:paraId="551D6C8F" w14:textId="09F96F4D" w:rsidR="00297033" w:rsidRPr="00297033" w:rsidRDefault="0066333E" w:rsidP="00962C78">
            <w:pPr>
              <w:pStyle w:val="Heading4"/>
              <w:spacing w:before="120"/>
              <w:outlineLvl w:val="3"/>
            </w:pPr>
            <w:r>
              <w:t>Food-EPI good practice statement</w:t>
            </w:r>
            <w:r w:rsidR="00297033" w:rsidRPr="00BC1662">
              <w:t xml:space="preserve"> </w:t>
            </w:r>
          </w:p>
          <w:p w14:paraId="64DA8C07" w14:textId="77777777" w:rsidR="00745969" w:rsidRDefault="00745969" w:rsidP="00962C78">
            <w:pPr>
              <w:pStyle w:val="BodyText"/>
              <w:spacing w:line="240" w:lineRule="auto"/>
              <w:rPr>
                <w:b/>
              </w:rPr>
            </w:pPr>
            <w:r w:rsidRPr="00962C78">
              <w:rPr>
                <w:sz w:val="20"/>
              </w:rPr>
              <w:t>There is a statutory health promotion agency in place that includes an objective to improve population nutrition, with a secure funding stream</w:t>
            </w:r>
          </w:p>
        </w:tc>
      </w:tr>
      <w:tr w:rsidR="00B80EA4" w14:paraId="2D7D1EBC" w14:textId="77777777" w:rsidTr="004A7F66">
        <w:trPr>
          <w:trHeight w:val="850"/>
        </w:trPr>
        <w:tc>
          <w:tcPr>
            <w:tcW w:w="678" w:type="pct"/>
            <w:shd w:val="clear" w:color="auto" w:fill="D9D9D9" w:themeFill="background1" w:themeFillShade="D9"/>
          </w:tcPr>
          <w:p w14:paraId="00A9A874" w14:textId="77777777" w:rsidR="00B80EA4" w:rsidRPr="00BC1662" w:rsidRDefault="00B80EA4" w:rsidP="00962C78">
            <w:pPr>
              <w:pStyle w:val="Tableheadingbold"/>
              <w:spacing w:before="0" w:after="0"/>
            </w:pPr>
            <w:r w:rsidRPr="00BC1662">
              <w:t>Definitions and scope</w:t>
            </w:r>
          </w:p>
          <w:p w14:paraId="07B014DB" w14:textId="77777777" w:rsidR="00B80EA4" w:rsidRDefault="00B80EA4" w:rsidP="00962C78">
            <w:pPr>
              <w:pStyle w:val="Tableheadingbold"/>
              <w:spacing w:before="0" w:after="0"/>
            </w:pPr>
          </w:p>
        </w:tc>
        <w:tc>
          <w:tcPr>
            <w:tcW w:w="4322" w:type="pct"/>
            <w:shd w:val="clear" w:color="auto" w:fill="D9D9D9" w:themeFill="background1" w:themeFillShade="D9"/>
          </w:tcPr>
          <w:p w14:paraId="091CB735" w14:textId="77777777" w:rsidR="00B80EA4" w:rsidRPr="00551A75" w:rsidRDefault="00B80EA4" w:rsidP="0099589D">
            <w:pPr>
              <w:pStyle w:val="Tablebullet"/>
            </w:pPr>
            <w:r w:rsidRPr="00551A75">
              <w:t xml:space="preserve">Agency was established through legislation </w:t>
            </w:r>
          </w:p>
          <w:p w14:paraId="2DAD1A39" w14:textId="77777777" w:rsidR="00B80EA4" w:rsidRPr="00551A75" w:rsidRDefault="00B80EA4" w:rsidP="0099589D">
            <w:pPr>
              <w:pStyle w:val="Tablebullet"/>
            </w:pPr>
            <w:r w:rsidRPr="00551A75">
              <w:t>Includes objective to improve population nutrition in relevant legislation, strategic plans or on agency website</w:t>
            </w:r>
          </w:p>
          <w:p w14:paraId="64D3D41C" w14:textId="77777777" w:rsidR="00B80EA4" w:rsidRPr="00D24912" w:rsidRDefault="00B80EA4" w:rsidP="0099589D">
            <w:pPr>
              <w:pStyle w:val="Tablebullet"/>
            </w:pPr>
            <w:r w:rsidRPr="00551A75">
              <w:t>Secure funding stream involves the use of a hypothecated tax or other secure source</w:t>
            </w:r>
          </w:p>
        </w:tc>
      </w:tr>
      <w:tr w:rsidR="00B80EA4" w14:paraId="558A3E8E" w14:textId="77777777" w:rsidTr="004A7F66">
        <w:trPr>
          <w:trHeight w:val="850"/>
        </w:trPr>
        <w:tc>
          <w:tcPr>
            <w:tcW w:w="678" w:type="pct"/>
            <w:shd w:val="clear" w:color="auto" w:fill="D9D9D9" w:themeFill="background1" w:themeFillShade="D9"/>
          </w:tcPr>
          <w:p w14:paraId="3410EB50" w14:textId="77777777" w:rsidR="00B80EA4" w:rsidRPr="006C7890" w:rsidRDefault="00B80EA4" w:rsidP="00962C78">
            <w:pPr>
              <w:pStyle w:val="Tableheadingbold"/>
              <w:spacing w:before="0" w:after="0"/>
            </w:pPr>
            <w:r>
              <w:t>International e</w:t>
            </w:r>
            <w:r w:rsidRPr="00BC1662">
              <w:t>xamples</w:t>
            </w:r>
          </w:p>
        </w:tc>
        <w:tc>
          <w:tcPr>
            <w:tcW w:w="4322" w:type="pct"/>
            <w:shd w:val="clear" w:color="auto" w:fill="D9D9D9" w:themeFill="background1" w:themeFillShade="D9"/>
          </w:tcPr>
          <w:p w14:paraId="2FEE5B65" w14:textId="5811D540" w:rsidR="003B0BA5" w:rsidRDefault="003B0BA5" w:rsidP="003B0BA5">
            <w:pPr>
              <w:pStyle w:val="Tablebullet"/>
            </w:pPr>
            <w:r w:rsidRPr="00EE54C7">
              <w:t>Thailand: The Thai Health Promotion Foundation (ThaiHealth) is an autonomous government agency established by the Health Promotion Foundation Act in 2001 as a dedicated health promotion agency. ThaiHealth’s annual revenue of about USD 120 million is derived from a surcharge of 2 percent of the excise taxes on tobacco and alcohol, collected directly from tobacco and alcohol producers and importers.</w:t>
            </w:r>
          </w:p>
          <w:p w14:paraId="08202DD0" w14:textId="01B69949" w:rsidR="00B80EA4" w:rsidRPr="00B80EA4" w:rsidRDefault="00EA46B2" w:rsidP="003B0BA5">
            <w:pPr>
              <w:pStyle w:val="Tablebullet"/>
            </w:pPr>
            <w:r>
              <w:t>Victoria, Australia: The Victorian Health Promotion Foundation (VicHealth) was</w:t>
            </w:r>
            <w:r w:rsidRPr="00EA46B2">
              <w:t xml:space="preserve"> the world’s first health promotion foundation</w:t>
            </w:r>
            <w:r>
              <w:t xml:space="preserve">, </w:t>
            </w:r>
            <w:r w:rsidRPr="00EA46B2">
              <w:t xml:space="preserve">established by the Victorian Parliament as </w:t>
            </w:r>
            <w:r>
              <w:t xml:space="preserve">part of the Tobacco Act of 1987 </w:t>
            </w:r>
            <w:r w:rsidR="00A927D3">
              <w:t xml:space="preserve">(for the first 10 years through a hypothecated tobacco tax) </w:t>
            </w:r>
            <w:r>
              <w:t>through which the objectives of VicHealth are stipulated. VicHealth continues to maintain bipartisan support.</w:t>
            </w:r>
          </w:p>
        </w:tc>
      </w:tr>
      <w:tr w:rsidR="00B80EA4" w14:paraId="44D56570" w14:textId="77777777" w:rsidTr="004A7F66">
        <w:trPr>
          <w:trHeight w:val="850"/>
        </w:trPr>
        <w:tc>
          <w:tcPr>
            <w:tcW w:w="678" w:type="pct"/>
            <w:shd w:val="clear" w:color="auto" w:fill="auto"/>
          </w:tcPr>
          <w:p w14:paraId="338EBE0E" w14:textId="77777777" w:rsidR="00B80EA4" w:rsidRPr="006C7890" w:rsidRDefault="00B80EA4" w:rsidP="00962C78">
            <w:pPr>
              <w:pStyle w:val="Tableheadingbold"/>
              <w:spacing w:before="0" w:after="0"/>
            </w:pPr>
            <w:r w:rsidRPr="00BC1662">
              <w:t>Context</w:t>
            </w:r>
          </w:p>
        </w:tc>
        <w:tc>
          <w:tcPr>
            <w:tcW w:w="4322" w:type="pct"/>
            <w:shd w:val="clear" w:color="auto" w:fill="auto"/>
          </w:tcPr>
          <w:p w14:paraId="061DEB38" w14:textId="77777777" w:rsidR="00BC387F" w:rsidRPr="00B80EA4" w:rsidRDefault="00BE0F35" w:rsidP="002B04B9">
            <w:pPr>
              <w:pStyle w:val="Tablebody"/>
              <w:spacing w:before="0" w:after="0"/>
            </w:pPr>
            <w:r w:rsidRPr="00925E1B">
              <w:rPr>
                <w:color w:val="0070C0"/>
              </w:rPr>
              <w:t xml:space="preserve"> </w:t>
            </w:r>
          </w:p>
        </w:tc>
      </w:tr>
      <w:tr w:rsidR="00B80EA4" w14:paraId="26E5A08A" w14:textId="77777777" w:rsidTr="003346BB">
        <w:trPr>
          <w:trHeight w:val="648"/>
        </w:trPr>
        <w:tc>
          <w:tcPr>
            <w:tcW w:w="678" w:type="pct"/>
            <w:shd w:val="clear" w:color="auto" w:fill="auto"/>
          </w:tcPr>
          <w:p w14:paraId="49A145F7" w14:textId="77777777" w:rsidR="00B80EA4" w:rsidRPr="006C7890" w:rsidRDefault="00D24912" w:rsidP="00962C78">
            <w:pPr>
              <w:pStyle w:val="Tableheadingbold"/>
              <w:spacing w:before="0" w:after="0"/>
            </w:pPr>
            <w:r>
              <w:t>Policy details</w:t>
            </w:r>
          </w:p>
        </w:tc>
        <w:tc>
          <w:tcPr>
            <w:tcW w:w="4322" w:type="pct"/>
            <w:shd w:val="clear" w:color="auto" w:fill="auto"/>
          </w:tcPr>
          <w:p w14:paraId="3D19EEA9" w14:textId="1FA26FB0" w:rsidR="00962C78" w:rsidRPr="00B80EA4" w:rsidRDefault="00FF07FD" w:rsidP="00C10258">
            <w:pPr>
              <w:pStyle w:val="Tablebody"/>
            </w:pPr>
            <w:r w:rsidRPr="00C10258">
              <w:t xml:space="preserve">There is currently no intention or activity of the </w:t>
            </w:r>
            <w:r w:rsidR="00BE0F35" w:rsidRPr="00C10258">
              <w:t>South Aust</w:t>
            </w:r>
            <w:r w:rsidR="00925E1B" w:rsidRPr="00C10258">
              <w:t>r</w:t>
            </w:r>
            <w:r w:rsidR="00BE0F35" w:rsidRPr="00C10258">
              <w:t xml:space="preserve">alian </w:t>
            </w:r>
            <w:r w:rsidRPr="00C10258">
              <w:t>Government to establish a statutory health promotion agency</w:t>
            </w:r>
            <w:r w:rsidR="00BE0F35" w:rsidRPr="00C10258">
              <w:t>.</w:t>
            </w:r>
          </w:p>
        </w:tc>
      </w:tr>
      <w:tr w:rsidR="00B80EA4" w14:paraId="63E90478" w14:textId="77777777" w:rsidTr="004A7F66">
        <w:trPr>
          <w:trHeight w:val="850"/>
        </w:trPr>
        <w:tc>
          <w:tcPr>
            <w:tcW w:w="678" w:type="pct"/>
            <w:shd w:val="clear" w:color="auto" w:fill="auto"/>
          </w:tcPr>
          <w:p w14:paraId="524C8B20" w14:textId="77777777" w:rsidR="00B80EA4" w:rsidRPr="006C7890" w:rsidRDefault="00B80EA4" w:rsidP="00962C78">
            <w:pPr>
              <w:pStyle w:val="Tableheadingbold"/>
              <w:spacing w:before="0" w:after="0"/>
            </w:pPr>
            <w:r w:rsidRPr="00BC1662">
              <w:t xml:space="preserve">Comments/ </w:t>
            </w:r>
            <w:r>
              <w:t>n</w:t>
            </w:r>
            <w:r w:rsidRPr="00BC1662">
              <w:t>otes</w:t>
            </w:r>
          </w:p>
        </w:tc>
        <w:tc>
          <w:tcPr>
            <w:tcW w:w="4322" w:type="pct"/>
            <w:shd w:val="clear" w:color="auto" w:fill="auto"/>
          </w:tcPr>
          <w:p w14:paraId="5D821EEB" w14:textId="77777777" w:rsidR="00B80EA4" w:rsidRPr="003346BB" w:rsidRDefault="00B80EA4" w:rsidP="003346BB">
            <w:pPr>
              <w:pStyle w:val="Tablebody"/>
            </w:pPr>
          </w:p>
        </w:tc>
      </w:tr>
    </w:tbl>
    <w:p w14:paraId="7D5D6D65" w14:textId="77777777" w:rsidR="00082F77" w:rsidRDefault="00082F77">
      <w:pPr>
        <w:sectPr w:rsidR="00082F77" w:rsidSect="001065F6">
          <w:pgSz w:w="11906" w:h="16838" w:code="9"/>
          <w:pgMar w:top="851" w:right="1134" w:bottom="851" w:left="1134" w:header="737" w:footer="737" w:gutter="0"/>
          <w:cols w:space="708"/>
          <w:docGrid w:linePitch="360"/>
        </w:sectPr>
      </w:pPr>
    </w:p>
    <w:tbl>
      <w:tblPr>
        <w:tblStyle w:val="TableGrid"/>
        <w:tblW w:w="5000" w:type="pct"/>
        <w:tblLook w:val="04A0" w:firstRow="1" w:lastRow="0" w:firstColumn="1" w:lastColumn="0" w:noHBand="0" w:noVBand="1"/>
      </w:tblPr>
      <w:tblGrid>
        <w:gridCol w:w="1306"/>
        <w:gridCol w:w="8322"/>
      </w:tblGrid>
      <w:tr w:rsidR="00082F77" w:rsidRPr="00AD7E78" w14:paraId="5C21B3B1" w14:textId="77777777" w:rsidTr="004A7F66">
        <w:trPr>
          <w:trHeight w:hRule="exact" w:val="721"/>
        </w:trPr>
        <w:tc>
          <w:tcPr>
            <w:tcW w:w="5000" w:type="pct"/>
            <w:gridSpan w:val="2"/>
            <w:shd w:val="clear" w:color="auto" w:fill="DBE5F1" w:themeFill="accent1" w:themeFillTint="33"/>
            <w:vAlign w:val="center"/>
          </w:tcPr>
          <w:p w14:paraId="043ABAEC" w14:textId="77777777" w:rsidR="00082F77" w:rsidRDefault="004A7F66" w:rsidP="004A7F66">
            <w:pPr>
              <w:pStyle w:val="Heading2"/>
              <w:outlineLvl w:val="1"/>
            </w:pPr>
            <w:bookmarkStart w:id="72" w:name="_Toc465780128"/>
            <w:r w:rsidRPr="004A7F66">
              <w:rPr>
                <w:b/>
                <w:color w:val="244061" w:themeColor="accent1" w:themeShade="80"/>
              </w:rPr>
              <w:lastRenderedPageBreak/>
              <w:t>FUND4</w:t>
            </w:r>
            <w:r>
              <w:t xml:space="preserve"> </w:t>
            </w:r>
            <w:r w:rsidRPr="004A7F66">
              <w:t>Government workforce to support public health nutrition</w:t>
            </w:r>
            <w:bookmarkEnd w:id="72"/>
          </w:p>
        </w:tc>
      </w:tr>
      <w:tr w:rsidR="00CD58E6" w:rsidRPr="00AD7E78" w14:paraId="4D6E8843" w14:textId="77777777" w:rsidTr="003346BB">
        <w:trPr>
          <w:trHeight w:hRule="exact" w:val="892"/>
        </w:trPr>
        <w:tc>
          <w:tcPr>
            <w:tcW w:w="5000" w:type="pct"/>
            <w:gridSpan w:val="2"/>
            <w:shd w:val="clear" w:color="auto" w:fill="DBE5F1" w:themeFill="accent1" w:themeFillTint="33"/>
          </w:tcPr>
          <w:p w14:paraId="13F783D7" w14:textId="5704F19F" w:rsidR="00297033" w:rsidRPr="00297033" w:rsidRDefault="0066333E" w:rsidP="008D5CF1">
            <w:pPr>
              <w:pStyle w:val="Heading4"/>
              <w:spacing w:before="120"/>
              <w:outlineLvl w:val="3"/>
            </w:pPr>
            <w:r>
              <w:t>Food-EPI good practice statement</w:t>
            </w:r>
            <w:r w:rsidR="00297033" w:rsidRPr="00BC1662">
              <w:t xml:space="preserve"> </w:t>
            </w:r>
          </w:p>
          <w:p w14:paraId="19899039" w14:textId="77777777" w:rsidR="00CD58E6" w:rsidRPr="008E0351" w:rsidRDefault="00CD58E6" w:rsidP="008D5CF1">
            <w:pPr>
              <w:pStyle w:val="BodyText"/>
              <w:spacing w:line="240" w:lineRule="auto"/>
            </w:pPr>
            <w:r w:rsidRPr="008D5CF1">
              <w:rPr>
                <w:sz w:val="20"/>
              </w:rPr>
              <w:t>The capacity (numbers) of the government's public health nutrition workforce is commensurate with the size of the food and nutrition problems of the population and government resources for health</w:t>
            </w:r>
          </w:p>
        </w:tc>
      </w:tr>
      <w:tr w:rsidR="00B80EA4" w14:paraId="0C88D5EC" w14:textId="77777777" w:rsidTr="003346BB">
        <w:trPr>
          <w:trHeight w:val="687"/>
        </w:trPr>
        <w:tc>
          <w:tcPr>
            <w:tcW w:w="678" w:type="pct"/>
            <w:shd w:val="clear" w:color="auto" w:fill="D9D9D9" w:themeFill="background1" w:themeFillShade="D9"/>
          </w:tcPr>
          <w:p w14:paraId="246E5CF7" w14:textId="77777777" w:rsidR="00B80EA4" w:rsidRPr="00BC1662" w:rsidRDefault="00B80EA4" w:rsidP="008D5CF1">
            <w:pPr>
              <w:pStyle w:val="Tableheadingbold"/>
              <w:spacing w:before="0" w:after="0"/>
            </w:pPr>
            <w:r w:rsidRPr="00BC1662">
              <w:t>Definitions and scope</w:t>
            </w:r>
          </w:p>
          <w:p w14:paraId="38F1356A" w14:textId="77777777" w:rsidR="00B80EA4" w:rsidRDefault="00B80EA4" w:rsidP="008D5CF1">
            <w:pPr>
              <w:pStyle w:val="Tableheadingbold"/>
              <w:spacing w:before="0" w:after="0"/>
            </w:pPr>
          </w:p>
        </w:tc>
        <w:tc>
          <w:tcPr>
            <w:tcW w:w="4322" w:type="pct"/>
            <w:shd w:val="clear" w:color="auto" w:fill="D9D9D9" w:themeFill="background1" w:themeFillShade="D9"/>
          </w:tcPr>
          <w:p w14:paraId="189AFA81" w14:textId="5947D2E3" w:rsidR="00B80EA4" w:rsidRPr="00B80EA4" w:rsidRDefault="00CC529A" w:rsidP="0099589D">
            <w:pPr>
              <w:pStyle w:val="Tablebullet"/>
              <w:rPr>
                <w:bCs/>
              </w:rPr>
            </w:pPr>
            <w:r>
              <w:t>Estimate of the n</w:t>
            </w:r>
            <w:r w:rsidR="00B80EA4" w:rsidRPr="00551A75">
              <w:t>umber of full time equivalent</w:t>
            </w:r>
            <w:r w:rsidR="008D5CF1">
              <w:t xml:space="preserve"> (FTE)</w:t>
            </w:r>
            <w:r w:rsidR="00B80EA4" w:rsidRPr="00551A75">
              <w:t xml:space="preserve"> persons </w:t>
            </w:r>
            <w:r>
              <w:t xml:space="preserve">employed by the unit within the Department of Health that has primary responsibility for population nutrition (see more specific criteria </w:t>
            </w:r>
            <w:r w:rsidR="00B80EA4" w:rsidRPr="00551A75">
              <w:t>defined in FUND1</w:t>
            </w:r>
            <w:r>
              <w:t>)</w:t>
            </w:r>
          </w:p>
        </w:tc>
      </w:tr>
      <w:tr w:rsidR="00B80EA4" w14:paraId="468BFB7C" w14:textId="77777777" w:rsidTr="003346BB">
        <w:trPr>
          <w:trHeight w:val="641"/>
        </w:trPr>
        <w:tc>
          <w:tcPr>
            <w:tcW w:w="678" w:type="pct"/>
            <w:shd w:val="clear" w:color="auto" w:fill="D9D9D9" w:themeFill="background1" w:themeFillShade="D9"/>
          </w:tcPr>
          <w:p w14:paraId="788374E8" w14:textId="77777777" w:rsidR="00B80EA4" w:rsidRPr="006C7890" w:rsidRDefault="00B80EA4" w:rsidP="008D5CF1">
            <w:pPr>
              <w:pStyle w:val="Tableheadingbold"/>
              <w:spacing w:before="0" w:after="0"/>
            </w:pPr>
            <w:r>
              <w:t>International e</w:t>
            </w:r>
            <w:r w:rsidRPr="00BC1662">
              <w:t>xamples</w:t>
            </w:r>
          </w:p>
        </w:tc>
        <w:tc>
          <w:tcPr>
            <w:tcW w:w="4322" w:type="pct"/>
            <w:shd w:val="clear" w:color="auto" w:fill="D9D9D9" w:themeFill="background1" w:themeFillShade="D9"/>
          </w:tcPr>
          <w:p w14:paraId="6628CEA2" w14:textId="77777777" w:rsidR="00B80EA4" w:rsidRPr="00B80EA4" w:rsidRDefault="004A12B8" w:rsidP="008D5CF1">
            <w:pPr>
              <w:pStyle w:val="Tablebody"/>
              <w:spacing w:before="0" w:after="0"/>
            </w:pPr>
            <w:r>
              <w:t>There are currently no international examples available.</w:t>
            </w:r>
          </w:p>
        </w:tc>
      </w:tr>
      <w:tr w:rsidR="00B80EA4" w14:paraId="00637586" w14:textId="77777777" w:rsidTr="004A7F66">
        <w:trPr>
          <w:trHeight w:val="850"/>
        </w:trPr>
        <w:tc>
          <w:tcPr>
            <w:tcW w:w="678" w:type="pct"/>
            <w:shd w:val="clear" w:color="auto" w:fill="auto"/>
          </w:tcPr>
          <w:p w14:paraId="033BADB3" w14:textId="77777777" w:rsidR="00B80EA4" w:rsidRPr="006C7890" w:rsidRDefault="00B80EA4" w:rsidP="008D5CF1">
            <w:pPr>
              <w:pStyle w:val="Tableheadingbold"/>
              <w:spacing w:before="0" w:after="0"/>
            </w:pPr>
            <w:r w:rsidRPr="00BC1662">
              <w:t>Context</w:t>
            </w:r>
          </w:p>
        </w:tc>
        <w:tc>
          <w:tcPr>
            <w:tcW w:w="4322" w:type="pct"/>
            <w:shd w:val="clear" w:color="auto" w:fill="auto"/>
          </w:tcPr>
          <w:p w14:paraId="77AFDAD1" w14:textId="2CD27C24" w:rsidR="002B04B9" w:rsidRPr="00524B61" w:rsidRDefault="002B04B9" w:rsidP="00CE5723">
            <w:pPr>
              <w:pStyle w:val="Tablebody"/>
            </w:pPr>
            <w:r w:rsidRPr="00524B61">
              <w:t xml:space="preserve">Following the 2012 </w:t>
            </w:r>
            <w:hyperlink r:id="rId226" w:history="1">
              <w:r w:rsidRPr="00524B61">
                <w:rPr>
                  <w:rStyle w:val="Hyperlink"/>
                </w:rPr>
                <w:t>SA Health’s Response to the Review of Non-Hospital Based Services</w:t>
              </w:r>
            </w:hyperlink>
            <w:r w:rsidR="00524B61" w:rsidRPr="00524B61">
              <w:t xml:space="preserve"> </w:t>
            </w:r>
            <w:r w:rsidR="00687B6F">
              <w:t>saving measures were introduced by SA Health to reduce the health promotion programs run by SA Health, reducing FTEs in the department and in Local Health Networks. A number of specific programs and functions continued, some of which were redistributed to local government and other existing services.</w:t>
            </w:r>
          </w:p>
          <w:p w14:paraId="306A852E" w14:textId="4A84DF9A" w:rsidR="002B04B9" w:rsidRPr="00524B61" w:rsidRDefault="002B04B9" w:rsidP="00524B61">
            <w:pPr>
              <w:pStyle w:val="Tablebody"/>
            </w:pPr>
            <w:r w:rsidRPr="00524B61">
              <w:t>Relevant to healthy eating promotion through a range of programs and initiatives, SA Health’s response to</w:t>
            </w:r>
            <w:r w:rsidR="00524B61" w:rsidRPr="00524B61">
              <w:t xml:space="preserve"> the Review included decisions:</w:t>
            </w:r>
          </w:p>
          <w:p w14:paraId="41EDEA8D" w14:textId="7C046DEC" w:rsidR="002B04B9" w:rsidRPr="00524B61" w:rsidRDefault="0052241C" w:rsidP="00524B61">
            <w:pPr>
              <w:pStyle w:val="Tablebullet"/>
            </w:pPr>
            <w:r>
              <w:t>t</w:t>
            </w:r>
            <w:r w:rsidR="002B04B9" w:rsidRPr="00524B61">
              <w:t>hat the Eat Well Be Active Strategy 2011-2016 to be supported through local government and potentially public health partner authorities</w:t>
            </w:r>
            <w:r>
              <w:t>;</w:t>
            </w:r>
          </w:p>
          <w:p w14:paraId="70780F94" w14:textId="77777777" w:rsidR="00B80EA4" w:rsidRDefault="0052241C" w:rsidP="003346BB">
            <w:pPr>
              <w:pStyle w:val="Tablebullet"/>
            </w:pPr>
            <w:r>
              <w:t>a</w:t>
            </w:r>
            <w:r w:rsidR="002B04B9" w:rsidRPr="00524B61">
              <w:t>t the Local Health Network level, other health promotion type activities within chronic disease primary health teams be reoriented to chronic disease management services to reduce waiting times for existing services and/or to develop service responses where gaps currently exist.</w:t>
            </w:r>
          </w:p>
          <w:p w14:paraId="5F4BF784" w14:textId="0C4C918A" w:rsidR="003346BB" w:rsidRPr="003346BB" w:rsidRDefault="003346BB" w:rsidP="003346BB">
            <w:pPr>
              <w:pStyle w:val="Tablebody"/>
            </w:pPr>
          </w:p>
        </w:tc>
      </w:tr>
      <w:tr w:rsidR="00B80EA4" w14:paraId="45DD4196" w14:textId="77777777" w:rsidTr="004A7F66">
        <w:trPr>
          <w:trHeight w:val="850"/>
        </w:trPr>
        <w:tc>
          <w:tcPr>
            <w:tcW w:w="678" w:type="pct"/>
            <w:shd w:val="clear" w:color="auto" w:fill="auto"/>
          </w:tcPr>
          <w:p w14:paraId="02A03EBF" w14:textId="77777777" w:rsidR="00B80EA4" w:rsidRPr="006C7890" w:rsidRDefault="00D24912" w:rsidP="008D5CF1">
            <w:pPr>
              <w:pStyle w:val="Tableheadingbold"/>
              <w:spacing w:before="0" w:after="0"/>
            </w:pPr>
            <w:r>
              <w:t>Policy details</w:t>
            </w:r>
          </w:p>
        </w:tc>
        <w:tc>
          <w:tcPr>
            <w:tcW w:w="4322" w:type="pct"/>
            <w:shd w:val="clear" w:color="auto" w:fill="auto"/>
          </w:tcPr>
          <w:p w14:paraId="54428F33" w14:textId="552326C9" w:rsidR="00B16A47" w:rsidRDefault="00B16A47" w:rsidP="00B16A47">
            <w:pPr>
              <w:pStyle w:val="Heading4"/>
              <w:outlineLvl w:val="3"/>
            </w:pPr>
            <w:r>
              <w:t xml:space="preserve">Workforce </w:t>
            </w:r>
            <w:r w:rsidR="0045128D">
              <w:t>capacity</w:t>
            </w:r>
            <w:r>
              <w:t>:</w:t>
            </w:r>
          </w:p>
          <w:p w14:paraId="5893C72E" w14:textId="77777777" w:rsidR="00E425ED" w:rsidRPr="00B16A47" w:rsidRDefault="00E425ED" w:rsidP="00B16A47">
            <w:pPr>
              <w:pStyle w:val="Tablebody"/>
            </w:pPr>
            <w:r w:rsidRPr="00B16A47">
              <w:t xml:space="preserve">FTE information is not available for the purposes of this report. </w:t>
            </w:r>
          </w:p>
          <w:p w14:paraId="0025D15B" w14:textId="462A59BF" w:rsidR="008D5CF1" w:rsidRPr="00B80EA4" w:rsidRDefault="00E425ED" w:rsidP="003346BB">
            <w:pPr>
              <w:pStyle w:val="Tablebody"/>
            </w:pPr>
            <w:r w:rsidRPr="00B16A47">
              <w:t>A number of areas within the department contribute to food and nutrition issues including the Food and Controlled Drugs Branch and the Pu</w:t>
            </w:r>
            <w:r w:rsidR="003346BB">
              <w:t>blic Health Partnership Branch.</w:t>
            </w:r>
          </w:p>
        </w:tc>
      </w:tr>
      <w:tr w:rsidR="00B80EA4" w14:paraId="05A4BA65" w14:textId="77777777" w:rsidTr="004A7F66">
        <w:trPr>
          <w:trHeight w:val="850"/>
        </w:trPr>
        <w:tc>
          <w:tcPr>
            <w:tcW w:w="678" w:type="pct"/>
            <w:shd w:val="clear" w:color="auto" w:fill="auto"/>
          </w:tcPr>
          <w:p w14:paraId="5429F3CE" w14:textId="77777777" w:rsidR="00B80EA4" w:rsidRPr="006C7890" w:rsidRDefault="00B80EA4" w:rsidP="008D5CF1">
            <w:pPr>
              <w:pStyle w:val="Tableheadingbold"/>
              <w:spacing w:before="0" w:after="0"/>
            </w:pPr>
            <w:r w:rsidRPr="00BC1662">
              <w:t xml:space="preserve">Comments/ </w:t>
            </w:r>
            <w:r>
              <w:t>n</w:t>
            </w:r>
            <w:r w:rsidRPr="00BC1662">
              <w:t>otes</w:t>
            </w:r>
          </w:p>
        </w:tc>
        <w:tc>
          <w:tcPr>
            <w:tcW w:w="4322" w:type="pct"/>
            <w:shd w:val="clear" w:color="auto" w:fill="auto"/>
          </w:tcPr>
          <w:p w14:paraId="57C37233" w14:textId="77777777" w:rsidR="002B04B9" w:rsidRPr="00EA369B" w:rsidRDefault="002B04B9" w:rsidP="00EA369B">
            <w:pPr>
              <w:pStyle w:val="Heading5"/>
              <w:outlineLvl w:val="4"/>
            </w:pPr>
            <w:r w:rsidRPr="00EA369B">
              <w:t>OPAL (Obesity Prevention and Lifestyle)</w:t>
            </w:r>
          </w:p>
          <w:p w14:paraId="0000F376" w14:textId="77777777" w:rsidR="002B04B9" w:rsidRPr="00EA369B" w:rsidRDefault="002B04B9" w:rsidP="00EA369B">
            <w:pPr>
              <w:pStyle w:val="Tablebody"/>
              <w:rPr>
                <w:lang w:val="en-US"/>
              </w:rPr>
            </w:pPr>
            <w:r w:rsidRPr="00EA369B">
              <w:rPr>
                <w:lang w:val="en-US"/>
              </w:rPr>
              <w:t xml:space="preserve">The OPAL Program directly employed a number of staff with nutrition/dietetic experience and qualifications across a number of sites (although this was not an essential requirement of the role). </w:t>
            </w:r>
          </w:p>
          <w:p w14:paraId="3F889CAE" w14:textId="77777777" w:rsidR="002B04B9" w:rsidRDefault="002B04B9" w:rsidP="00E425ED">
            <w:pPr>
              <w:pStyle w:val="Tablebullet"/>
              <w:numPr>
                <w:ilvl w:val="0"/>
                <w:numId w:val="0"/>
              </w:numPr>
              <w:rPr>
                <w:u w:val="single"/>
              </w:rPr>
            </w:pPr>
          </w:p>
          <w:p w14:paraId="6B2BAD50" w14:textId="5F4E2A29" w:rsidR="003022BD" w:rsidRPr="00C7318E" w:rsidRDefault="0066333E" w:rsidP="00C7318E">
            <w:pPr>
              <w:pStyle w:val="Tablebody"/>
              <w:rPr>
                <w:b/>
                <w:u w:val="single"/>
              </w:rPr>
            </w:pPr>
            <w:r w:rsidRPr="00C7318E">
              <w:rPr>
                <w:b/>
                <w:highlight w:val="lightGray"/>
              </w:rPr>
              <w:t>THIS INDICATOR WILL NOT BE ASSESSED AS PART OF THIS PROJECT</w:t>
            </w:r>
          </w:p>
        </w:tc>
      </w:tr>
    </w:tbl>
    <w:p w14:paraId="1B8F7090" w14:textId="77777777" w:rsidR="00082F77" w:rsidRDefault="00082F77" w:rsidP="00E962F7">
      <w:pPr>
        <w:pStyle w:val="Heading1"/>
        <w:sectPr w:rsidR="00082F77" w:rsidSect="001065F6">
          <w:pgSz w:w="11906" w:h="16838" w:code="9"/>
          <w:pgMar w:top="851" w:right="1134" w:bottom="851" w:left="1134" w:header="737" w:footer="737" w:gutter="0"/>
          <w:cols w:space="708"/>
          <w:docGrid w:linePitch="360"/>
        </w:sectPr>
      </w:pPr>
    </w:p>
    <w:p w14:paraId="68DDFCCE" w14:textId="17757D4B" w:rsidR="00E962F7" w:rsidRDefault="0066333E" w:rsidP="00E962F7">
      <w:pPr>
        <w:pStyle w:val="Heading1"/>
      </w:pPr>
      <w:bookmarkStart w:id="73" w:name="_Toc465780129"/>
      <w:r>
        <w:lastRenderedPageBreak/>
        <w:t xml:space="preserve">Policy area: </w:t>
      </w:r>
      <w:r w:rsidR="00E962F7">
        <w:t>Platforms for Interaction</w:t>
      </w:r>
      <w:bookmarkEnd w:id="73"/>
    </w:p>
    <w:p w14:paraId="27386964" w14:textId="77777777" w:rsidR="00E17599" w:rsidRDefault="00E17599" w:rsidP="00E17599">
      <w:pPr>
        <w:pStyle w:val="Subtitle"/>
        <w:spacing w:after="0"/>
      </w:pPr>
    </w:p>
    <w:p w14:paraId="3A2FF327" w14:textId="6E952243" w:rsidR="00E962F7" w:rsidRDefault="0066333E" w:rsidP="00AF572F">
      <w:pPr>
        <w:pStyle w:val="Subtitle"/>
        <w:spacing w:after="360"/>
      </w:pPr>
      <w:r>
        <w:t xml:space="preserve">Food-EPI vision statement: </w:t>
      </w:r>
      <w:r w:rsidR="00E962F7" w:rsidRPr="00E962F7">
        <w:t>There are coordination platforms and opportunities for synergies across government departments, levels of government, and other sectors (NGOs, private sector, and academia) such that policies and actions in food and nutrition are coherent, efficient and effective in improving food environments, population nutrition, diet-related NCDs and their related inequalities</w:t>
      </w:r>
    </w:p>
    <w:tbl>
      <w:tblPr>
        <w:tblStyle w:val="TableGrid"/>
        <w:tblW w:w="5000" w:type="pct"/>
        <w:tblLook w:val="04A0" w:firstRow="1" w:lastRow="0" w:firstColumn="1" w:lastColumn="0" w:noHBand="0" w:noVBand="1"/>
      </w:tblPr>
      <w:tblGrid>
        <w:gridCol w:w="1306"/>
        <w:gridCol w:w="8322"/>
      </w:tblGrid>
      <w:tr w:rsidR="00082F77" w:rsidRPr="00AD7E78" w14:paraId="16963E56" w14:textId="77777777" w:rsidTr="004A7F66">
        <w:trPr>
          <w:trHeight w:hRule="exact" w:val="626"/>
        </w:trPr>
        <w:tc>
          <w:tcPr>
            <w:tcW w:w="5000" w:type="pct"/>
            <w:gridSpan w:val="2"/>
            <w:shd w:val="clear" w:color="auto" w:fill="DBE5F1" w:themeFill="accent1" w:themeFillTint="33"/>
            <w:vAlign w:val="center"/>
          </w:tcPr>
          <w:p w14:paraId="5C8FE021" w14:textId="77777777" w:rsidR="00082F77" w:rsidRDefault="004A7F66" w:rsidP="004A7F66">
            <w:pPr>
              <w:pStyle w:val="Heading2"/>
              <w:outlineLvl w:val="1"/>
            </w:pPr>
            <w:bookmarkStart w:id="74" w:name="_Toc465780130"/>
            <w:r w:rsidRPr="004A7F66">
              <w:rPr>
                <w:b/>
                <w:color w:val="244061" w:themeColor="accent1" w:themeShade="80"/>
              </w:rPr>
              <w:t>PLATF1</w:t>
            </w:r>
            <w:r w:rsidRPr="00AD7E78">
              <w:t xml:space="preserve"> </w:t>
            </w:r>
            <w:r w:rsidRPr="004A7F66">
              <w:t>Coordination mechanisms (national, state and local government)</w:t>
            </w:r>
            <w:bookmarkEnd w:id="74"/>
          </w:p>
        </w:tc>
      </w:tr>
      <w:tr w:rsidR="007F26C7" w:rsidRPr="00AD7E78" w14:paraId="57B718D3" w14:textId="77777777" w:rsidTr="00DC7ECF">
        <w:trPr>
          <w:trHeight w:hRule="exact" w:val="1196"/>
        </w:trPr>
        <w:tc>
          <w:tcPr>
            <w:tcW w:w="5000" w:type="pct"/>
            <w:gridSpan w:val="2"/>
            <w:shd w:val="clear" w:color="auto" w:fill="DBE5F1" w:themeFill="accent1" w:themeFillTint="33"/>
          </w:tcPr>
          <w:p w14:paraId="1CE235BF" w14:textId="353D0637" w:rsidR="00297033" w:rsidRPr="00297033" w:rsidRDefault="0066333E" w:rsidP="00AF572F">
            <w:pPr>
              <w:pStyle w:val="Heading4"/>
              <w:spacing w:before="120"/>
              <w:outlineLvl w:val="3"/>
            </w:pPr>
            <w:r>
              <w:t>Food-EPI good practice statement</w:t>
            </w:r>
            <w:r w:rsidR="00297033" w:rsidRPr="00BC1662">
              <w:t xml:space="preserve"> </w:t>
            </w:r>
          </w:p>
          <w:p w14:paraId="2D34A552" w14:textId="77777777" w:rsidR="007F26C7" w:rsidRPr="00AD7E78" w:rsidRDefault="007F26C7" w:rsidP="00AF572F">
            <w:pPr>
              <w:pStyle w:val="BodyText"/>
              <w:spacing w:line="240" w:lineRule="auto"/>
            </w:pPr>
            <w:r w:rsidRPr="00AF572F">
              <w:rPr>
                <w:sz w:val="20"/>
              </w:rPr>
              <w:t>There are robust coordination mechanisms across departments and levels of government (national, state and local) to ensure policy coherence, alignment, and integration of food, obesity and diet-related NCD prevention policies across governments</w:t>
            </w:r>
          </w:p>
        </w:tc>
      </w:tr>
      <w:tr w:rsidR="00B80EA4" w14:paraId="1040614F" w14:textId="77777777" w:rsidTr="004A7F66">
        <w:trPr>
          <w:trHeight w:val="850"/>
        </w:trPr>
        <w:tc>
          <w:tcPr>
            <w:tcW w:w="678" w:type="pct"/>
            <w:shd w:val="clear" w:color="auto" w:fill="D9D9D9" w:themeFill="background1" w:themeFillShade="D9"/>
          </w:tcPr>
          <w:p w14:paraId="26402EEB" w14:textId="77777777" w:rsidR="00B80EA4" w:rsidRPr="00BC1662" w:rsidRDefault="00B80EA4" w:rsidP="00AF572F">
            <w:pPr>
              <w:pStyle w:val="Tableheadingbold"/>
              <w:spacing w:before="0" w:after="0"/>
            </w:pPr>
            <w:r w:rsidRPr="00BC1662">
              <w:t>Definitions and scope</w:t>
            </w:r>
          </w:p>
          <w:p w14:paraId="0754C62A" w14:textId="77777777" w:rsidR="00B80EA4" w:rsidRPr="00B80EA4" w:rsidRDefault="00B80EA4" w:rsidP="00AF572F">
            <w:pPr>
              <w:pStyle w:val="Tableheadingbold"/>
              <w:spacing w:before="0" w:after="0"/>
            </w:pPr>
          </w:p>
        </w:tc>
        <w:tc>
          <w:tcPr>
            <w:tcW w:w="4322" w:type="pct"/>
            <w:shd w:val="clear" w:color="auto" w:fill="D9D9D9" w:themeFill="background1" w:themeFillShade="D9"/>
          </w:tcPr>
          <w:p w14:paraId="5A42F619" w14:textId="77777777" w:rsidR="00B80EA4" w:rsidRPr="00551A75" w:rsidRDefault="00B80EA4" w:rsidP="0099589D">
            <w:pPr>
              <w:pStyle w:val="Tablebullet"/>
            </w:pPr>
            <w:r w:rsidRPr="00B80EA4">
              <w:t>Includes cross-government or cross-departmental governance structures, committees or working groups (at multiple levels of seniority), agreements, memoranda of understanding, etc.</w:t>
            </w:r>
          </w:p>
          <w:p w14:paraId="55E809CD" w14:textId="77777777" w:rsidR="00B80EA4" w:rsidRPr="00551A75" w:rsidRDefault="00B80EA4" w:rsidP="0099589D">
            <w:pPr>
              <w:pStyle w:val="Tablebullet"/>
            </w:pPr>
            <w:r w:rsidRPr="00B80EA4">
              <w:t xml:space="preserve">Includes cross-government or cross-departmental shared priorities, targets or objectives </w:t>
            </w:r>
          </w:p>
          <w:p w14:paraId="41CCECD1" w14:textId="77777777" w:rsidR="00B80EA4" w:rsidRPr="00551A75" w:rsidRDefault="00B80EA4" w:rsidP="0099589D">
            <w:pPr>
              <w:pStyle w:val="Tablebullet"/>
            </w:pPr>
            <w:r w:rsidRPr="00B80EA4">
              <w:t>Includes strategic plans or frameworks that map the integration and alignment of multiple policies or programs across governments and across departments</w:t>
            </w:r>
          </w:p>
          <w:p w14:paraId="6DA5E49E" w14:textId="77777777" w:rsidR="00B80EA4" w:rsidRPr="00D24912" w:rsidRDefault="00B80EA4" w:rsidP="0099589D">
            <w:pPr>
              <w:pStyle w:val="Tablebullet"/>
            </w:pPr>
            <w:r w:rsidRPr="00B80EA4">
              <w:t>Includes cross-government or cross-departmental collaborative planning, implementation or reporting processes, consultation processes for the development of new policy or review of existing policy</w:t>
            </w:r>
          </w:p>
        </w:tc>
      </w:tr>
      <w:tr w:rsidR="00B80EA4" w14:paraId="20987B64" w14:textId="77777777" w:rsidTr="004A7F66">
        <w:trPr>
          <w:trHeight w:val="850"/>
        </w:trPr>
        <w:tc>
          <w:tcPr>
            <w:tcW w:w="678" w:type="pct"/>
            <w:shd w:val="clear" w:color="auto" w:fill="D9D9D9" w:themeFill="background1" w:themeFillShade="D9"/>
          </w:tcPr>
          <w:p w14:paraId="10E1DA5C" w14:textId="77777777" w:rsidR="00B80EA4" w:rsidRPr="00B80EA4" w:rsidRDefault="00B80EA4" w:rsidP="00AF572F">
            <w:pPr>
              <w:pStyle w:val="Tableheadingbold"/>
              <w:spacing w:before="0" w:after="0"/>
            </w:pPr>
            <w:r>
              <w:t>International e</w:t>
            </w:r>
            <w:r w:rsidRPr="00BC1662">
              <w:t>xamples</w:t>
            </w:r>
          </w:p>
        </w:tc>
        <w:tc>
          <w:tcPr>
            <w:tcW w:w="4322" w:type="pct"/>
            <w:shd w:val="clear" w:color="auto" w:fill="D9D9D9" w:themeFill="background1" w:themeFillShade="D9"/>
          </w:tcPr>
          <w:p w14:paraId="3272C90B" w14:textId="77777777" w:rsidR="00F135EE" w:rsidRDefault="00F135EE" w:rsidP="00F135EE">
            <w:pPr>
              <w:pStyle w:val="Tablebullet"/>
            </w:pPr>
            <w:r>
              <w:t xml:space="preserve">Thailand: </w:t>
            </w:r>
            <w:r w:rsidRPr="007F145B">
              <w:rPr>
                <w:lang w:val="en-NZ" w:eastAsia="en-NZ"/>
              </w:rPr>
              <w:t>In 2008, the National Food Committee (NFC) Act was enacted to frame food management policies and strategies in all dimensions and at all levels, including facilitating coordination among related agencies charged with strengthening food management efficiency and effectiveness. The NFC is the highest legitimate forum that allows multisectoral cooperation and total stakeholder participation. It has served as a forum for coordination, facilitation and problem solving at a national level while all implementation actions are carried out at the local level and within workplaces based on similar approaches to those used to alleviate undernutrition under the nation’s Poverty Alleviation Plan.</w:t>
            </w:r>
          </w:p>
          <w:p w14:paraId="09230C38" w14:textId="0FA67702" w:rsidR="00391243" w:rsidRPr="00B80EA4" w:rsidRDefault="00391243" w:rsidP="00BA3E0F">
            <w:pPr>
              <w:pStyle w:val="Tablebullet"/>
            </w:pPr>
            <w:r>
              <w:t>Australia: There are several forums and committees for the purpose of strengthening food regulation with representation from New Zealand and Health Ministers from Australian States and Territories, the Australian Government, as well as other Ministers from related portfolios (e.g. Primary Industries). Where relevant, there is also representation from the Australian Local Government Association.</w:t>
            </w:r>
          </w:p>
        </w:tc>
      </w:tr>
      <w:tr w:rsidR="00B80EA4" w14:paraId="1AA1D779" w14:textId="77777777" w:rsidTr="004A7F66">
        <w:trPr>
          <w:trHeight w:val="850"/>
        </w:trPr>
        <w:tc>
          <w:tcPr>
            <w:tcW w:w="678" w:type="pct"/>
            <w:shd w:val="clear" w:color="auto" w:fill="auto"/>
          </w:tcPr>
          <w:p w14:paraId="14C263E7" w14:textId="77777777" w:rsidR="00B80EA4" w:rsidRPr="00B80EA4" w:rsidRDefault="00B80EA4" w:rsidP="00AF572F">
            <w:pPr>
              <w:pStyle w:val="Tableheadingbold"/>
              <w:spacing w:before="0" w:after="0"/>
            </w:pPr>
            <w:r w:rsidRPr="00BC1662">
              <w:t>Context</w:t>
            </w:r>
          </w:p>
        </w:tc>
        <w:tc>
          <w:tcPr>
            <w:tcW w:w="4322" w:type="pct"/>
            <w:shd w:val="clear" w:color="auto" w:fill="auto"/>
          </w:tcPr>
          <w:p w14:paraId="03B59AD2" w14:textId="6CA1088B" w:rsidR="00DB0820" w:rsidRPr="002E2D34" w:rsidRDefault="00DB0820" w:rsidP="00DB0820">
            <w:pPr>
              <w:pStyle w:val="Heading4"/>
              <w:outlineLvl w:val="3"/>
              <w:rPr>
                <w:highlight w:val="lightGray"/>
              </w:rPr>
            </w:pPr>
            <w:r w:rsidRPr="002E2D34">
              <w:rPr>
                <w:highlight w:val="lightGray"/>
              </w:rPr>
              <w:t>Food Regulation Agreement</w:t>
            </w:r>
          </w:p>
          <w:p w14:paraId="69011EA9" w14:textId="25844B4E" w:rsidR="00DB0820" w:rsidRPr="002E2D34" w:rsidRDefault="00DB0820" w:rsidP="00DB0820">
            <w:pPr>
              <w:pStyle w:val="Tablebody"/>
              <w:rPr>
                <w:highlight w:val="lightGray"/>
              </w:rPr>
            </w:pPr>
            <w:r w:rsidRPr="002E2D34">
              <w:rPr>
                <w:highlight w:val="lightGray"/>
              </w:rPr>
              <w:t>The Food Regulation Agreement (FRA), including the Model Food Provisions contained in Annex A and Annex B, was signed by the Council of Australian Governments (COAG) in November 2000 (and has been amended several times since). The FRA is an agreement between the Commonwealth and all States and Territories to maintain a co-operative national system of food regulation. One of the key objectives of the agreement is to: ‘</w:t>
            </w:r>
            <w:r w:rsidRPr="002E2D34">
              <w:rPr>
                <w:i/>
                <w:highlight w:val="lightGray"/>
              </w:rPr>
              <w:t>provide a consistent regulatory approach across Australia through nationally agreed policy, standards and enforcement procedures’.</w:t>
            </w:r>
          </w:p>
          <w:p w14:paraId="6B023852" w14:textId="27765E09" w:rsidR="00DB0820" w:rsidRPr="003E7C11" w:rsidRDefault="00DB0820" w:rsidP="00DB0820">
            <w:pPr>
              <w:pStyle w:val="Tablebody"/>
            </w:pPr>
            <w:r w:rsidRPr="002E2D34">
              <w:rPr>
                <w:highlight w:val="lightGray"/>
              </w:rPr>
              <w:lastRenderedPageBreak/>
              <w:t xml:space="preserve">Under the FRA, it is stipulated that States’ and Territories’ Food Acts and other food-related legislation should </w:t>
            </w:r>
            <w:r w:rsidRPr="002E2D34">
              <w:rPr>
                <w:i/>
                <w:highlight w:val="lightGray"/>
              </w:rPr>
              <w:t xml:space="preserve">‘provide for the effective and consistent administration and enforcement of the Food Standards Code’ </w:t>
            </w:r>
            <w:r w:rsidRPr="002E2D34">
              <w:rPr>
                <w:highlight w:val="lightGray"/>
              </w:rPr>
              <w:t>and details the requirements to maintain national consistency.</w:t>
            </w:r>
            <w:r w:rsidR="002E2D34">
              <w:rPr>
                <w:rStyle w:val="FootnoteReference"/>
                <w:highlight w:val="lightGray"/>
              </w:rPr>
              <w:footnoteReference w:id="22"/>
            </w:r>
          </w:p>
          <w:p w14:paraId="67316539" w14:textId="77777777" w:rsidR="00DB0820" w:rsidRPr="00F327A6" w:rsidRDefault="00DB0820" w:rsidP="00F327A6">
            <w:pPr>
              <w:pStyle w:val="Tablebody"/>
              <w:spacing w:before="0" w:after="0"/>
            </w:pPr>
          </w:p>
          <w:p w14:paraId="250058D7" w14:textId="0B1597C3" w:rsidR="00F327A6" w:rsidRDefault="00F327A6" w:rsidP="00F327A6">
            <w:pPr>
              <w:pStyle w:val="Heading4"/>
              <w:outlineLvl w:val="3"/>
            </w:pPr>
            <w:r w:rsidRPr="00F327A6">
              <w:t>South Australian context</w:t>
            </w:r>
          </w:p>
          <w:p w14:paraId="6583C996" w14:textId="77777777" w:rsidR="000405E7" w:rsidRPr="000405E7" w:rsidRDefault="000405E7" w:rsidP="000405E7">
            <w:pPr>
              <w:pStyle w:val="Heading5"/>
              <w:outlineLvl w:val="4"/>
            </w:pPr>
            <w:r w:rsidRPr="000405E7">
              <w:t>Eat Well Be Active Strategy for South Australia 2011-2016</w:t>
            </w:r>
          </w:p>
          <w:p w14:paraId="0BD96553" w14:textId="77777777" w:rsidR="000405E7" w:rsidRPr="000405E7" w:rsidRDefault="000405E7" w:rsidP="000405E7">
            <w:pPr>
              <w:pStyle w:val="Tablebody"/>
              <w:rPr>
                <w:rStyle w:val="Hyperlink"/>
                <w:color w:val="auto"/>
                <w:u w:val="none"/>
              </w:rPr>
            </w:pPr>
            <w:r w:rsidRPr="000405E7">
              <w:t xml:space="preserve">The </w:t>
            </w:r>
            <w:hyperlink r:id="rId227" w:history="1">
              <w:r w:rsidRPr="000405E7">
                <w:rPr>
                  <w:rStyle w:val="Hyperlink"/>
                </w:rPr>
                <w:t>Eat Well Be Active Strategy for South Australia 2011-2016</w:t>
              </w:r>
            </w:hyperlink>
            <w:r w:rsidRPr="000405E7">
              <w:rPr>
                <w:rStyle w:val="Hyperlink"/>
                <w:u w:val="none"/>
              </w:rPr>
              <w:t xml:space="preserve"> </w:t>
            </w:r>
            <w:r w:rsidRPr="000405E7">
              <w:rPr>
                <w:rStyle w:val="Hyperlink"/>
                <w:color w:val="auto"/>
                <w:u w:val="none"/>
              </w:rPr>
              <w:t>(the Strategy)</w:t>
            </w:r>
            <w:r w:rsidRPr="000405E7">
              <w:rPr>
                <w:rStyle w:val="Hyperlink"/>
                <w:u w:val="none"/>
              </w:rPr>
              <w:t xml:space="preserve"> </w:t>
            </w:r>
            <w:r w:rsidRPr="000405E7">
              <w:rPr>
                <w:rStyle w:val="Hyperlink"/>
                <w:color w:val="auto"/>
                <w:u w:val="none"/>
              </w:rPr>
              <w:t>acknowledged the systematic and far reaching changes needed by government, organisations and individuals to support all South Australians to be more active and consume healthy food and drinks.  The Strategy was developed in a co-design approach with other government departments and stakeholders. SA Health identified five key action areas (and 75 specific actions) for progression:</w:t>
            </w:r>
          </w:p>
          <w:p w14:paraId="2E10CEDC" w14:textId="77777777" w:rsidR="000405E7" w:rsidRPr="000405E7" w:rsidRDefault="000405E7" w:rsidP="000405E7">
            <w:pPr>
              <w:pStyle w:val="Tablebullet"/>
              <w:numPr>
                <w:ilvl w:val="0"/>
                <w:numId w:val="126"/>
              </w:numPr>
              <w:rPr>
                <w:lang w:val="en" w:eastAsia="en-AU"/>
              </w:rPr>
            </w:pPr>
            <w:r w:rsidRPr="000405E7">
              <w:rPr>
                <w:lang w:val="en" w:eastAsia="en-AU"/>
              </w:rPr>
              <w:t>Mobilise the community to take action to promote healthy eating and physical activity, and publicly recognise achievements.</w:t>
            </w:r>
          </w:p>
          <w:p w14:paraId="55DCA01E" w14:textId="77777777" w:rsidR="000405E7" w:rsidRPr="000405E7" w:rsidRDefault="000405E7" w:rsidP="000405E7">
            <w:pPr>
              <w:pStyle w:val="Tablebullet"/>
              <w:numPr>
                <w:ilvl w:val="0"/>
                <w:numId w:val="126"/>
              </w:numPr>
              <w:rPr>
                <w:lang w:val="en" w:eastAsia="en-AU"/>
              </w:rPr>
            </w:pPr>
            <w:r w:rsidRPr="000405E7">
              <w:rPr>
                <w:lang w:val="en" w:eastAsia="en-AU"/>
              </w:rPr>
              <w:t>Ensure the places where we live, learn, work, eat, play and shop make it easy for children and adults to be active and eat a healthy diet, including breastfeeding.</w:t>
            </w:r>
          </w:p>
          <w:p w14:paraId="0BF782B5" w14:textId="77777777" w:rsidR="000405E7" w:rsidRPr="000405E7" w:rsidRDefault="000405E7" w:rsidP="000405E7">
            <w:pPr>
              <w:pStyle w:val="Tablebullet"/>
              <w:numPr>
                <w:ilvl w:val="0"/>
                <w:numId w:val="126"/>
              </w:numPr>
              <w:rPr>
                <w:lang w:val="en" w:eastAsia="en-AU"/>
              </w:rPr>
            </w:pPr>
            <w:r w:rsidRPr="000405E7">
              <w:rPr>
                <w:lang w:val="en" w:eastAsia="en-AU"/>
              </w:rPr>
              <w:t>Implement policies to improve the built, social and natural environments that support South Australians to eat well and be active.</w:t>
            </w:r>
          </w:p>
          <w:p w14:paraId="315E0B22" w14:textId="77777777" w:rsidR="000405E7" w:rsidRPr="000405E7" w:rsidRDefault="000405E7" w:rsidP="000405E7">
            <w:pPr>
              <w:pStyle w:val="Tablebullet"/>
              <w:numPr>
                <w:ilvl w:val="0"/>
                <w:numId w:val="126"/>
              </w:numPr>
              <w:rPr>
                <w:lang w:val="en" w:eastAsia="en-AU"/>
              </w:rPr>
            </w:pPr>
            <w:r w:rsidRPr="000405E7">
              <w:rPr>
                <w:lang w:val="en" w:eastAsia="en-AU"/>
              </w:rPr>
              <w:t>Provide a range of information, programs and services to assist people throughout life to be more active, eat a healthy diet and maintain a healthy weight, with particular attention to those most in need.</w:t>
            </w:r>
          </w:p>
          <w:p w14:paraId="7FDDE5B9" w14:textId="77777777" w:rsidR="000405E7" w:rsidRPr="000405E7" w:rsidRDefault="000405E7" w:rsidP="000405E7">
            <w:pPr>
              <w:pStyle w:val="Tablebullet"/>
              <w:numPr>
                <w:ilvl w:val="0"/>
                <w:numId w:val="126"/>
              </w:numPr>
              <w:rPr>
                <w:lang w:val="en" w:eastAsia="en-AU"/>
              </w:rPr>
            </w:pPr>
            <w:r w:rsidRPr="000405E7">
              <w:rPr>
                <w:lang w:val="en" w:eastAsia="en-AU"/>
              </w:rPr>
              <w:t>Ensure that we have in place enablers such as strong partnerships, coordination mechanisms, leadership, communication, workforce planning and development, monitoring and evaluation of activities, research and good governance.</w:t>
            </w:r>
          </w:p>
          <w:p w14:paraId="16A1D027" w14:textId="1F598102" w:rsidR="000405E7" w:rsidRPr="000405E7" w:rsidRDefault="000405E7" w:rsidP="000405E7">
            <w:pPr>
              <w:pStyle w:val="Tablebody"/>
            </w:pPr>
            <w:r w:rsidRPr="000405E7">
              <w:t>A Program Logic was developed for the Strategy (see Appendix 3 of the Strategy document via the hyperlink).</w:t>
            </w:r>
          </w:p>
          <w:p w14:paraId="07BC7FE9" w14:textId="3B4EDBB6" w:rsidR="000405E7" w:rsidRDefault="000405E7" w:rsidP="000405E7">
            <w:pPr>
              <w:rPr>
                <w:rStyle w:val="TablebodyChar"/>
              </w:rPr>
            </w:pPr>
            <w:r w:rsidRPr="000405E7">
              <w:rPr>
                <w:rStyle w:val="TablebodyChar"/>
              </w:rPr>
              <w:t xml:space="preserve">The Eat Well Be Active </w:t>
            </w:r>
            <w:r w:rsidR="00406171">
              <w:rPr>
                <w:rStyle w:val="TablebodyChar"/>
              </w:rPr>
              <w:t xml:space="preserve">(EWBA) </w:t>
            </w:r>
            <w:r w:rsidRPr="000405E7">
              <w:rPr>
                <w:rStyle w:val="TablebodyChar"/>
              </w:rPr>
              <w:t>Steering Group included representation from by Department of Education and Child Development (DECD), and the Office for Recreation and Sport</w:t>
            </w:r>
            <w:r w:rsidR="00406171">
              <w:rPr>
                <w:rStyle w:val="TablebodyChar"/>
              </w:rPr>
              <w:t xml:space="preserve"> (ORS)</w:t>
            </w:r>
            <w:r w:rsidRPr="000405E7">
              <w:rPr>
                <w:rStyle w:val="TablebodyChar"/>
              </w:rPr>
              <w:t xml:space="preserve">. 17 additional commitments were led by DECD, and 11 were led by ORS. In addition, 35 policy commitments were identified by nine different government agencies through the </w:t>
            </w:r>
            <w:hyperlink r:id="rId228" w:history="1">
              <w:r w:rsidRPr="0046596C">
                <w:rPr>
                  <w:rStyle w:val="Hyperlink"/>
                  <w:sz w:val="20"/>
                  <w:szCs w:val="20"/>
                </w:rPr>
                <w:t>Healthy Weight Desktop Analysis</w:t>
              </w:r>
            </w:hyperlink>
            <w:r w:rsidRPr="000405E7">
              <w:rPr>
                <w:rStyle w:val="TablebodyChar"/>
              </w:rPr>
              <w:t xml:space="preserve"> Project, which included additional activities identified as contributing to the overall aim of the EWBA Strategy.</w:t>
            </w:r>
          </w:p>
          <w:p w14:paraId="4419536A" w14:textId="1A5D28A4" w:rsidR="004E5A5E" w:rsidRPr="00DC7ECF" w:rsidRDefault="004E5A5E" w:rsidP="00DC7ECF">
            <w:pPr>
              <w:pStyle w:val="Tablebody"/>
            </w:pPr>
            <w:r w:rsidRPr="00F327A6">
              <w:t xml:space="preserve">The </w:t>
            </w:r>
            <w:hyperlink r:id="rId229" w:history="1">
              <w:r w:rsidR="001922D0" w:rsidRPr="00F327A6">
                <w:rPr>
                  <w:rStyle w:val="Hyperlink"/>
                </w:rPr>
                <w:t>Eat Well Be Active Strategy for South Australia 2011-2016</w:t>
              </w:r>
            </w:hyperlink>
            <w:r w:rsidR="001922D0" w:rsidRPr="00F327A6">
              <w:t xml:space="preserve"> </w:t>
            </w:r>
            <w:r w:rsidRPr="00F327A6">
              <w:t>established a high-level cross government and stakeholder (</w:t>
            </w:r>
            <w:r w:rsidR="005F7FA5" w:rsidRPr="00F327A6">
              <w:t>e.g.</w:t>
            </w:r>
            <w:r w:rsidRPr="00F327A6">
              <w:t xml:space="preserve"> NGOs) leadership group to drive development and implementation of the strategy, with an SA Health Advisory Group. This group was discontinued in 2012 due to </w:t>
            </w:r>
            <w:r w:rsidR="005B1D48" w:rsidRPr="00F327A6">
              <w:t xml:space="preserve">a </w:t>
            </w:r>
            <w:r w:rsidR="006270B3" w:rsidRPr="00F327A6">
              <w:t>restructure</w:t>
            </w:r>
            <w:r w:rsidR="005B1D48" w:rsidRPr="00F327A6">
              <w:t xml:space="preserve"> within SA Health’s Public Health Services division,</w:t>
            </w:r>
            <w:r w:rsidR="006270B3" w:rsidRPr="00F327A6">
              <w:t xml:space="preserve"> and reorientation towards the State Public Health Plan as the key driver of activities.</w:t>
            </w:r>
          </w:p>
        </w:tc>
      </w:tr>
      <w:tr w:rsidR="00B80EA4" w14:paraId="100D4C3E" w14:textId="77777777" w:rsidTr="004A7F66">
        <w:trPr>
          <w:trHeight w:val="850"/>
        </w:trPr>
        <w:tc>
          <w:tcPr>
            <w:tcW w:w="678" w:type="pct"/>
            <w:shd w:val="clear" w:color="auto" w:fill="auto"/>
          </w:tcPr>
          <w:p w14:paraId="4DD4038A" w14:textId="77777777" w:rsidR="00B80EA4" w:rsidRPr="00B80EA4" w:rsidRDefault="00D24912" w:rsidP="00AF572F">
            <w:pPr>
              <w:pStyle w:val="Tableheadingbold"/>
              <w:spacing w:before="0" w:after="0"/>
            </w:pPr>
            <w:r>
              <w:lastRenderedPageBreak/>
              <w:t>Policy details</w:t>
            </w:r>
          </w:p>
        </w:tc>
        <w:tc>
          <w:tcPr>
            <w:tcW w:w="4322" w:type="pct"/>
            <w:shd w:val="clear" w:color="auto" w:fill="auto"/>
          </w:tcPr>
          <w:p w14:paraId="5998A304" w14:textId="77777777" w:rsidR="006E2796" w:rsidRPr="000C6C2E" w:rsidRDefault="006E2796" w:rsidP="00F327A6">
            <w:pPr>
              <w:pStyle w:val="Heading4"/>
              <w:outlineLvl w:val="3"/>
            </w:pPr>
            <w:r w:rsidRPr="000C6C2E">
              <w:t>Cross-government or cross-departmental governance structures</w:t>
            </w:r>
          </w:p>
          <w:p w14:paraId="4FB2C125" w14:textId="77777777" w:rsidR="00956B17" w:rsidRPr="000C6C2E" w:rsidRDefault="006E2796" w:rsidP="000C6C2E">
            <w:pPr>
              <w:pStyle w:val="Tablebullet"/>
            </w:pPr>
            <w:r w:rsidRPr="000C6C2E">
              <w:t xml:space="preserve">Building upon </w:t>
            </w:r>
            <w:r w:rsidR="00956B17" w:rsidRPr="000C6C2E">
              <w:t>the</w:t>
            </w:r>
            <w:r w:rsidRPr="000C6C2E">
              <w:t xml:space="preserve"> MOU between </w:t>
            </w:r>
            <w:r w:rsidR="00FA72A4" w:rsidRPr="000C6C2E">
              <w:t xml:space="preserve">SA Health </w:t>
            </w:r>
            <w:r w:rsidRPr="000C6C2E">
              <w:t>and DPC to systemize HIAP across government</w:t>
            </w:r>
            <w:r w:rsidR="00FA72A4" w:rsidRPr="000C6C2E">
              <w:t xml:space="preserve"> (see HIAP</w:t>
            </w:r>
            <w:r w:rsidR="004C52F1" w:rsidRPr="000C6C2E">
              <w:t>1&amp;2)</w:t>
            </w:r>
            <w:r w:rsidRPr="000C6C2E">
              <w:t>, a</w:t>
            </w:r>
            <w:r w:rsidR="004C52F1" w:rsidRPr="000C6C2E">
              <w:t xml:space="preserve"> </w:t>
            </w:r>
            <w:hyperlink r:id="rId230" w:history="1">
              <w:r w:rsidR="004C52F1" w:rsidRPr="000C6C2E">
                <w:rPr>
                  <w:rStyle w:val="Hyperlink"/>
                </w:rPr>
                <w:t>Working Together: Joined Up Policy 90 Day Change Project</w:t>
              </w:r>
            </w:hyperlink>
            <w:r w:rsidRPr="000C6C2E">
              <w:t xml:space="preserve"> has been completed and recommendations endorsed. </w:t>
            </w:r>
          </w:p>
          <w:p w14:paraId="17A8897A" w14:textId="77777777" w:rsidR="006E2796" w:rsidRPr="000C6C2E" w:rsidRDefault="00956B17" w:rsidP="000C6C2E">
            <w:pPr>
              <w:pStyle w:val="Tablebullet"/>
            </w:pPr>
            <w:r w:rsidRPr="000C6C2E">
              <w:t>This outline actions to strengthen governance and leadership structures, processes and tools; and identifies</w:t>
            </w:r>
            <w:r w:rsidR="006E2796" w:rsidRPr="000C6C2E">
              <w:t xml:space="preserve"> the need for policy change agents to support the development for joined up policy processes and the skills required to increase joined up policy development and delivery.</w:t>
            </w:r>
          </w:p>
          <w:p w14:paraId="37AEC96A" w14:textId="77777777" w:rsidR="004C52F1" w:rsidRPr="00DC7ECF" w:rsidRDefault="004C52F1" w:rsidP="00DC7ECF">
            <w:pPr>
              <w:pStyle w:val="Tablebody"/>
            </w:pPr>
          </w:p>
          <w:p w14:paraId="4771B4E9" w14:textId="566BC9F0" w:rsidR="004C52F1" w:rsidRDefault="00894D6C" w:rsidP="00F327A6">
            <w:pPr>
              <w:pStyle w:val="Heading4"/>
              <w:outlineLvl w:val="3"/>
            </w:pPr>
            <w:r w:rsidRPr="000C6C2E">
              <w:t xml:space="preserve">State </w:t>
            </w:r>
            <w:r w:rsidR="004C52F1" w:rsidRPr="000C6C2E">
              <w:t>and Local Government mechanisms</w:t>
            </w:r>
          </w:p>
          <w:p w14:paraId="01EC460E" w14:textId="77777777" w:rsidR="005F7FA5" w:rsidRPr="00672E29" w:rsidRDefault="005F7FA5" w:rsidP="005F7FA5">
            <w:pPr>
              <w:pStyle w:val="Heading5"/>
              <w:outlineLvl w:val="4"/>
            </w:pPr>
            <w:r w:rsidRPr="00672E29">
              <w:t>Public Health Act legislation</w:t>
            </w:r>
          </w:p>
          <w:p w14:paraId="7154643C" w14:textId="751F5DF1" w:rsidR="00DD5EB4" w:rsidRPr="005F7FA5" w:rsidRDefault="00DD5EB4" w:rsidP="005F7FA5">
            <w:pPr>
              <w:pStyle w:val="ListParagraph"/>
              <w:numPr>
                <w:ilvl w:val="0"/>
                <w:numId w:val="152"/>
              </w:numPr>
              <w:rPr>
                <w:sz w:val="20"/>
                <w:szCs w:val="20"/>
              </w:rPr>
            </w:pPr>
            <w:r w:rsidRPr="005F7FA5">
              <w:rPr>
                <w:sz w:val="20"/>
                <w:szCs w:val="20"/>
              </w:rPr>
              <w:t xml:space="preserve">The </w:t>
            </w:r>
            <w:hyperlink r:id="rId231" w:history="1">
              <w:r w:rsidRPr="005F7FA5">
                <w:rPr>
                  <w:rStyle w:val="Hyperlink"/>
                  <w:sz w:val="20"/>
                  <w:szCs w:val="20"/>
                </w:rPr>
                <w:t>SA Public Health Act 2011</w:t>
              </w:r>
            </w:hyperlink>
            <w:r w:rsidRPr="005F7FA5">
              <w:rPr>
                <w:sz w:val="20"/>
                <w:szCs w:val="20"/>
              </w:rPr>
              <w:t xml:space="preserve"> and the </w:t>
            </w:r>
            <w:hyperlink r:id="rId232" w:history="1">
              <w:r w:rsidRPr="005F7FA5">
                <w:rPr>
                  <w:rStyle w:val="Hyperlink"/>
                  <w:sz w:val="20"/>
                  <w:szCs w:val="20"/>
                </w:rPr>
                <w:t>State Public Health Plan</w:t>
              </w:r>
            </w:hyperlink>
            <w:r w:rsidRPr="005F7FA5">
              <w:rPr>
                <w:sz w:val="20"/>
                <w:szCs w:val="20"/>
              </w:rPr>
              <w:t xml:space="preserve"> provide formal mechanisms for Local Government Associations to align local planning with state objectives and priorities.</w:t>
            </w:r>
          </w:p>
          <w:p w14:paraId="71252ACA" w14:textId="77777777" w:rsidR="00DD5EB4" w:rsidRPr="00672E29" w:rsidRDefault="00DD5EB4" w:rsidP="00DD5EB4">
            <w:pPr>
              <w:pStyle w:val="Tablebullet"/>
              <w:rPr>
                <w:rFonts w:ascii="Calibri" w:eastAsia="Calibri" w:hAnsi="Calibri" w:cs="Arial"/>
                <w:lang w:val="en"/>
              </w:rPr>
            </w:pPr>
            <w:r w:rsidRPr="00672E29">
              <w:rPr>
                <w:rFonts w:ascii="Calibri" w:eastAsia="Calibri" w:hAnsi="Calibri" w:cs="Arial"/>
                <w:lang w:val="en"/>
              </w:rPr>
              <w:lastRenderedPageBreak/>
              <w:t xml:space="preserve">The </w:t>
            </w:r>
            <w:hyperlink r:id="rId233" w:history="1">
              <w:r w:rsidRPr="00672E29">
                <w:rPr>
                  <w:rStyle w:val="Hyperlink"/>
                  <w:rFonts w:ascii="Calibri" w:eastAsia="Calibri" w:hAnsi="Calibri" w:cs="Arial"/>
                  <w:i/>
                  <w:lang w:val="en"/>
                </w:rPr>
                <w:t>South Australian Public Health Act 2011</w:t>
              </w:r>
            </w:hyperlink>
            <w:r w:rsidRPr="00672E29">
              <w:rPr>
                <w:rFonts w:ascii="Calibri" w:eastAsia="Calibri" w:hAnsi="Calibri" w:cs="Arial"/>
                <w:lang w:val="en"/>
              </w:rPr>
              <w:t xml:space="preserve"> (the Act) forms the cornerstone of the South Australian Government’s commitment to protect and promote the health of South Australians in the face of 21st century public health challenges. </w:t>
            </w:r>
          </w:p>
          <w:p w14:paraId="39E78B08" w14:textId="77777777" w:rsidR="00DD5EB4" w:rsidRPr="00672E29" w:rsidRDefault="00DD5EB4" w:rsidP="00DD5EB4">
            <w:pPr>
              <w:pStyle w:val="Tablebullet"/>
              <w:rPr>
                <w:rFonts w:ascii="Calibri" w:eastAsia="Calibri" w:hAnsi="Calibri" w:cs="Arial"/>
                <w:lang w:val="en"/>
              </w:rPr>
            </w:pPr>
            <w:r w:rsidRPr="00672E29">
              <w:rPr>
                <w:rFonts w:ascii="Calibri" w:eastAsia="Calibri" w:hAnsi="Calibri" w:cs="Arial"/>
                <w:lang w:val="en"/>
              </w:rPr>
              <w:t xml:space="preserve">The Act and the </w:t>
            </w:r>
            <w:hyperlink r:id="rId234" w:history="1">
              <w:r w:rsidRPr="00672E29">
                <w:rPr>
                  <w:rStyle w:val="Hyperlink"/>
                  <w:rFonts w:ascii="Calibri" w:eastAsia="Calibri" w:hAnsi="Calibri" w:cs="Arial"/>
                  <w:lang w:val="en"/>
                </w:rPr>
                <w:t>State Public Health Plan</w:t>
              </w:r>
            </w:hyperlink>
            <w:r w:rsidRPr="00672E29">
              <w:rPr>
                <w:rFonts w:ascii="Calibri" w:eastAsia="Calibri" w:hAnsi="Calibri" w:cs="Arial"/>
                <w:lang w:val="en"/>
              </w:rPr>
              <w:t xml:space="preserve">, </w:t>
            </w:r>
            <w:r w:rsidRPr="00672E29">
              <w:rPr>
                <w:rFonts w:ascii="Calibri" w:eastAsia="Calibri" w:hAnsi="Calibri" w:cs="Arial"/>
                <w:i/>
                <w:lang w:val="en"/>
              </w:rPr>
              <w:t>South Australia: A Better Place to Live,</w:t>
            </w:r>
            <w:r w:rsidRPr="00672E29">
              <w:rPr>
                <w:rFonts w:ascii="Calibri" w:eastAsia="Calibri" w:hAnsi="Calibri" w:cs="Arial"/>
                <w:lang w:val="en"/>
              </w:rPr>
              <w:t xml:space="preserve"> provide the legislative and policy framework to guide the efforts to promote the health and wellbeing of South Australians. </w:t>
            </w:r>
          </w:p>
          <w:p w14:paraId="02CD914B" w14:textId="77777777" w:rsidR="00DD5EB4" w:rsidRPr="00672E29" w:rsidRDefault="00DD5EB4" w:rsidP="00DD5EB4">
            <w:pPr>
              <w:pStyle w:val="Tablebullet"/>
              <w:rPr>
                <w:rFonts w:ascii="Calibri" w:eastAsia="Calibri" w:hAnsi="Calibri" w:cs="Arial"/>
                <w:lang w:val="en"/>
              </w:rPr>
            </w:pPr>
            <w:r w:rsidRPr="00672E29">
              <w:rPr>
                <w:rFonts w:ascii="Calibri" w:eastAsia="Calibri" w:hAnsi="Calibri" w:cs="Times New Roman"/>
              </w:rPr>
              <w:t>In particular, the Act</w:t>
            </w:r>
            <w:r w:rsidRPr="00672E29">
              <w:rPr>
                <w:rFonts w:ascii="Calibri" w:eastAsia="Calibri" w:hAnsi="Calibri" w:cs="Times New Roman"/>
                <w:i/>
              </w:rPr>
              <w:t xml:space="preserve"> </w:t>
            </w:r>
            <w:r w:rsidRPr="00672E29">
              <w:rPr>
                <w:rFonts w:ascii="Calibri" w:eastAsia="Calibri" w:hAnsi="Calibri" w:cs="Times New Roman"/>
              </w:rPr>
              <w:t>outlines high-level principles and sets mechanisms to support a systems approach for improving health and wellbeing through the provision for public health planning and implementation and the establishment of Public Health Partner Authorities. Some of these high-level principles which should be considered when delivering community-based interventions for healthy food environments include:</w:t>
            </w:r>
          </w:p>
          <w:p w14:paraId="234BA67E" w14:textId="77777777" w:rsidR="00DD5EB4" w:rsidRPr="00672E29" w:rsidRDefault="00DD5EB4" w:rsidP="00DD5EB4">
            <w:pPr>
              <w:pStyle w:val="TableBullet20"/>
            </w:pPr>
            <w:r w:rsidRPr="00672E29">
              <w:t>Principle of prevention</w:t>
            </w:r>
          </w:p>
          <w:p w14:paraId="283EE4C0" w14:textId="77777777" w:rsidR="00DD5EB4" w:rsidRPr="00672E29" w:rsidRDefault="00DD5EB4" w:rsidP="00DD5EB4">
            <w:pPr>
              <w:pStyle w:val="TableBullet20"/>
            </w:pPr>
            <w:r w:rsidRPr="00672E29">
              <w:t>Population focus principle</w:t>
            </w:r>
          </w:p>
          <w:p w14:paraId="0FDA7457" w14:textId="77777777" w:rsidR="00DD5EB4" w:rsidRPr="00672E29" w:rsidRDefault="00DD5EB4" w:rsidP="00DD5EB4">
            <w:pPr>
              <w:pStyle w:val="TableBullet20"/>
            </w:pPr>
            <w:r w:rsidRPr="00672E29">
              <w:t>Partnership principle</w:t>
            </w:r>
          </w:p>
          <w:p w14:paraId="4AADF83C" w14:textId="77777777" w:rsidR="00DD5EB4" w:rsidRPr="00672E29" w:rsidRDefault="00DD5EB4" w:rsidP="00DD5EB4">
            <w:pPr>
              <w:pStyle w:val="TableBullet20"/>
            </w:pPr>
            <w:r w:rsidRPr="00672E29">
              <w:t>Sustainability principle</w:t>
            </w:r>
          </w:p>
          <w:p w14:paraId="0F18EC58" w14:textId="77777777" w:rsidR="00DD5EB4" w:rsidRPr="00672E29" w:rsidRDefault="00DD5EB4" w:rsidP="00DD5EB4">
            <w:pPr>
              <w:pStyle w:val="TableBullet20"/>
            </w:pPr>
            <w:r w:rsidRPr="00672E29">
              <w:t>Equity principle</w:t>
            </w:r>
          </w:p>
          <w:p w14:paraId="4A2F9794" w14:textId="77777777" w:rsidR="00DD5EB4" w:rsidRPr="00672E29" w:rsidRDefault="00DD5EB4" w:rsidP="00DD5EB4">
            <w:pPr>
              <w:pStyle w:val="TableBullet20"/>
            </w:pPr>
            <w:r w:rsidRPr="00672E29">
              <w:t>Participation principle (community engagement).</w:t>
            </w:r>
          </w:p>
          <w:p w14:paraId="1ED6D7AB" w14:textId="77777777" w:rsidR="00DD5EB4" w:rsidRPr="00672E29" w:rsidRDefault="00DD5EB4" w:rsidP="00DD5EB4">
            <w:pPr>
              <w:pStyle w:val="Tablebullet"/>
            </w:pPr>
            <w:r w:rsidRPr="00672E29">
              <w:t xml:space="preserve">The public health planning and implementation system mandated by the Act is supported by the framework of the State Public Health Plan; Priority Areas 1 and 2 of the Plan* contribute to improving food environments in a systematic way. </w:t>
            </w:r>
          </w:p>
          <w:p w14:paraId="0ADA0DF8" w14:textId="77777777" w:rsidR="00DD5EB4" w:rsidRDefault="00DD5EB4" w:rsidP="00DD5EB4">
            <w:pPr>
              <w:pStyle w:val="Tablebullet"/>
            </w:pPr>
            <w:r w:rsidRPr="00672E29">
              <w:t xml:space="preserve">In addition, Regional Public Health Plans that must have regard for the State Public Health Plan are developed by local councils (municipalities), and describe action at the local level that supports healthy environments and communities. </w:t>
            </w:r>
          </w:p>
          <w:p w14:paraId="7FF37A97" w14:textId="77777777" w:rsidR="00DD5EB4" w:rsidRPr="000C6C2E" w:rsidRDefault="00DD5EB4" w:rsidP="00DD5EB4">
            <w:pPr>
              <w:pStyle w:val="Tablebullet"/>
              <w:rPr>
                <w:b/>
              </w:rPr>
            </w:pPr>
            <w:r w:rsidRPr="000C6C2E">
              <w:t>It also requires Public Health Partner Authorities identified under the Act (SA Health, other relevant State Government agencies and identified non-government organisations) to participate in Local Government planning processes and take responsibility for elements of a plan that relate to their core business or mandate.</w:t>
            </w:r>
          </w:p>
          <w:p w14:paraId="331C78DD" w14:textId="6A568C3A" w:rsidR="00DD5EB4" w:rsidRPr="00672E29" w:rsidRDefault="00DD5EB4" w:rsidP="00DD5EB4">
            <w:pPr>
              <w:pStyle w:val="Tablebullet"/>
            </w:pPr>
            <w:r w:rsidRPr="00672E29">
              <w:t xml:space="preserve">These elements form the basis of the evolving public health planning and implementation system. Overtime this system, in conjunction with Public Health Partner Authorities, will provide the structure and mechanisms to deliver initiatives that improve food environments. </w:t>
            </w:r>
          </w:p>
          <w:p w14:paraId="66558389" w14:textId="77777777" w:rsidR="00DD5EB4" w:rsidRPr="00672E29" w:rsidRDefault="00DD5EB4" w:rsidP="00DD5EB4">
            <w:pPr>
              <w:pStyle w:val="Tablebody"/>
            </w:pPr>
            <w:r w:rsidRPr="00672E29">
              <w:t>*Priority 1-</w:t>
            </w:r>
            <w:r w:rsidRPr="00672E29">
              <w:rPr>
                <w:i/>
              </w:rPr>
              <w:t>Stronger and Healthier Communities and Neighbourhoods for All Generations</w:t>
            </w:r>
            <w:r w:rsidRPr="00672E29">
              <w:t xml:space="preserve"> (this includes consideration of Healthy Eating Environments as part of the CHESS principles: Connected Environments, Healthy Eating Environments, Safe Environments, Sustainable Environments)</w:t>
            </w:r>
          </w:p>
          <w:p w14:paraId="79A40305" w14:textId="77777777" w:rsidR="00DD5EB4" w:rsidRPr="00672E29" w:rsidRDefault="00DD5EB4" w:rsidP="00DD5EB4">
            <w:pPr>
              <w:pStyle w:val="Tablebody"/>
            </w:pPr>
            <w:r w:rsidRPr="00672E29">
              <w:t xml:space="preserve">Priority 2- </w:t>
            </w:r>
            <w:r w:rsidRPr="00672E29">
              <w:rPr>
                <w:i/>
              </w:rPr>
              <w:t>Increasing opportunities for Healthy Living, Healthy Eating and Being Active</w:t>
            </w:r>
          </w:p>
          <w:p w14:paraId="7F5288C0" w14:textId="77777777" w:rsidR="00B03142" w:rsidRPr="00DC7ECF" w:rsidRDefault="00B03142" w:rsidP="00DC7ECF">
            <w:pPr>
              <w:pStyle w:val="Tablebody"/>
            </w:pPr>
          </w:p>
          <w:p w14:paraId="1C552FFA" w14:textId="77777777" w:rsidR="00B03142" w:rsidRPr="000C6C2E" w:rsidRDefault="00B03142" w:rsidP="00F327A6">
            <w:pPr>
              <w:pStyle w:val="Heading5"/>
              <w:outlineLvl w:val="4"/>
            </w:pPr>
            <w:r w:rsidRPr="000C6C2E">
              <w:t>The South Australian Public Health Council</w:t>
            </w:r>
          </w:p>
          <w:p w14:paraId="0B1E57F9" w14:textId="77777777" w:rsidR="00B03142" w:rsidRPr="000C6C2E" w:rsidRDefault="00B03142" w:rsidP="000C6C2E">
            <w:pPr>
              <w:pStyle w:val="Tablebody"/>
            </w:pPr>
            <w:r w:rsidRPr="000C6C2E">
              <w:t xml:space="preserve">The </w:t>
            </w:r>
            <w:hyperlink r:id="rId235" w:history="1">
              <w:r w:rsidRPr="000C6C2E">
                <w:rPr>
                  <w:rStyle w:val="Hyperlink"/>
                </w:rPr>
                <w:t>South Australian Public Health Council</w:t>
              </w:r>
            </w:hyperlink>
            <w:r w:rsidRPr="000C6C2E">
              <w:t xml:space="preserve"> is a statutory body established under section 26 of the South Australian Public Health Act 2011. It has a variety of functions related to:</w:t>
            </w:r>
          </w:p>
          <w:p w14:paraId="2621B03E" w14:textId="77777777" w:rsidR="00B03142" w:rsidRPr="000C6C2E" w:rsidRDefault="00B03142" w:rsidP="000C6C2E">
            <w:pPr>
              <w:pStyle w:val="Tablebullet"/>
            </w:pPr>
            <w:r w:rsidRPr="000C6C2E">
              <w:t>the protection and promotion of public health</w:t>
            </w:r>
          </w:p>
          <w:p w14:paraId="75730A9E" w14:textId="77777777" w:rsidR="00B03142" w:rsidRPr="000C6C2E" w:rsidRDefault="00B03142" w:rsidP="000C6C2E">
            <w:pPr>
              <w:pStyle w:val="Tablebullet"/>
            </w:pPr>
            <w:r w:rsidRPr="000C6C2E">
              <w:t>the development of public health plans</w:t>
            </w:r>
          </w:p>
          <w:p w14:paraId="596B5645" w14:textId="77777777" w:rsidR="00B03142" w:rsidRPr="000C6C2E" w:rsidRDefault="00B03142" w:rsidP="000C6C2E">
            <w:pPr>
              <w:pStyle w:val="Tablebullet"/>
            </w:pPr>
            <w:r w:rsidRPr="000C6C2E">
              <w:t>the promotion of public health research</w:t>
            </w:r>
          </w:p>
          <w:p w14:paraId="05D96D1C" w14:textId="77777777" w:rsidR="00B03142" w:rsidRPr="000C6C2E" w:rsidRDefault="00B03142" w:rsidP="000C6C2E">
            <w:pPr>
              <w:pStyle w:val="Tablebullet"/>
            </w:pPr>
            <w:r w:rsidRPr="000C6C2E">
              <w:t>strategies to ensure a sufficiently trained and skilled workforce are in place.</w:t>
            </w:r>
          </w:p>
          <w:p w14:paraId="013B8F10" w14:textId="77777777" w:rsidR="00B03142" w:rsidRPr="000C6C2E" w:rsidRDefault="00B03142" w:rsidP="000C6C2E">
            <w:pPr>
              <w:pStyle w:val="Tablebody"/>
            </w:pPr>
            <w:r w:rsidRPr="000C6C2E">
              <w:t xml:space="preserve">See the </w:t>
            </w:r>
            <w:hyperlink r:id="rId236" w:history="1">
              <w:r w:rsidRPr="000C6C2E">
                <w:rPr>
                  <w:rStyle w:val="Hyperlink"/>
                </w:rPr>
                <w:t>South Australian Public Health Council</w:t>
              </w:r>
            </w:hyperlink>
            <w:r w:rsidRPr="000C6C2E">
              <w:t xml:space="preserve"> webpage for the Terms of Reference and further information.</w:t>
            </w:r>
          </w:p>
          <w:p w14:paraId="64EBFBA7" w14:textId="77777777" w:rsidR="001C31FA" w:rsidRPr="00DC7ECF" w:rsidRDefault="001C31FA" w:rsidP="00DC7ECF">
            <w:pPr>
              <w:pStyle w:val="Tablebody"/>
            </w:pPr>
          </w:p>
          <w:p w14:paraId="4C222144" w14:textId="77777777" w:rsidR="00D909D9" w:rsidRPr="000C6C2E" w:rsidRDefault="00D909D9" w:rsidP="00F327A6">
            <w:pPr>
              <w:pStyle w:val="Heading5"/>
              <w:outlineLvl w:val="4"/>
            </w:pPr>
            <w:r w:rsidRPr="000C6C2E">
              <w:t>OPAL (Obesity Prevention and Lifestyle)</w:t>
            </w:r>
          </w:p>
          <w:p w14:paraId="54630CB6" w14:textId="77777777" w:rsidR="00D909D9" w:rsidRPr="000C6C2E" w:rsidRDefault="00D909D9" w:rsidP="000C6C2E">
            <w:pPr>
              <w:pStyle w:val="Tablebullet"/>
              <w:rPr>
                <w:lang w:val="en-US"/>
              </w:rPr>
            </w:pPr>
            <w:r w:rsidRPr="000C6C2E">
              <w:rPr>
                <w:lang w:val="en-US"/>
              </w:rPr>
              <w:t xml:space="preserve">The </w:t>
            </w:r>
            <w:hyperlink r:id="rId237" w:history="1">
              <w:r w:rsidR="006C4CF7" w:rsidRPr="000C6C2E">
                <w:rPr>
                  <w:rStyle w:val="Hyperlink"/>
                  <w:rFonts w:ascii="Calibri" w:eastAsia="Times New Roman" w:hAnsi="Calibri" w:cs="Times New Roman"/>
                </w:rPr>
                <w:t>OPAL</w:t>
              </w:r>
            </w:hyperlink>
            <w:r w:rsidR="006C4CF7" w:rsidRPr="000C6C2E">
              <w:rPr>
                <w:rFonts w:ascii="Calibri" w:eastAsia="Times New Roman" w:hAnsi="Calibri" w:cs="Times New Roman"/>
              </w:rPr>
              <w:t xml:space="preserve"> </w:t>
            </w:r>
            <w:r w:rsidRPr="000C6C2E">
              <w:rPr>
                <w:lang w:val="en-US"/>
              </w:rPr>
              <w:t xml:space="preserve"> Program offers the state the largest community based obesity prevention program in SA history, bringing together Federal (initially), State and Local Government in a unifying partnership that sees health experts based in Local Councils for a 5 year period. </w:t>
            </w:r>
          </w:p>
          <w:p w14:paraId="76EB883E" w14:textId="77777777" w:rsidR="00D909D9" w:rsidRPr="000C6C2E" w:rsidRDefault="00D909D9" w:rsidP="000C6C2E">
            <w:pPr>
              <w:pStyle w:val="Tablebullet"/>
              <w:rPr>
                <w:lang w:val="en-US"/>
              </w:rPr>
            </w:pPr>
            <w:r w:rsidRPr="000C6C2E">
              <w:rPr>
                <w:lang w:val="en-US"/>
              </w:rPr>
              <w:lastRenderedPageBreak/>
              <w:t xml:space="preserve">Delivered across 19 Councils and 20 Communities, OPAL is implemented in a synchronized way, using a unifying Logic Model to coordinate and accelerate project delivery in and between sites. OPAL has a Mayors Club </w:t>
            </w:r>
            <w:r w:rsidR="006C4CF7" w:rsidRPr="000C6C2E">
              <w:rPr>
                <w:lang w:val="en-US"/>
              </w:rPr>
              <w:t>(</w:t>
            </w:r>
            <w:r w:rsidRPr="000C6C2E">
              <w:rPr>
                <w:lang w:val="en-US"/>
              </w:rPr>
              <w:t>see L</w:t>
            </w:r>
            <w:r w:rsidR="004C52F1" w:rsidRPr="000C6C2E">
              <w:rPr>
                <w:lang w:val="en-US"/>
              </w:rPr>
              <w:t>EAD</w:t>
            </w:r>
            <w:r w:rsidRPr="000C6C2E">
              <w:rPr>
                <w:lang w:val="en-US"/>
              </w:rPr>
              <w:t>1</w:t>
            </w:r>
            <w:r w:rsidR="006C4CF7" w:rsidRPr="000C6C2E">
              <w:rPr>
                <w:lang w:val="en-US"/>
              </w:rPr>
              <w:t>)</w:t>
            </w:r>
            <w:r w:rsidRPr="000C6C2E">
              <w:rPr>
                <w:lang w:val="en-US"/>
              </w:rPr>
              <w:t xml:space="preserve"> that joins leaders and advocates in a meaningful way where ideas, successes and learnings are exchanged enabling a continual improvement process. </w:t>
            </w:r>
          </w:p>
          <w:p w14:paraId="44D6A277" w14:textId="77777777" w:rsidR="00D909D9" w:rsidRPr="000C6C2E" w:rsidRDefault="00D909D9" w:rsidP="000C6C2E">
            <w:pPr>
              <w:pStyle w:val="Tablebullet"/>
              <w:rPr>
                <w:lang w:val="en-US"/>
              </w:rPr>
            </w:pPr>
            <w:r w:rsidRPr="000C6C2E">
              <w:rPr>
                <w:lang w:val="en-US"/>
              </w:rPr>
              <w:t>Identifying more than 30 different sectors, OPAL actively pursues innovative and intuitive ‘horizontal’ partnerships and does so using a socio-ecological approach to stimulate concurrent ‘vertical’ relationships. A blend of social-marketing and community development methodologies intimately engage the community in the planning and implementation of interventions.</w:t>
            </w:r>
          </w:p>
          <w:p w14:paraId="79239774" w14:textId="77777777" w:rsidR="00D909D9" w:rsidRPr="000C6C2E" w:rsidRDefault="00D909D9" w:rsidP="000C6C2E">
            <w:pPr>
              <w:pStyle w:val="Tablebullet"/>
              <w:rPr>
                <w:lang w:val="en-US"/>
              </w:rPr>
            </w:pPr>
            <w:r w:rsidRPr="000C6C2E">
              <w:rPr>
                <w:lang w:val="en-US"/>
              </w:rPr>
              <w:t>OPAL uses relevant State and National Guidelines and policies in relation to healthy eating and physical activity.</w:t>
            </w:r>
          </w:p>
          <w:p w14:paraId="65763061" w14:textId="77777777" w:rsidR="00D909D9" w:rsidRPr="000C6C2E" w:rsidRDefault="00D909D9" w:rsidP="00DC7ECF">
            <w:pPr>
              <w:pStyle w:val="Tablebody"/>
            </w:pPr>
          </w:p>
          <w:p w14:paraId="022AE12B" w14:textId="77777777" w:rsidR="00894D6C" w:rsidRPr="000C6C2E" w:rsidRDefault="00894D6C" w:rsidP="00F327A6">
            <w:pPr>
              <w:pStyle w:val="Heading5"/>
              <w:outlineLvl w:val="4"/>
            </w:pPr>
            <w:r w:rsidRPr="000C6C2E">
              <w:t xml:space="preserve">National and state </w:t>
            </w:r>
            <w:r w:rsidR="00FF4798" w:rsidRPr="000C6C2E">
              <w:t xml:space="preserve">government </w:t>
            </w:r>
            <w:r w:rsidRPr="000C6C2E">
              <w:t>mechanisms</w:t>
            </w:r>
            <w:r w:rsidR="00B03142" w:rsidRPr="000C6C2E">
              <w:t xml:space="preserve"> on public health nutrition and food issues</w:t>
            </w:r>
            <w:r w:rsidR="00FF4798" w:rsidRPr="000C6C2E">
              <w:t xml:space="preserve"> </w:t>
            </w:r>
          </w:p>
          <w:p w14:paraId="420CDFA0" w14:textId="77777777" w:rsidR="00FF4798" w:rsidRPr="000C6C2E" w:rsidRDefault="00FF4798" w:rsidP="000C6C2E">
            <w:pPr>
              <w:pStyle w:val="Tablebody"/>
            </w:pPr>
            <w:r w:rsidRPr="000C6C2E">
              <w:t xml:space="preserve">SA Health has representation on a number of national </w:t>
            </w:r>
            <w:r w:rsidR="009A3859" w:rsidRPr="000C6C2E">
              <w:t xml:space="preserve">forums, </w:t>
            </w:r>
            <w:r w:rsidRPr="000C6C2E">
              <w:t xml:space="preserve">committees, </w:t>
            </w:r>
            <w:r w:rsidR="009A3859" w:rsidRPr="000C6C2E">
              <w:t xml:space="preserve">councils and </w:t>
            </w:r>
            <w:r w:rsidRPr="000C6C2E">
              <w:t>working groups</w:t>
            </w:r>
            <w:r w:rsidR="009A3859" w:rsidRPr="000C6C2E">
              <w:t xml:space="preserve"> where </w:t>
            </w:r>
            <w:r w:rsidRPr="000C6C2E">
              <w:t>a range of public health nutrition and food related issues</w:t>
            </w:r>
            <w:r w:rsidR="009A3859" w:rsidRPr="000C6C2E">
              <w:t xml:space="preserve"> are discussed</w:t>
            </w:r>
            <w:r w:rsidRPr="000C6C2E">
              <w:t>. Examples include</w:t>
            </w:r>
            <w:r w:rsidR="009A3859" w:rsidRPr="000C6C2E">
              <w:t>:</w:t>
            </w:r>
          </w:p>
          <w:p w14:paraId="02EBCF07" w14:textId="77777777" w:rsidR="00FF4798" w:rsidRPr="000C6C2E" w:rsidRDefault="00FF4798" w:rsidP="000C6C2E">
            <w:pPr>
              <w:pStyle w:val="Tablebullet"/>
            </w:pPr>
            <w:r w:rsidRPr="000C6C2E">
              <w:t>Australia and New Zealand Ministerial Forum on Food Regulation</w:t>
            </w:r>
          </w:p>
          <w:p w14:paraId="2B71F81E" w14:textId="0B4C6D03" w:rsidR="00FF4798" w:rsidRPr="000C6C2E" w:rsidRDefault="00FF4798" w:rsidP="000C6C2E">
            <w:pPr>
              <w:pStyle w:val="Tablebullet"/>
            </w:pPr>
            <w:r w:rsidRPr="000C6C2E">
              <w:t>Food Regulation Standing Committee</w:t>
            </w:r>
            <w:r w:rsidR="00832330">
              <w:t xml:space="preserve"> (and its time-</w:t>
            </w:r>
            <w:r w:rsidR="009A3859" w:rsidRPr="000C6C2E">
              <w:t>limited working groups on specific issues)</w:t>
            </w:r>
          </w:p>
          <w:p w14:paraId="4E484FB2" w14:textId="77777777" w:rsidR="00FF4798" w:rsidRPr="000C6C2E" w:rsidRDefault="00FF4798" w:rsidP="000C6C2E">
            <w:pPr>
              <w:pStyle w:val="Tablebullet"/>
            </w:pPr>
            <w:r w:rsidRPr="000C6C2E">
              <w:t>COAG Health Council</w:t>
            </w:r>
          </w:p>
          <w:p w14:paraId="4726445E" w14:textId="77777777" w:rsidR="00FF4798" w:rsidRPr="000C6C2E" w:rsidRDefault="00FF4798" w:rsidP="000C6C2E">
            <w:pPr>
              <w:pStyle w:val="Tablebullet"/>
            </w:pPr>
            <w:r w:rsidRPr="000C6C2E">
              <w:t>Australian Health Ministers</w:t>
            </w:r>
            <w:r w:rsidR="009A3859" w:rsidRPr="000C6C2E">
              <w:t>’</w:t>
            </w:r>
            <w:r w:rsidRPr="000C6C2E">
              <w:t xml:space="preserve"> Advisory Council</w:t>
            </w:r>
          </w:p>
          <w:p w14:paraId="2219A8C9" w14:textId="77777777" w:rsidR="002D79ED" w:rsidRPr="000C6C2E" w:rsidRDefault="002D79ED" w:rsidP="000C6C2E">
            <w:pPr>
              <w:pStyle w:val="Tablebullet"/>
            </w:pPr>
            <w:r w:rsidRPr="000C6C2E">
              <w:t>Community Care and Population Health Principal Committee</w:t>
            </w:r>
          </w:p>
          <w:p w14:paraId="66659085" w14:textId="774AF63D" w:rsidR="009A3859" w:rsidRPr="000C6C2E" w:rsidRDefault="009A3859" w:rsidP="000C6C2E">
            <w:pPr>
              <w:pStyle w:val="Tablebullet"/>
            </w:pPr>
            <w:r w:rsidRPr="000C6C2E">
              <w:t>Health Star Rating Advisory Committee</w:t>
            </w:r>
          </w:p>
          <w:p w14:paraId="2693D2DE" w14:textId="69080029" w:rsidR="00894D6C" w:rsidRPr="00DC7ECF" w:rsidRDefault="000C6C2E" w:rsidP="00DC7ECF">
            <w:pPr>
              <w:pStyle w:val="Tablebody"/>
            </w:pPr>
            <w:r w:rsidRPr="000C6C2E">
              <w:t xml:space="preserve">In addition to the above, at the national level, </w:t>
            </w:r>
            <w:r w:rsidR="009A3859" w:rsidRPr="000C6C2E">
              <w:t>SA Health provides submissions to Food Standards Australia New Zealand (FSANZ) in response to applications and proposals to change the Food Standards Code, with regard to protection and promotion of t</w:t>
            </w:r>
            <w:r w:rsidR="00DC7ECF">
              <w:t>he public’s nutritional health.</w:t>
            </w:r>
          </w:p>
        </w:tc>
      </w:tr>
      <w:tr w:rsidR="00B80EA4" w14:paraId="621D8F92" w14:textId="77777777" w:rsidTr="004A7F66">
        <w:trPr>
          <w:trHeight w:val="850"/>
        </w:trPr>
        <w:tc>
          <w:tcPr>
            <w:tcW w:w="678" w:type="pct"/>
            <w:shd w:val="clear" w:color="auto" w:fill="auto"/>
          </w:tcPr>
          <w:p w14:paraId="6932A5D6" w14:textId="77777777" w:rsidR="00B80EA4" w:rsidRPr="00B80EA4" w:rsidRDefault="00B80EA4" w:rsidP="00AF572F">
            <w:pPr>
              <w:pStyle w:val="Tableheadingbold"/>
              <w:spacing w:before="0" w:after="0"/>
            </w:pPr>
            <w:r w:rsidRPr="00BC1662">
              <w:lastRenderedPageBreak/>
              <w:t xml:space="preserve">Comments/ </w:t>
            </w:r>
            <w:r>
              <w:t>n</w:t>
            </w:r>
            <w:r w:rsidRPr="00BC1662">
              <w:t>otes</w:t>
            </w:r>
          </w:p>
        </w:tc>
        <w:tc>
          <w:tcPr>
            <w:tcW w:w="4322" w:type="pct"/>
            <w:shd w:val="clear" w:color="auto" w:fill="auto"/>
          </w:tcPr>
          <w:p w14:paraId="5F33D274" w14:textId="0FD164FA" w:rsidR="00B03142" w:rsidRPr="00C7318E" w:rsidRDefault="0066333E" w:rsidP="00C7318E">
            <w:pPr>
              <w:pStyle w:val="Tablebody"/>
              <w:rPr>
                <w:b/>
                <w:highlight w:val="cyan"/>
              </w:rPr>
            </w:pPr>
            <w:r w:rsidRPr="00C7318E">
              <w:rPr>
                <w:b/>
                <w:highlight w:val="lightGray"/>
              </w:rPr>
              <w:t>This indicator will not be assessed at the State/Territory government level</w:t>
            </w:r>
          </w:p>
        </w:tc>
      </w:tr>
    </w:tbl>
    <w:p w14:paraId="2319AF4E" w14:textId="77777777" w:rsidR="00082F77" w:rsidRDefault="00082F77">
      <w:pPr>
        <w:sectPr w:rsidR="00082F77" w:rsidSect="001065F6">
          <w:pgSz w:w="11906" w:h="16838" w:code="9"/>
          <w:pgMar w:top="851" w:right="1134" w:bottom="851" w:left="1134" w:header="737" w:footer="737" w:gutter="0"/>
          <w:cols w:space="708"/>
          <w:docGrid w:linePitch="360"/>
        </w:sectPr>
      </w:pPr>
    </w:p>
    <w:tbl>
      <w:tblPr>
        <w:tblStyle w:val="TableGrid"/>
        <w:tblW w:w="5000" w:type="pct"/>
        <w:tblLook w:val="04A0" w:firstRow="1" w:lastRow="0" w:firstColumn="1" w:lastColumn="0" w:noHBand="0" w:noVBand="1"/>
      </w:tblPr>
      <w:tblGrid>
        <w:gridCol w:w="1306"/>
        <w:gridCol w:w="8322"/>
      </w:tblGrid>
      <w:tr w:rsidR="00082F77" w:rsidRPr="00AD7E78" w14:paraId="29760B75" w14:textId="77777777" w:rsidTr="004A7F66">
        <w:trPr>
          <w:trHeight w:hRule="exact" w:val="579"/>
        </w:trPr>
        <w:tc>
          <w:tcPr>
            <w:tcW w:w="5000" w:type="pct"/>
            <w:gridSpan w:val="2"/>
            <w:shd w:val="clear" w:color="auto" w:fill="DBE5F1" w:themeFill="accent1" w:themeFillTint="33"/>
            <w:vAlign w:val="center"/>
          </w:tcPr>
          <w:p w14:paraId="2B66FFF4" w14:textId="77777777" w:rsidR="00082F77" w:rsidRDefault="004A7F66" w:rsidP="004A7F66">
            <w:pPr>
              <w:pStyle w:val="Heading2"/>
              <w:outlineLvl w:val="1"/>
            </w:pPr>
            <w:bookmarkStart w:id="75" w:name="_Toc465780131"/>
            <w:r w:rsidRPr="004A7F66">
              <w:rPr>
                <w:b/>
                <w:color w:val="244061" w:themeColor="accent1" w:themeShade="80"/>
              </w:rPr>
              <w:lastRenderedPageBreak/>
              <w:t>PLATF2</w:t>
            </w:r>
            <w:r>
              <w:t xml:space="preserve"> </w:t>
            </w:r>
            <w:r w:rsidRPr="004A7F66">
              <w:t xml:space="preserve">Platforms </w:t>
            </w:r>
            <w:r w:rsidR="00DD3466">
              <w:t xml:space="preserve">for </w:t>
            </w:r>
            <w:r w:rsidRPr="004A7F66">
              <w:t>government and food sector</w:t>
            </w:r>
            <w:r w:rsidR="00DD3466">
              <w:t xml:space="preserve"> interaction</w:t>
            </w:r>
            <w:bookmarkEnd w:id="75"/>
          </w:p>
        </w:tc>
      </w:tr>
      <w:tr w:rsidR="00111CBE" w:rsidRPr="00AD7E78" w14:paraId="67582187" w14:textId="77777777" w:rsidTr="00DD3466">
        <w:trPr>
          <w:trHeight w:hRule="exact" w:val="890"/>
        </w:trPr>
        <w:tc>
          <w:tcPr>
            <w:tcW w:w="5000" w:type="pct"/>
            <w:gridSpan w:val="2"/>
            <w:shd w:val="clear" w:color="auto" w:fill="DBE5F1" w:themeFill="accent1" w:themeFillTint="33"/>
          </w:tcPr>
          <w:p w14:paraId="30A25CD9" w14:textId="67525E10" w:rsidR="00297033" w:rsidRPr="00297033" w:rsidRDefault="0066333E" w:rsidP="00DD3466">
            <w:pPr>
              <w:pStyle w:val="Heading4"/>
              <w:spacing w:before="120"/>
              <w:outlineLvl w:val="3"/>
            </w:pPr>
            <w:r>
              <w:t>Food-EPI good practice statement</w:t>
            </w:r>
            <w:r w:rsidR="00297033" w:rsidRPr="00BC1662">
              <w:t xml:space="preserve"> </w:t>
            </w:r>
          </w:p>
          <w:p w14:paraId="5FD0C666" w14:textId="77777777" w:rsidR="00111CBE" w:rsidRPr="00FF5596" w:rsidRDefault="00111CBE" w:rsidP="00DD3466">
            <w:pPr>
              <w:pStyle w:val="BodyText"/>
              <w:spacing w:line="240" w:lineRule="auto"/>
            </w:pPr>
            <w:r w:rsidRPr="00DD3466">
              <w:rPr>
                <w:sz w:val="20"/>
              </w:rPr>
              <w:t>There are formal platforms between government and the commercial food sector to implement healthy food policies</w:t>
            </w:r>
          </w:p>
        </w:tc>
      </w:tr>
      <w:tr w:rsidR="00B80EA4" w14:paraId="114AC721" w14:textId="77777777" w:rsidTr="004A7F66">
        <w:trPr>
          <w:trHeight w:val="605"/>
        </w:trPr>
        <w:tc>
          <w:tcPr>
            <w:tcW w:w="678" w:type="pct"/>
            <w:shd w:val="clear" w:color="auto" w:fill="D9D9D9" w:themeFill="background1" w:themeFillShade="D9"/>
          </w:tcPr>
          <w:p w14:paraId="3B0B1627" w14:textId="77777777" w:rsidR="00B80EA4" w:rsidRPr="00BC1662" w:rsidRDefault="00B80EA4" w:rsidP="00DD3466">
            <w:pPr>
              <w:pStyle w:val="Tableheadingbold"/>
              <w:spacing w:before="0" w:after="0"/>
            </w:pPr>
            <w:r w:rsidRPr="00BC1662">
              <w:t>Definitions and scope</w:t>
            </w:r>
          </w:p>
          <w:p w14:paraId="335DB567" w14:textId="77777777" w:rsidR="00B80EA4" w:rsidRPr="00B80EA4" w:rsidRDefault="00B80EA4" w:rsidP="00DD3466">
            <w:pPr>
              <w:pStyle w:val="Tableheadingbold"/>
              <w:spacing w:before="0" w:after="0"/>
            </w:pPr>
          </w:p>
        </w:tc>
        <w:tc>
          <w:tcPr>
            <w:tcW w:w="4322" w:type="pct"/>
            <w:shd w:val="clear" w:color="auto" w:fill="D9D9D9" w:themeFill="background1" w:themeFillShade="D9"/>
          </w:tcPr>
          <w:p w14:paraId="2D050517" w14:textId="77777777" w:rsidR="00B80EA4" w:rsidRPr="00B80EA4" w:rsidRDefault="00B80EA4" w:rsidP="0099589D">
            <w:pPr>
              <w:pStyle w:val="Tablebullet"/>
            </w:pPr>
            <w:r w:rsidRPr="00551A75">
              <w:t xml:space="preserve">The commercial food sector includes </w:t>
            </w:r>
            <w:r w:rsidRPr="00B80EA4">
              <w:t>food production, food technology, manufacturing and processing, marketing, distribution, retail and food service, etc. For the purpose of this indicator</w:t>
            </w:r>
            <w:r w:rsidR="00DD3466">
              <w:t>,</w:t>
            </w:r>
            <w:r w:rsidRPr="00B80EA4">
              <w:t xml:space="preserve"> this extends to commercial non-food sectors (e.g. advertising and media, sports organisations, land/housing developers, private childcare, education and training institutes)</w:t>
            </w:r>
            <w:r w:rsidR="00DD3466">
              <w:t xml:space="preserve"> that are indirectly related to food</w:t>
            </w:r>
          </w:p>
          <w:p w14:paraId="34A10093" w14:textId="77777777" w:rsidR="00B80EA4" w:rsidRPr="00551A75" w:rsidRDefault="00B80EA4" w:rsidP="0099589D">
            <w:pPr>
              <w:pStyle w:val="Tablebullet"/>
            </w:pPr>
            <w:r w:rsidRPr="00B80EA4">
              <w:t>Includes established groups, forums or committees active within the last 12 months for the purpose of information sharing, collaboration, seeking advice on healthy food policies</w:t>
            </w:r>
          </w:p>
          <w:p w14:paraId="1F9FCA3E" w14:textId="77777777" w:rsidR="00B80EA4" w:rsidRPr="00551A75" w:rsidRDefault="00B80EA4" w:rsidP="0099589D">
            <w:pPr>
              <w:pStyle w:val="Tablebullet"/>
            </w:pPr>
            <w:r w:rsidRPr="00B80EA4">
              <w:t xml:space="preserve">Includes platforms to support, manage or monitor private sector pledges, commitments or agreements </w:t>
            </w:r>
          </w:p>
          <w:p w14:paraId="501E60E6" w14:textId="77777777" w:rsidR="00B80EA4" w:rsidRPr="00551A75" w:rsidRDefault="00B80EA4" w:rsidP="0099589D">
            <w:pPr>
              <w:pStyle w:val="Tablebullet"/>
            </w:pPr>
            <w:r w:rsidRPr="00B80EA4">
              <w:t xml:space="preserve">Includes platforms for open consultation </w:t>
            </w:r>
          </w:p>
          <w:p w14:paraId="3878301F" w14:textId="77777777" w:rsidR="00B80EA4" w:rsidRPr="00551A75" w:rsidRDefault="00B80EA4" w:rsidP="0099589D">
            <w:pPr>
              <w:pStyle w:val="Tablebullet"/>
            </w:pPr>
            <w:r w:rsidRPr="00B80EA4">
              <w:t xml:space="preserve">Includes platforms for the government to provide resources or expert support to the commercial food sector to implement policy </w:t>
            </w:r>
          </w:p>
          <w:p w14:paraId="75DAE38F" w14:textId="77777777" w:rsidR="00B80EA4" w:rsidRDefault="00B80EA4" w:rsidP="0099589D">
            <w:pPr>
              <w:pStyle w:val="Tablebullet"/>
            </w:pPr>
            <w:r w:rsidRPr="00B80EA4">
              <w:t>Excludes joint partnerships on projects or co-funding schemes</w:t>
            </w:r>
          </w:p>
          <w:p w14:paraId="6958DE08" w14:textId="07336DEC" w:rsidR="00136B82" w:rsidRPr="00D24912" w:rsidRDefault="00136B82" w:rsidP="0099589D">
            <w:pPr>
              <w:pStyle w:val="Tablebullet"/>
            </w:pPr>
            <w:r>
              <w:t>Excludes initiatives covered by RETAIL3 and RETAIL4</w:t>
            </w:r>
          </w:p>
        </w:tc>
      </w:tr>
      <w:tr w:rsidR="00B80EA4" w14:paraId="50CA288F" w14:textId="77777777" w:rsidTr="004A7F66">
        <w:trPr>
          <w:trHeight w:val="605"/>
        </w:trPr>
        <w:tc>
          <w:tcPr>
            <w:tcW w:w="678" w:type="pct"/>
            <w:shd w:val="clear" w:color="auto" w:fill="D9D9D9" w:themeFill="background1" w:themeFillShade="D9"/>
          </w:tcPr>
          <w:p w14:paraId="7CC5F7E1" w14:textId="77777777" w:rsidR="00B80EA4" w:rsidRPr="00B80EA4" w:rsidRDefault="00B80EA4" w:rsidP="00DD3466">
            <w:pPr>
              <w:pStyle w:val="Tableheadingbold"/>
              <w:spacing w:before="0" w:after="0"/>
            </w:pPr>
            <w:r>
              <w:t>International e</w:t>
            </w:r>
            <w:r w:rsidRPr="00BC1662">
              <w:t>xamples</w:t>
            </w:r>
          </w:p>
        </w:tc>
        <w:tc>
          <w:tcPr>
            <w:tcW w:w="4322" w:type="pct"/>
            <w:shd w:val="clear" w:color="auto" w:fill="D9D9D9" w:themeFill="background1" w:themeFillShade="D9"/>
          </w:tcPr>
          <w:p w14:paraId="51C36A19" w14:textId="77777777" w:rsidR="00B80EA4" w:rsidRPr="00B80EA4" w:rsidRDefault="004F4DD5" w:rsidP="0099589D">
            <w:pPr>
              <w:pStyle w:val="Tablebullet"/>
            </w:pPr>
            <w:r>
              <w:t xml:space="preserve">UK: The UK ‘Responsibility Deal’ </w:t>
            </w:r>
            <w:r w:rsidR="00DD3466">
              <w:t xml:space="preserve">was a UK government initiative to bring together food companies and non-government organisations to take steps (through voluntary pledges) to address NCDs. </w:t>
            </w:r>
            <w:r>
              <w:t xml:space="preserve">It was chaired by the Secretary of State for Health and included senior representatives from the business community (as well as NGOs, public health organisations and local government). A number of other subgroups were responsible for driving specific programs relevant to the commercial food sector. </w:t>
            </w:r>
          </w:p>
        </w:tc>
      </w:tr>
      <w:tr w:rsidR="00B80EA4" w14:paraId="67ED2730" w14:textId="77777777" w:rsidTr="004A7F66">
        <w:trPr>
          <w:trHeight w:val="605"/>
        </w:trPr>
        <w:tc>
          <w:tcPr>
            <w:tcW w:w="678" w:type="pct"/>
            <w:shd w:val="clear" w:color="auto" w:fill="auto"/>
          </w:tcPr>
          <w:p w14:paraId="7682C9DE" w14:textId="77777777" w:rsidR="00B80EA4" w:rsidRPr="00B80EA4" w:rsidRDefault="00B80EA4" w:rsidP="00DD3466">
            <w:pPr>
              <w:pStyle w:val="Tableheadingbold"/>
              <w:spacing w:before="0" w:after="0"/>
            </w:pPr>
            <w:r w:rsidRPr="00BC1662">
              <w:t>Context</w:t>
            </w:r>
          </w:p>
        </w:tc>
        <w:tc>
          <w:tcPr>
            <w:tcW w:w="4322" w:type="pct"/>
            <w:shd w:val="clear" w:color="auto" w:fill="auto"/>
          </w:tcPr>
          <w:p w14:paraId="12873446" w14:textId="727549B4" w:rsidR="00C531A0" w:rsidRPr="00B80EA4" w:rsidRDefault="00C531A0" w:rsidP="00C531A0">
            <w:pPr>
              <w:pStyle w:val="Tablebody"/>
              <w:spacing w:after="0"/>
            </w:pPr>
          </w:p>
        </w:tc>
      </w:tr>
      <w:tr w:rsidR="00B80EA4" w14:paraId="28959C05" w14:textId="77777777" w:rsidTr="004A7F66">
        <w:trPr>
          <w:trHeight w:val="605"/>
        </w:trPr>
        <w:tc>
          <w:tcPr>
            <w:tcW w:w="678" w:type="pct"/>
            <w:shd w:val="clear" w:color="auto" w:fill="auto"/>
          </w:tcPr>
          <w:p w14:paraId="10053A67" w14:textId="4F30B1B7" w:rsidR="00B80EA4" w:rsidRPr="00B80EA4" w:rsidRDefault="00D24912" w:rsidP="00DD3466">
            <w:pPr>
              <w:pStyle w:val="Tableheadingbold"/>
              <w:spacing w:before="0" w:after="0"/>
            </w:pPr>
            <w:r>
              <w:t>Policy details</w:t>
            </w:r>
          </w:p>
        </w:tc>
        <w:tc>
          <w:tcPr>
            <w:tcW w:w="4322" w:type="pct"/>
            <w:shd w:val="clear" w:color="auto" w:fill="auto"/>
          </w:tcPr>
          <w:p w14:paraId="7EBBE19B" w14:textId="77777777" w:rsidR="00C531A0" w:rsidRPr="00D42747" w:rsidRDefault="00C531A0" w:rsidP="00D42747">
            <w:pPr>
              <w:pStyle w:val="Heading5"/>
              <w:outlineLvl w:val="4"/>
            </w:pPr>
            <w:r w:rsidRPr="00D42747">
              <w:t>The Health Star Rating System</w:t>
            </w:r>
          </w:p>
          <w:p w14:paraId="749B26F3" w14:textId="4F086C3A" w:rsidR="00C531A0" w:rsidRDefault="00C531A0" w:rsidP="00D42747">
            <w:pPr>
              <w:pStyle w:val="Tablebody"/>
            </w:pPr>
            <w:r>
              <w:t xml:space="preserve">The Health Star Rating (HSR) system was developed by the Australian, state and territory governments in collaboration with industry, public health and consumer groups. Development, implementation, monitoring and evaluation of the system have been jointly funded by Australian, state and territory governments </w:t>
            </w:r>
            <w:r w:rsidR="00D42747">
              <w:t>and the New Zealand government.</w:t>
            </w:r>
          </w:p>
          <w:p w14:paraId="1222639A" w14:textId="36187385" w:rsidR="00C531A0" w:rsidRDefault="00C531A0" w:rsidP="00D42747">
            <w:pPr>
              <w:pStyle w:val="Tablebody"/>
            </w:pPr>
            <w:r>
              <w:t>South Australia has played a very active role in the HSR system from its beginnings. The current chair of the Health Star Rating Advisory Committee is Dr Kevin Buckett, Director of the Public Services Division at SA Health, and this role involves regular collaboration and engagement with the food industry as key stakeholders of the system.</w:t>
            </w:r>
          </w:p>
          <w:p w14:paraId="4C53D679" w14:textId="77777777" w:rsidR="00C531A0" w:rsidRDefault="00C531A0" w:rsidP="00DC7ECF">
            <w:pPr>
              <w:pStyle w:val="Tablebody"/>
            </w:pPr>
          </w:p>
          <w:p w14:paraId="339E2C5A" w14:textId="77777777" w:rsidR="00C964D6" w:rsidRPr="00D272AD" w:rsidRDefault="00C964D6" w:rsidP="0060017B">
            <w:pPr>
              <w:pStyle w:val="Heading5"/>
              <w:outlineLvl w:val="4"/>
              <w:rPr>
                <w:color w:val="FF0000"/>
              </w:rPr>
            </w:pPr>
            <w:r w:rsidRPr="00D272AD">
              <w:t>Premier’s Healthy Kids Menus Initiative</w:t>
            </w:r>
          </w:p>
          <w:p w14:paraId="5618559B" w14:textId="77777777" w:rsidR="00C964D6" w:rsidRPr="00D272AD" w:rsidRDefault="00C964D6" w:rsidP="00D272AD">
            <w:pPr>
              <w:pStyle w:val="Tablebullet"/>
            </w:pPr>
            <w:r w:rsidRPr="00D272AD">
              <w:t xml:space="preserve">The South Australian </w:t>
            </w:r>
            <w:hyperlink r:id="rId238" w:history="1">
              <w:r w:rsidRPr="0046596C">
                <w:rPr>
                  <w:rStyle w:val="Hyperlink"/>
                </w:rPr>
                <w:t>Premier’s Healthy Kids Menus Initiative</w:t>
              </w:r>
            </w:hyperlink>
            <w:r w:rsidRPr="00D272AD">
              <w:t xml:space="preserve"> aims to increase the provision of and access to, healthy menu options for children in South Australian restaurants, cafes, hotels and clubs. </w:t>
            </w:r>
          </w:p>
          <w:p w14:paraId="7E98FE23" w14:textId="77777777" w:rsidR="00C964D6" w:rsidRPr="00D272AD" w:rsidRDefault="00C964D6" w:rsidP="00D272AD">
            <w:pPr>
              <w:pStyle w:val="Tablebullet"/>
            </w:pPr>
            <w:r w:rsidRPr="00D272AD">
              <w:t xml:space="preserve">In 2015, a co-design process was launched engaging the restaurant, café, hotel and club industries, parents, and public health experts via an Executive Taskforce, in developing solutions to increase the availability of healthy food and drink options for children. </w:t>
            </w:r>
          </w:p>
          <w:p w14:paraId="4E5A74F5" w14:textId="77777777" w:rsidR="00C964D6" w:rsidRPr="00D272AD" w:rsidRDefault="00C964D6" w:rsidP="00D272AD">
            <w:pPr>
              <w:pStyle w:val="Tablebullet"/>
            </w:pPr>
            <w:r w:rsidRPr="00D272AD">
              <w:t>The Taskforce includes representatives from the Australian Hotels Association, Restaurant and Catering Association, and Clubs SA all of whom provide high level support through their respective organizations</w:t>
            </w:r>
          </w:p>
          <w:p w14:paraId="7F45B8BC" w14:textId="77777777" w:rsidR="00C964D6" w:rsidRPr="00D272AD" w:rsidRDefault="00C964D6" w:rsidP="00D272AD">
            <w:pPr>
              <w:pStyle w:val="Tablebullet"/>
            </w:pPr>
            <w:r w:rsidRPr="00D272AD">
              <w:t>Recommendations were developed which recognise and understand the diverse perspectives of key stakeholders, but also as a way to provide support to industry (restaurants, cafés, hotels and clubs) to increase the promotion and availability of healthy foods.</w:t>
            </w:r>
          </w:p>
          <w:p w14:paraId="30CD0D6B" w14:textId="77777777" w:rsidR="00C964D6" w:rsidRPr="00D272AD" w:rsidRDefault="00C964D6" w:rsidP="00D272AD">
            <w:pPr>
              <w:pStyle w:val="Tablebullet"/>
            </w:pPr>
            <w:r w:rsidRPr="00D272AD">
              <w:t>Recommendations of the Taskforce:</w:t>
            </w:r>
          </w:p>
          <w:p w14:paraId="458884EF" w14:textId="77777777" w:rsidR="00C964D6" w:rsidRPr="00D272AD" w:rsidRDefault="00C964D6" w:rsidP="0060017B">
            <w:pPr>
              <w:pStyle w:val="TableBullet20"/>
            </w:pPr>
            <w:r w:rsidRPr="00D272AD">
              <w:rPr>
                <w:i/>
              </w:rPr>
              <w:t>Development of a Working Together Agreement</w:t>
            </w:r>
            <w:r w:rsidRPr="00D272AD">
              <w:t xml:space="preserve"> to support implementation of the recommendations and capitalising on the momentum of the Executive Taskforce;</w:t>
            </w:r>
          </w:p>
          <w:p w14:paraId="21608E1B" w14:textId="77777777" w:rsidR="00C964D6" w:rsidRPr="00D272AD" w:rsidRDefault="00C964D6" w:rsidP="0060017B">
            <w:pPr>
              <w:pStyle w:val="TableBullet20"/>
            </w:pPr>
            <w:r w:rsidRPr="00D272AD">
              <w:rPr>
                <w:i/>
              </w:rPr>
              <w:lastRenderedPageBreak/>
              <w:t>Development of a ‘Make healthy good for business‘ Business Case</w:t>
            </w:r>
            <w:r w:rsidRPr="00D272AD">
              <w:t xml:space="preserve"> to support implementation of healthy kids’ menus by industry by documenting case studies that have proven to be successful and not a financial risk to business;</w:t>
            </w:r>
          </w:p>
          <w:p w14:paraId="10386E04" w14:textId="77777777" w:rsidR="00C964D6" w:rsidRPr="00D272AD" w:rsidRDefault="00C964D6" w:rsidP="0060017B">
            <w:pPr>
              <w:pStyle w:val="TableBullet20"/>
              <w:rPr>
                <w:rFonts w:eastAsia="Times New Roman"/>
              </w:rPr>
            </w:pPr>
            <w:r w:rsidRPr="00D272AD">
              <w:rPr>
                <w:rFonts w:eastAsia="Times New Roman"/>
                <w:i/>
              </w:rPr>
              <w:t>Development of a ‘Healthy Kids’ Menus Voluntary Code of Practice’</w:t>
            </w:r>
            <w:r w:rsidRPr="00D272AD">
              <w:rPr>
                <w:rFonts w:eastAsia="Times New Roman"/>
              </w:rPr>
              <w:t xml:space="preserve"> for adoption by industry, that details the optimum standard for restaurants, cafes, hotels, and clubs in providing healthy menu options for children;</w:t>
            </w:r>
          </w:p>
          <w:p w14:paraId="5FE13883" w14:textId="77777777" w:rsidR="00C964D6" w:rsidRPr="00D272AD" w:rsidRDefault="00C964D6" w:rsidP="0060017B">
            <w:pPr>
              <w:pStyle w:val="TableBullet20"/>
              <w:rPr>
                <w:rFonts w:eastAsia="Times New Roman"/>
              </w:rPr>
            </w:pPr>
            <w:r w:rsidRPr="00D272AD">
              <w:rPr>
                <w:rFonts w:eastAsia="Times New Roman"/>
                <w:i/>
              </w:rPr>
              <w:t>Development of a Healthy Kids’ Menus Guide</w:t>
            </w:r>
            <w:r w:rsidRPr="00D272AD">
              <w:rPr>
                <w:rFonts w:eastAsia="Times New Roman"/>
              </w:rPr>
              <w:t xml:space="preserve"> for use by industry as a central source of information to support staff (wait staff, chefs, managers etc.) in how to create and optimise healthy kids menus; This recommendations is likely to be supported by workforce development strategies;</w:t>
            </w:r>
          </w:p>
          <w:p w14:paraId="5E41E81C" w14:textId="77777777" w:rsidR="00C964D6" w:rsidRPr="00D272AD" w:rsidRDefault="00C964D6" w:rsidP="0060017B">
            <w:pPr>
              <w:pStyle w:val="TableBullet20"/>
              <w:rPr>
                <w:rFonts w:eastAsia="Times New Roman"/>
              </w:rPr>
            </w:pPr>
            <w:r w:rsidRPr="00D272AD">
              <w:rPr>
                <w:rFonts w:eastAsia="Times New Roman"/>
                <w:i/>
              </w:rPr>
              <w:t>Establishment of a Premier’s Award for Healthy Kids’ Menus</w:t>
            </w:r>
            <w:r w:rsidRPr="00D272AD">
              <w:rPr>
                <w:rFonts w:eastAsia="Times New Roman"/>
              </w:rPr>
              <w:t xml:space="preserve"> awarded annually to a restaurant, café, hotel or club that promotes healthy food options for children, used as an awareness raising strategy as well as supporting and recognising those venues that are trying to make a difference;</w:t>
            </w:r>
          </w:p>
          <w:p w14:paraId="217250F1" w14:textId="77777777" w:rsidR="00C964D6" w:rsidRPr="00D272AD" w:rsidRDefault="00C964D6" w:rsidP="0060017B">
            <w:pPr>
              <w:pStyle w:val="TableBullet20"/>
            </w:pPr>
            <w:r w:rsidRPr="00D272AD">
              <w:rPr>
                <w:i/>
              </w:rPr>
              <w:t>Development and implementation of a Communications Strategy</w:t>
            </w:r>
            <w:r w:rsidRPr="00D272AD">
              <w:t xml:space="preserve"> aimed at increasing community awareness and demand for healthy food options, as well as supporting industry through the development of some creative elements that highlight and promote healthier food options for children;</w:t>
            </w:r>
          </w:p>
          <w:p w14:paraId="3997EE11" w14:textId="77777777" w:rsidR="00C964D6" w:rsidRPr="00D272AD" w:rsidRDefault="00C964D6" w:rsidP="0060017B">
            <w:pPr>
              <w:pStyle w:val="TableBullet20"/>
              <w:rPr>
                <w:rFonts w:eastAsia="Times New Roman"/>
              </w:rPr>
            </w:pPr>
            <w:r w:rsidRPr="00D272AD">
              <w:rPr>
                <w:rFonts w:eastAsia="Times New Roman"/>
                <w:i/>
              </w:rPr>
              <w:t xml:space="preserve">Development of a Healthy Kids Champion Program </w:t>
            </w:r>
            <w:r w:rsidRPr="00D272AD">
              <w:rPr>
                <w:rFonts w:eastAsia="Times New Roman"/>
              </w:rPr>
              <w:t>developed in partnership with Clubs SA as an education and capacity building program.</w:t>
            </w:r>
          </w:p>
          <w:p w14:paraId="1494C4B7" w14:textId="77777777" w:rsidR="00C964D6" w:rsidRPr="00D272AD" w:rsidRDefault="00C964D6" w:rsidP="0060017B">
            <w:pPr>
              <w:pStyle w:val="Tablebullet"/>
            </w:pPr>
            <w:r w:rsidRPr="00D272AD">
              <w:t>A revised Taskforce are continuing to meet as a strategic oversight group, committing to assist with implementation of the recommendations over the next two years.</w:t>
            </w:r>
          </w:p>
          <w:p w14:paraId="2A4B5F59" w14:textId="77777777" w:rsidR="002453D6" w:rsidRPr="00D272AD" w:rsidRDefault="002453D6" w:rsidP="00DC7ECF">
            <w:pPr>
              <w:pStyle w:val="Tablebody"/>
            </w:pPr>
          </w:p>
        </w:tc>
      </w:tr>
      <w:tr w:rsidR="00B80EA4" w14:paraId="792F2241" w14:textId="77777777" w:rsidTr="004A7F66">
        <w:trPr>
          <w:trHeight w:val="605"/>
        </w:trPr>
        <w:tc>
          <w:tcPr>
            <w:tcW w:w="678" w:type="pct"/>
            <w:shd w:val="clear" w:color="auto" w:fill="auto"/>
          </w:tcPr>
          <w:p w14:paraId="0E8F389F" w14:textId="77777777" w:rsidR="00B80EA4" w:rsidRPr="00B80EA4" w:rsidRDefault="00B80EA4" w:rsidP="00DD3466">
            <w:pPr>
              <w:pStyle w:val="Tableheadingbold"/>
              <w:spacing w:before="0" w:after="0"/>
            </w:pPr>
            <w:r w:rsidRPr="00BC1662">
              <w:lastRenderedPageBreak/>
              <w:t xml:space="preserve">Comments/ </w:t>
            </w:r>
            <w:r>
              <w:t>n</w:t>
            </w:r>
            <w:r w:rsidRPr="00BC1662">
              <w:t>otes</w:t>
            </w:r>
          </w:p>
        </w:tc>
        <w:tc>
          <w:tcPr>
            <w:tcW w:w="4322" w:type="pct"/>
            <w:shd w:val="clear" w:color="auto" w:fill="auto"/>
          </w:tcPr>
          <w:p w14:paraId="6896BAC6" w14:textId="6F1B8EA1" w:rsidR="00C964D6" w:rsidRPr="00B24981" w:rsidRDefault="00C964D6" w:rsidP="00B24981">
            <w:pPr>
              <w:pStyle w:val="Tablebody"/>
              <w:rPr>
                <w:rFonts w:eastAsia="Calibri" w:cs="Arial"/>
                <w:b/>
                <w:color w:val="1F497D"/>
                <w:lang w:eastAsia="en-AU"/>
              </w:rPr>
            </w:pPr>
            <w:r w:rsidRPr="00B24981">
              <w:rPr>
                <w:rFonts w:eastAsia="Calibri" w:cs="Arial"/>
                <w:b/>
                <w:color w:val="1F497D"/>
                <w:lang w:eastAsia="en-AU"/>
              </w:rPr>
              <w:t xml:space="preserve"> </w:t>
            </w:r>
            <w:r w:rsidR="0066333E" w:rsidRPr="00B24981">
              <w:rPr>
                <w:b/>
                <w:highlight w:val="lightGray"/>
              </w:rPr>
              <w:t>This indicator will not be assessed at the State/Territory government level</w:t>
            </w:r>
          </w:p>
          <w:p w14:paraId="79883390" w14:textId="77777777" w:rsidR="002453D6" w:rsidRPr="00D272AD" w:rsidRDefault="002453D6" w:rsidP="00DD3466">
            <w:pPr>
              <w:pStyle w:val="Tablebody"/>
              <w:spacing w:before="0" w:after="0"/>
            </w:pPr>
          </w:p>
        </w:tc>
      </w:tr>
    </w:tbl>
    <w:p w14:paraId="20421D10" w14:textId="77777777" w:rsidR="00082F77" w:rsidRDefault="00082F77">
      <w:pPr>
        <w:sectPr w:rsidR="00082F77" w:rsidSect="001065F6">
          <w:pgSz w:w="11906" w:h="16838" w:code="9"/>
          <w:pgMar w:top="851" w:right="1134" w:bottom="851" w:left="1134" w:header="737" w:footer="737" w:gutter="0"/>
          <w:cols w:space="708"/>
          <w:docGrid w:linePitch="360"/>
        </w:sectPr>
      </w:pPr>
    </w:p>
    <w:tbl>
      <w:tblPr>
        <w:tblStyle w:val="TableGrid"/>
        <w:tblW w:w="5000" w:type="pct"/>
        <w:tblLook w:val="04A0" w:firstRow="1" w:lastRow="0" w:firstColumn="1" w:lastColumn="0" w:noHBand="0" w:noVBand="1"/>
      </w:tblPr>
      <w:tblGrid>
        <w:gridCol w:w="1306"/>
        <w:gridCol w:w="8322"/>
      </w:tblGrid>
      <w:tr w:rsidR="00082F77" w:rsidRPr="00AD7E78" w14:paraId="76816130" w14:textId="77777777" w:rsidTr="004A7F66">
        <w:trPr>
          <w:trHeight w:hRule="exact" w:val="580"/>
        </w:trPr>
        <w:tc>
          <w:tcPr>
            <w:tcW w:w="5000" w:type="pct"/>
            <w:gridSpan w:val="2"/>
            <w:shd w:val="clear" w:color="auto" w:fill="DBE5F1" w:themeFill="accent1" w:themeFillTint="33"/>
            <w:vAlign w:val="center"/>
          </w:tcPr>
          <w:p w14:paraId="2361B59F" w14:textId="77777777" w:rsidR="00082F77" w:rsidRPr="00AD7E78" w:rsidRDefault="004A7F66" w:rsidP="004A7F66">
            <w:pPr>
              <w:pStyle w:val="Heading2"/>
              <w:outlineLvl w:val="1"/>
            </w:pPr>
            <w:bookmarkStart w:id="76" w:name="_Toc465780132"/>
            <w:r w:rsidRPr="004A7F66">
              <w:rPr>
                <w:b/>
                <w:color w:val="244061" w:themeColor="accent1" w:themeShade="80"/>
              </w:rPr>
              <w:lastRenderedPageBreak/>
              <w:t>PLATF3</w:t>
            </w:r>
            <w:r>
              <w:t xml:space="preserve"> </w:t>
            </w:r>
            <w:r w:rsidRPr="004A7F66">
              <w:t xml:space="preserve">Platforms </w:t>
            </w:r>
            <w:r w:rsidR="00DD3466">
              <w:t xml:space="preserve">for </w:t>
            </w:r>
            <w:r w:rsidRPr="004A7F66">
              <w:t>government and civil society</w:t>
            </w:r>
            <w:r w:rsidR="00DD3466">
              <w:t xml:space="preserve"> interaction</w:t>
            </w:r>
            <w:bookmarkEnd w:id="76"/>
          </w:p>
        </w:tc>
      </w:tr>
      <w:tr w:rsidR="00E40D26" w:rsidRPr="00AD7E78" w14:paraId="57B1802F" w14:textId="77777777" w:rsidTr="00DD3466">
        <w:trPr>
          <w:trHeight w:hRule="exact" w:val="1002"/>
        </w:trPr>
        <w:tc>
          <w:tcPr>
            <w:tcW w:w="5000" w:type="pct"/>
            <w:gridSpan w:val="2"/>
            <w:shd w:val="clear" w:color="auto" w:fill="DBE5F1" w:themeFill="accent1" w:themeFillTint="33"/>
          </w:tcPr>
          <w:p w14:paraId="5C7A52C4" w14:textId="475D2F4D" w:rsidR="00297033" w:rsidRPr="00297033" w:rsidRDefault="0066333E" w:rsidP="00DD3466">
            <w:pPr>
              <w:pStyle w:val="Heading4"/>
              <w:spacing w:before="120"/>
              <w:outlineLvl w:val="3"/>
            </w:pPr>
            <w:r>
              <w:t>Food-EPI good practice statement</w:t>
            </w:r>
            <w:r w:rsidR="00297033" w:rsidRPr="00BC1662">
              <w:t xml:space="preserve"> </w:t>
            </w:r>
          </w:p>
          <w:p w14:paraId="5BC60B6F" w14:textId="77777777" w:rsidR="00E40D26" w:rsidRPr="00AD7E78" w:rsidRDefault="00E40D26" w:rsidP="00DD3466">
            <w:pPr>
              <w:pStyle w:val="BodyText"/>
              <w:spacing w:line="240" w:lineRule="auto"/>
            </w:pPr>
            <w:r w:rsidRPr="00DD3466">
              <w:rPr>
                <w:sz w:val="20"/>
              </w:rPr>
              <w:t>There are formal platforms for regular interactions between government and civil society on food policies and other strategies to improve population nutrition</w:t>
            </w:r>
          </w:p>
        </w:tc>
      </w:tr>
      <w:tr w:rsidR="00B80EA4" w14:paraId="449B7FB3" w14:textId="77777777" w:rsidTr="004A7F66">
        <w:trPr>
          <w:trHeight w:val="850"/>
        </w:trPr>
        <w:tc>
          <w:tcPr>
            <w:tcW w:w="678" w:type="pct"/>
            <w:shd w:val="clear" w:color="auto" w:fill="D9D9D9" w:themeFill="background1" w:themeFillShade="D9"/>
          </w:tcPr>
          <w:p w14:paraId="4F8F6344" w14:textId="77777777" w:rsidR="00B80EA4" w:rsidRPr="00BC1662" w:rsidRDefault="00B80EA4" w:rsidP="00DD3466">
            <w:pPr>
              <w:pStyle w:val="Tableheadingbold"/>
              <w:spacing w:before="0" w:after="0"/>
            </w:pPr>
            <w:r w:rsidRPr="00BC1662">
              <w:t>Definitions and scope</w:t>
            </w:r>
          </w:p>
          <w:p w14:paraId="4ADFF986" w14:textId="77777777" w:rsidR="00B80EA4" w:rsidRPr="00B80EA4" w:rsidRDefault="00B80EA4" w:rsidP="00DD3466">
            <w:pPr>
              <w:pStyle w:val="Tableheadingbold"/>
              <w:spacing w:before="0" w:after="0"/>
            </w:pPr>
          </w:p>
        </w:tc>
        <w:tc>
          <w:tcPr>
            <w:tcW w:w="4322" w:type="pct"/>
            <w:shd w:val="clear" w:color="auto" w:fill="D9D9D9" w:themeFill="background1" w:themeFillShade="D9"/>
          </w:tcPr>
          <w:p w14:paraId="0D747102" w14:textId="77777777" w:rsidR="00B80EA4" w:rsidRPr="00551A75" w:rsidRDefault="00B80EA4" w:rsidP="0099589D">
            <w:pPr>
              <w:pStyle w:val="Tablebullet"/>
            </w:pPr>
            <w:r w:rsidRPr="00551A75">
              <w:t xml:space="preserve">Civil society includes </w:t>
            </w:r>
            <w:r w:rsidRPr="00B80EA4">
              <w:t>community groups and consumer representatives, non-government organisations, academia, professional associations, etc.</w:t>
            </w:r>
          </w:p>
          <w:p w14:paraId="47201FB6" w14:textId="77777777" w:rsidR="00B80EA4" w:rsidRPr="00551A75" w:rsidRDefault="00B80EA4" w:rsidP="0099589D">
            <w:pPr>
              <w:pStyle w:val="Tablebullet"/>
            </w:pPr>
            <w:r w:rsidRPr="00B80EA4">
              <w:t xml:space="preserve">Includes established groups, forums or committees active within the last 12 months for the purpose of information sharing, collaboration, seeking advice </w:t>
            </w:r>
          </w:p>
          <w:p w14:paraId="366D559F" w14:textId="77777777" w:rsidR="00B80EA4" w:rsidRDefault="00B80EA4" w:rsidP="0099589D">
            <w:pPr>
              <w:pStyle w:val="Tablebullet"/>
            </w:pPr>
            <w:r w:rsidRPr="00B80EA4">
              <w:t>Includes platforms for open consultation including public submissions on proposed plans, policy or public inquiries</w:t>
            </w:r>
          </w:p>
          <w:p w14:paraId="1B7A79B3" w14:textId="0E1060A2" w:rsidR="00B80EA4" w:rsidRPr="00D24912" w:rsidRDefault="00763119" w:rsidP="0099589D">
            <w:pPr>
              <w:pStyle w:val="Tablebullet"/>
            </w:pPr>
            <w:r>
              <w:t>Excludes policies or procedures that guide consultation in the development of food policy (see GOVER3)</w:t>
            </w:r>
          </w:p>
        </w:tc>
      </w:tr>
      <w:tr w:rsidR="00B80EA4" w14:paraId="35B7F87A" w14:textId="77777777" w:rsidTr="004A7F66">
        <w:trPr>
          <w:trHeight w:val="850"/>
        </w:trPr>
        <w:tc>
          <w:tcPr>
            <w:tcW w:w="678" w:type="pct"/>
            <w:shd w:val="clear" w:color="auto" w:fill="D9D9D9" w:themeFill="background1" w:themeFillShade="D9"/>
          </w:tcPr>
          <w:p w14:paraId="1C7ECE4C" w14:textId="77777777" w:rsidR="00B80EA4" w:rsidRPr="00B80EA4" w:rsidRDefault="00B80EA4" w:rsidP="00DD3466">
            <w:pPr>
              <w:pStyle w:val="Tableheadingbold"/>
              <w:spacing w:before="0" w:after="0"/>
            </w:pPr>
            <w:r>
              <w:t>International e</w:t>
            </w:r>
            <w:r w:rsidRPr="00BC1662">
              <w:t>xamples</w:t>
            </w:r>
          </w:p>
        </w:tc>
        <w:tc>
          <w:tcPr>
            <w:tcW w:w="4322" w:type="pct"/>
            <w:shd w:val="clear" w:color="auto" w:fill="D9D9D9" w:themeFill="background1" w:themeFillShade="D9"/>
          </w:tcPr>
          <w:p w14:paraId="47BCEC09" w14:textId="21DB306C" w:rsidR="00B80EA4" w:rsidRPr="00B80EA4" w:rsidRDefault="002B6102" w:rsidP="0099589D">
            <w:pPr>
              <w:pStyle w:val="Tablebullet"/>
            </w:pPr>
            <w:r>
              <w:t>Brazil: the National Council of Food and Nutrition Security (CONSEA) is a body made up of civil society and</w:t>
            </w:r>
            <w:r w:rsidR="001C46FA">
              <w:t xml:space="preserve"> </w:t>
            </w:r>
            <w:r>
              <w:t>government representatives which advises the President’s office on matters involv</w:t>
            </w:r>
            <w:r w:rsidR="001C46FA">
              <w:t>ing food and nutrition security.</w:t>
            </w:r>
            <w:r w:rsidR="00F135EE" w:rsidRPr="00184BDE">
              <w:t xml:space="preserve"> CONSEA is</w:t>
            </w:r>
            <w:r w:rsidR="00F135EE" w:rsidRPr="00184BDE">
              <w:rPr>
                <w:rFonts w:eastAsia="Times New Roman" w:cs="Times New Roman"/>
                <w:lang w:val="en-NZ" w:eastAsia="en-NZ"/>
              </w:rPr>
              <w:t xml:space="preserve"> made up from one-third government and two-thirds non-government executives and workers. It is responsible for formulating and proposing public policies whose purpose is to guarantee the human right to healthy and adequate food. There are also CONSEAs at state and municipal levels that deal with specific issues, also responsible for organising CONSEA conferences at their levels. CONSEAs are charged to represent Brazilian social, regional, racial and cultural diversity at municipal, state or national level.</w:t>
            </w:r>
          </w:p>
        </w:tc>
      </w:tr>
      <w:tr w:rsidR="001C46FA" w14:paraId="15E9F0A5" w14:textId="77777777" w:rsidTr="004A7F66">
        <w:trPr>
          <w:trHeight w:val="850"/>
        </w:trPr>
        <w:tc>
          <w:tcPr>
            <w:tcW w:w="678" w:type="pct"/>
            <w:shd w:val="clear" w:color="auto" w:fill="auto"/>
          </w:tcPr>
          <w:p w14:paraId="6DC426AD" w14:textId="77777777" w:rsidR="001C46FA" w:rsidRPr="00B80EA4" w:rsidRDefault="001C46FA" w:rsidP="00DD3466">
            <w:pPr>
              <w:pStyle w:val="Tableheadingbold"/>
              <w:spacing w:before="0" w:after="0"/>
            </w:pPr>
            <w:r w:rsidRPr="00BC1662">
              <w:t>Context</w:t>
            </w:r>
          </w:p>
        </w:tc>
        <w:tc>
          <w:tcPr>
            <w:tcW w:w="4322" w:type="pct"/>
            <w:shd w:val="clear" w:color="auto" w:fill="auto"/>
          </w:tcPr>
          <w:p w14:paraId="4C14485E" w14:textId="77777777" w:rsidR="00BA070B" w:rsidRPr="00BA070B" w:rsidRDefault="00BA070B" w:rsidP="00BA070B">
            <w:pPr>
              <w:pStyle w:val="Heading5"/>
              <w:outlineLvl w:val="4"/>
            </w:pPr>
            <w:r w:rsidRPr="00BA070B">
              <w:t>Better Together</w:t>
            </w:r>
          </w:p>
          <w:p w14:paraId="477D107C" w14:textId="77777777" w:rsidR="006F12AA" w:rsidRPr="00BA070B" w:rsidRDefault="00BA070B" w:rsidP="006F12AA">
            <w:pPr>
              <w:pStyle w:val="Tablebullet"/>
            </w:pPr>
            <w:r w:rsidRPr="00BA070B">
              <w:t xml:space="preserve">The South Australian Government </w:t>
            </w:r>
            <w:hyperlink r:id="rId239" w:history="1">
              <w:r w:rsidR="006F12AA" w:rsidRPr="0046596C">
                <w:rPr>
                  <w:rStyle w:val="Hyperlink"/>
                </w:rPr>
                <w:t>Better Together</w:t>
              </w:r>
              <w:r w:rsidR="006F12AA" w:rsidRPr="00BA070B">
                <w:rPr>
                  <w:rStyle w:val="Hyperlink"/>
                  <w:color w:val="auto"/>
                  <w:u w:val="none"/>
                </w:rPr>
                <w:t xml:space="preserve"> policy and program</w:t>
              </w:r>
            </w:hyperlink>
            <w:r w:rsidR="006F12AA" w:rsidRPr="00BA070B">
              <w:t xml:space="preserve"> supports and encourages governments to effectively engage with citizens in understanding problems and developing solutions. </w:t>
            </w:r>
          </w:p>
          <w:p w14:paraId="2C97B443" w14:textId="77777777" w:rsidR="001C46FA" w:rsidRDefault="006F12AA" w:rsidP="006F12AA">
            <w:pPr>
              <w:pStyle w:val="Tablebullet"/>
            </w:pPr>
            <w:r w:rsidRPr="00BA070B">
              <w:t>Established in 2013, Better Together is centred on six engagement principles to provide a consistent approach across government and to guide best practice.</w:t>
            </w:r>
          </w:p>
          <w:p w14:paraId="190CAA32" w14:textId="2009A1FA" w:rsidR="006F12AA" w:rsidRPr="00B80EA4" w:rsidRDefault="006F12AA" w:rsidP="00DC7ECF">
            <w:pPr>
              <w:pStyle w:val="Tablebody"/>
            </w:pPr>
          </w:p>
        </w:tc>
      </w:tr>
      <w:tr w:rsidR="001C46FA" w14:paraId="5E5EFDF1" w14:textId="77777777" w:rsidTr="004A7F66">
        <w:trPr>
          <w:trHeight w:val="850"/>
        </w:trPr>
        <w:tc>
          <w:tcPr>
            <w:tcW w:w="678" w:type="pct"/>
            <w:shd w:val="clear" w:color="auto" w:fill="auto"/>
          </w:tcPr>
          <w:p w14:paraId="4AC1B16C" w14:textId="77777777" w:rsidR="001C46FA" w:rsidRPr="00B80EA4" w:rsidRDefault="00D24912" w:rsidP="00DD3466">
            <w:pPr>
              <w:pStyle w:val="Tableheadingbold"/>
              <w:spacing w:before="0" w:after="0"/>
            </w:pPr>
            <w:r>
              <w:t>Policy details</w:t>
            </w:r>
          </w:p>
        </w:tc>
        <w:tc>
          <w:tcPr>
            <w:tcW w:w="4322" w:type="pct"/>
            <w:shd w:val="clear" w:color="auto" w:fill="auto"/>
          </w:tcPr>
          <w:p w14:paraId="03C06104" w14:textId="77777777" w:rsidR="000F05B7" w:rsidRPr="0047728A" w:rsidRDefault="000F05B7" w:rsidP="0047728A">
            <w:pPr>
              <w:pStyle w:val="Tablebody"/>
            </w:pPr>
            <w:r w:rsidRPr="0047728A">
              <w:t>There are a number of regular interactions between SA government and civil society on food policies and other strategies to improve population nutrition:</w:t>
            </w:r>
          </w:p>
          <w:p w14:paraId="065695B2" w14:textId="77777777" w:rsidR="000F05B7" w:rsidRPr="0047728A" w:rsidRDefault="000F05B7" w:rsidP="00DC7ECF">
            <w:pPr>
              <w:pStyle w:val="Tablebody"/>
            </w:pPr>
          </w:p>
          <w:p w14:paraId="42B98CD4" w14:textId="77777777" w:rsidR="00F869D2" w:rsidRPr="0047728A" w:rsidRDefault="00F869D2" w:rsidP="0047728A">
            <w:pPr>
              <w:pStyle w:val="Heading5"/>
              <w:outlineLvl w:val="4"/>
            </w:pPr>
            <w:r w:rsidRPr="0047728A">
              <w:t>Premier’s Healthy Kids Menus Initiative</w:t>
            </w:r>
          </w:p>
          <w:p w14:paraId="635C7F93" w14:textId="77777777" w:rsidR="00F869D2" w:rsidRPr="0047728A" w:rsidRDefault="00F869D2" w:rsidP="0047728A">
            <w:pPr>
              <w:pStyle w:val="Tablebullet"/>
            </w:pPr>
            <w:r w:rsidRPr="0047728A">
              <w:t xml:space="preserve">The South Australian Premier’s Healthy Kids Menus Initiative aims to increase the provision of and access to, healthy menu options for children in South Australian restaurants, cafes, hotels and clubs. </w:t>
            </w:r>
          </w:p>
          <w:p w14:paraId="6E970D15" w14:textId="77777777" w:rsidR="00F869D2" w:rsidRPr="0047728A" w:rsidRDefault="00F869D2" w:rsidP="0047728A">
            <w:pPr>
              <w:pStyle w:val="Tablebullet"/>
            </w:pPr>
            <w:r w:rsidRPr="0047728A">
              <w:t xml:space="preserve">In 2015, a co-design process was launched engaging the restaurant, café, hotel and club industries, parents, and public health experts, in developing solutions to increase the availability of healthy food and drink options for children. </w:t>
            </w:r>
            <w:r w:rsidRPr="0047728A">
              <w:rPr>
                <w:lang w:val="en"/>
              </w:rPr>
              <w:t>Recommendations were developed which recognise and understand the diverse perspectives of key stakeholders.</w:t>
            </w:r>
          </w:p>
          <w:p w14:paraId="33DDC0F0" w14:textId="77777777" w:rsidR="00F869D2" w:rsidRPr="0047728A" w:rsidRDefault="00F869D2" w:rsidP="0047728A">
            <w:pPr>
              <w:pStyle w:val="Tablebullet"/>
            </w:pPr>
            <w:r w:rsidRPr="0047728A">
              <w:t>The Taskforce met eight times over the course of 6 months in 2015 to undertake internal deliberations, to hear from experts, and to commission external consultation to help inform the development of solutions.</w:t>
            </w:r>
          </w:p>
          <w:p w14:paraId="5D3F76A6" w14:textId="77777777" w:rsidR="00F869D2" w:rsidRPr="0047728A" w:rsidRDefault="00F869D2" w:rsidP="0047728A">
            <w:pPr>
              <w:pStyle w:val="Tablebullet"/>
            </w:pPr>
            <w:r w:rsidRPr="0047728A">
              <w:rPr>
                <w:i/>
              </w:rPr>
              <w:t>Basecamp</w:t>
            </w:r>
            <w:r w:rsidRPr="0047728A">
              <w:t xml:space="preserve"> (</w:t>
            </w:r>
            <w:hyperlink r:id="rId240" w:history="1">
              <w:r w:rsidRPr="0047728A">
                <w:rPr>
                  <w:color w:val="0000FF"/>
                  <w:u w:val="single"/>
                </w:rPr>
                <w:t>www.basecamp.com</w:t>
              </w:r>
            </w:hyperlink>
            <w:r w:rsidRPr="0047728A">
              <w:t>) a</w:t>
            </w:r>
            <w:r w:rsidRPr="0047728A">
              <w:rPr>
                <w:rFonts w:cs="Arial"/>
              </w:rPr>
              <w:t xml:space="preserve"> leading web-based project management and collaboration tool, was utilised throughout the deliberations of the taskforce to assist with ongoing communication amongst the Taskforce, information sharing, and collaboration.</w:t>
            </w:r>
          </w:p>
          <w:p w14:paraId="66B7B8BC" w14:textId="77777777" w:rsidR="00F869D2" w:rsidRPr="0047728A" w:rsidRDefault="00F869D2" w:rsidP="0047728A">
            <w:pPr>
              <w:pStyle w:val="Tablebullet"/>
            </w:pPr>
            <w:r w:rsidRPr="0047728A">
              <w:rPr>
                <w:rFonts w:cs="Arial"/>
                <w:i/>
              </w:rPr>
              <w:t>YourSay</w:t>
            </w:r>
            <w:r w:rsidRPr="0047728A">
              <w:rPr>
                <w:rFonts w:cs="Arial"/>
              </w:rPr>
              <w:t xml:space="preserve"> (</w:t>
            </w:r>
            <w:hyperlink r:id="rId241" w:history="1">
              <w:r w:rsidRPr="0047728A">
                <w:rPr>
                  <w:rFonts w:cs="Arial"/>
                  <w:color w:val="0000FF"/>
                  <w:u w:val="single"/>
                </w:rPr>
                <w:t>www.yoursay.gov.au</w:t>
              </w:r>
            </w:hyperlink>
            <w:r w:rsidRPr="0047728A">
              <w:rPr>
                <w:rFonts w:cs="Arial"/>
              </w:rPr>
              <w:t xml:space="preserve">), an online consultation hub was used, which is a tool the South Australian Government uses to engage the public to provide an opportunity to comment on government policies and projects. YourSay was used to open up a discussion with parents so the Taskforce could learn more about why people aren’t eating healthy when they dine out, what could be done to support restaurants, cafes, hotels and clubs to offer healthier choices for kids, and how can we support children and families to demand and purchase more healthier food options when dining out. </w:t>
            </w:r>
            <w:r w:rsidRPr="0047728A">
              <w:rPr>
                <w:rFonts w:cs="Arial"/>
                <w:i/>
              </w:rPr>
              <w:t>YourSay</w:t>
            </w:r>
            <w:r w:rsidRPr="0047728A">
              <w:rPr>
                <w:rFonts w:cs="Arial"/>
              </w:rPr>
              <w:t xml:space="preserve"> also utilises social media (Twitter and Facebook) for this consultation.</w:t>
            </w:r>
          </w:p>
          <w:p w14:paraId="738A3711" w14:textId="77777777" w:rsidR="0047728A" w:rsidRPr="0047728A" w:rsidRDefault="0047728A" w:rsidP="00DC7ECF">
            <w:pPr>
              <w:pStyle w:val="Tablebody"/>
            </w:pPr>
          </w:p>
          <w:p w14:paraId="3136FCDC" w14:textId="77777777" w:rsidR="006C4CF7" w:rsidRPr="0047728A" w:rsidRDefault="006C4CF7" w:rsidP="0047728A">
            <w:pPr>
              <w:pStyle w:val="Heading5"/>
              <w:outlineLvl w:val="4"/>
            </w:pPr>
            <w:r w:rsidRPr="0047728A">
              <w:t>OPAL (Obesity Prevention and Lifestyle)</w:t>
            </w:r>
          </w:p>
          <w:p w14:paraId="258F415D" w14:textId="77777777" w:rsidR="006C4CF7" w:rsidRPr="0047728A" w:rsidRDefault="00DC092C" w:rsidP="0047728A">
            <w:pPr>
              <w:pStyle w:val="Tablebullet"/>
              <w:rPr>
                <w:lang w:val="en-US"/>
              </w:rPr>
            </w:pPr>
            <w:hyperlink r:id="rId242" w:history="1">
              <w:r w:rsidR="006C4CF7" w:rsidRPr="0047728A">
                <w:rPr>
                  <w:rStyle w:val="Hyperlink"/>
                  <w:rFonts w:ascii="Calibri" w:eastAsia="Times New Roman" w:hAnsi="Calibri" w:cs="Times New Roman"/>
                </w:rPr>
                <w:t>OPAL</w:t>
              </w:r>
            </w:hyperlink>
            <w:r w:rsidR="006C4CF7" w:rsidRPr="0047728A">
              <w:rPr>
                <w:rFonts w:ascii="Calibri" w:eastAsia="Times New Roman" w:hAnsi="Calibri" w:cs="Times New Roman"/>
              </w:rPr>
              <w:t xml:space="preserve"> </w:t>
            </w:r>
            <w:r w:rsidR="006C4CF7" w:rsidRPr="0047728A">
              <w:rPr>
                <w:lang w:val="en-US"/>
              </w:rPr>
              <w:t xml:space="preserve"> has a strong foundation of community development methodologies that support the planning and delivery of projects in local communities. </w:t>
            </w:r>
          </w:p>
          <w:p w14:paraId="03CB6488" w14:textId="77777777" w:rsidR="006C4CF7" w:rsidRPr="0047728A" w:rsidRDefault="006C4CF7" w:rsidP="0047728A">
            <w:pPr>
              <w:pStyle w:val="Tablebullet"/>
              <w:rPr>
                <w:lang w:val="en-US"/>
              </w:rPr>
            </w:pPr>
            <w:r w:rsidRPr="0047728A">
              <w:rPr>
                <w:lang w:val="en-US"/>
              </w:rPr>
              <w:t xml:space="preserve">Messages and calls-to-action evolve in OPAL using social marketing techniques, then, using a socio-ecological methodology merged with a community development approach, the community is engaged individually, in families, in groups and in committees and coalitions. </w:t>
            </w:r>
          </w:p>
          <w:p w14:paraId="2CDC5D6B" w14:textId="77777777" w:rsidR="006C4CF7" w:rsidRPr="0047728A" w:rsidRDefault="006C4CF7" w:rsidP="0047728A">
            <w:pPr>
              <w:pStyle w:val="Tablebullet"/>
              <w:rPr>
                <w:lang w:val="en-US"/>
              </w:rPr>
            </w:pPr>
            <w:r w:rsidRPr="0047728A">
              <w:rPr>
                <w:lang w:val="en-US"/>
              </w:rPr>
              <w:t xml:space="preserve">In this manner at local level OPAL generates engaged participation and personally empowers children and adults through the creation of groups and focused coalitions. This leads to community organization at a higher level and becomes a catalyst to leadership and action that mobilises capacity and results in political action and advocacy in key areas that affect healthy eating and physical activity. </w:t>
            </w:r>
          </w:p>
          <w:p w14:paraId="1CF8AB90" w14:textId="77777777" w:rsidR="00DD3466" w:rsidRPr="0047728A" w:rsidRDefault="006C4CF7" w:rsidP="0047728A">
            <w:pPr>
              <w:pStyle w:val="Tablebullet"/>
              <w:rPr>
                <w:lang w:val="en-US"/>
              </w:rPr>
            </w:pPr>
            <w:r w:rsidRPr="0047728A">
              <w:rPr>
                <w:lang w:val="en-US"/>
              </w:rPr>
              <w:t>Each OPAL site has a local advisory group that ensures continual input from those most involved in, and affected by, the work being done.</w:t>
            </w:r>
          </w:p>
          <w:p w14:paraId="0ADA770D" w14:textId="77777777" w:rsidR="002B67E2" w:rsidRPr="0047728A" w:rsidRDefault="002B67E2" w:rsidP="00DC7ECF">
            <w:pPr>
              <w:pStyle w:val="Tablebody"/>
              <w:rPr>
                <w:lang w:val="en-US"/>
              </w:rPr>
            </w:pPr>
          </w:p>
          <w:p w14:paraId="7A15E8FD" w14:textId="186F806A" w:rsidR="002B67E2" w:rsidRPr="0047728A" w:rsidRDefault="002B67E2" w:rsidP="0047728A">
            <w:pPr>
              <w:pStyle w:val="Heading5"/>
              <w:outlineLvl w:val="4"/>
              <w:rPr>
                <w:lang w:val="en-US"/>
              </w:rPr>
            </w:pPr>
            <w:r w:rsidRPr="0047728A">
              <w:rPr>
                <w:lang w:val="en-US"/>
              </w:rPr>
              <w:t>Community Foodies program</w:t>
            </w:r>
            <w:r w:rsidR="0047728A" w:rsidRPr="0047728A">
              <w:rPr>
                <w:lang w:val="en-US"/>
              </w:rPr>
              <w:t xml:space="preserve"> </w:t>
            </w:r>
            <w:r w:rsidRPr="0047728A">
              <w:rPr>
                <w:lang w:val="en-US"/>
              </w:rPr>
              <w:t>- Steering Group</w:t>
            </w:r>
          </w:p>
          <w:p w14:paraId="359825C0" w14:textId="77777777" w:rsidR="002B67E2" w:rsidRPr="0047728A" w:rsidRDefault="002B67E2" w:rsidP="0047728A">
            <w:pPr>
              <w:pStyle w:val="Tablebullet"/>
              <w:rPr>
                <w:lang w:val="en-US"/>
              </w:rPr>
            </w:pPr>
            <w:r w:rsidRPr="0047728A">
              <w:rPr>
                <w:lang w:val="en-US"/>
              </w:rPr>
              <w:t xml:space="preserve">The SA </w:t>
            </w:r>
            <w:hyperlink r:id="rId243" w:history="1">
              <w:r w:rsidRPr="0047728A">
                <w:rPr>
                  <w:rStyle w:val="Hyperlink"/>
                  <w:lang w:val="en-US"/>
                </w:rPr>
                <w:t>Community Foodies</w:t>
              </w:r>
            </w:hyperlink>
            <w:r w:rsidRPr="0047728A">
              <w:rPr>
                <w:lang w:val="en-US"/>
              </w:rPr>
              <w:t xml:space="preserve"> program (the Program) is a statewide program that aims to support disadvantaged and vulnerable adults, (including Aboriginal and CALD) and their children, to improve knowledge and increase behaviours in relation to healthy eating (see LEAD5 and COMM1).  </w:t>
            </w:r>
          </w:p>
          <w:p w14:paraId="28ED09B3" w14:textId="731EEAD6" w:rsidR="002B67E2" w:rsidRPr="0047728A" w:rsidRDefault="002B67E2" w:rsidP="0047728A">
            <w:pPr>
              <w:pStyle w:val="Tablebullet"/>
              <w:rPr>
                <w:lang w:val="en-US"/>
              </w:rPr>
            </w:pPr>
            <w:r w:rsidRPr="0047728A">
              <w:rPr>
                <w:lang w:val="en-US"/>
              </w:rPr>
              <w:t>The SA Community Foodies Steering Group membership includes state</w:t>
            </w:r>
            <w:r w:rsidR="00C531A0">
              <w:rPr>
                <w:lang w:val="en-US"/>
              </w:rPr>
              <w:t xml:space="preserve"> and local</w:t>
            </w:r>
            <w:r w:rsidRPr="0047728A">
              <w:rPr>
                <w:lang w:val="en-US"/>
              </w:rPr>
              <w:t xml:space="preserve"> government and NGO representation</w:t>
            </w:r>
            <w:r w:rsidR="00C531A0">
              <w:rPr>
                <w:lang w:val="en-US"/>
              </w:rPr>
              <w:t xml:space="preserve"> including </w:t>
            </w:r>
            <w:r w:rsidR="00124517">
              <w:rPr>
                <w:lang w:val="en-US"/>
              </w:rPr>
              <w:t>church welfare agencies, Aboriginal and multicultural agencies, and other community groups.</w:t>
            </w:r>
          </w:p>
          <w:p w14:paraId="2899CE6D" w14:textId="38D60124" w:rsidR="002B67E2" w:rsidRPr="0047728A" w:rsidRDefault="002B67E2" w:rsidP="0052241C">
            <w:pPr>
              <w:pStyle w:val="TableBullet20"/>
              <w:numPr>
                <w:ilvl w:val="0"/>
                <w:numId w:val="0"/>
              </w:numPr>
              <w:ind w:left="723"/>
              <w:rPr>
                <w:lang w:val="en-US"/>
              </w:rPr>
            </w:pPr>
          </w:p>
          <w:p w14:paraId="2F91007E" w14:textId="77777777" w:rsidR="002B67E2" w:rsidRPr="0047728A" w:rsidRDefault="002B67E2" w:rsidP="0047728A">
            <w:pPr>
              <w:pStyle w:val="Tablebullet"/>
              <w:rPr>
                <w:lang w:val="en-US"/>
              </w:rPr>
            </w:pPr>
            <w:r w:rsidRPr="0047728A">
              <w:rPr>
                <w:lang w:val="en-US"/>
              </w:rPr>
              <w:t>Steering Group members collaborate and provide expertise, advice, support and direction in the planning, implementation and evaluation of all aspects of the Community Foodies SA program</w:t>
            </w:r>
            <w:r w:rsidR="001B0AED" w:rsidRPr="0047728A">
              <w:rPr>
                <w:lang w:val="en-US"/>
              </w:rPr>
              <w:t>, with objectives to:</w:t>
            </w:r>
          </w:p>
          <w:p w14:paraId="68CCB3E5" w14:textId="77777777" w:rsidR="001B0AED" w:rsidRPr="0047728A" w:rsidRDefault="001B0AED" w:rsidP="0047728A">
            <w:pPr>
              <w:pStyle w:val="TableBullet20"/>
              <w:rPr>
                <w:lang w:val="en-US"/>
              </w:rPr>
            </w:pPr>
            <w:r w:rsidRPr="0047728A">
              <w:rPr>
                <w:lang w:val="en-US"/>
              </w:rPr>
              <w:t xml:space="preserve">be a </w:t>
            </w:r>
            <w:r w:rsidR="002B67E2" w:rsidRPr="0047728A">
              <w:rPr>
                <w:lang w:val="en-US"/>
              </w:rPr>
              <w:t>forum for collaborative discussion and advice regarding the program’s strategic directions</w:t>
            </w:r>
            <w:r w:rsidRPr="0047728A">
              <w:rPr>
                <w:lang w:val="en-US"/>
              </w:rPr>
              <w:t>;</w:t>
            </w:r>
          </w:p>
          <w:p w14:paraId="101E3508" w14:textId="77777777" w:rsidR="002B67E2" w:rsidRPr="0047728A" w:rsidRDefault="001B0AED" w:rsidP="0047728A">
            <w:pPr>
              <w:pStyle w:val="TableBullet20"/>
              <w:rPr>
                <w:lang w:val="en-US"/>
              </w:rPr>
            </w:pPr>
            <w:r w:rsidRPr="0047728A">
              <w:rPr>
                <w:lang w:val="en-US"/>
              </w:rPr>
              <w:t xml:space="preserve">be a </w:t>
            </w:r>
            <w:r w:rsidR="002B67E2" w:rsidRPr="0047728A">
              <w:rPr>
                <w:lang w:val="en-US"/>
              </w:rPr>
              <w:t>conduit for formal representation from the program’s major strategic stakeholders, and in return to represent the interests of the program to the stakeholder groups</w:t>
            </w:r>
            <w:r w:rsidRPr="0047728A">
              <w:rPr>
                <w:lang w:val="en-US"/>
              </w:rPr>
              <w:t>;</w:t>
            </w:r>
          </w:p>
          <w:p w14:paraId="71E52967" w14:textId="77777777" w:rsidR="002B67E2" w:rsidRPr="0047728A" w:rsidRDefault="002B67E2" w:rsidP="0047728A">
            <w:pPr>
              <w:pStyle w:val="TableBullet20"/>
              <w:rPr>
                <w:lang w:val="en-US"/>
              </w:rPr>
            </w:pPr>
            <w:r w:rsidRPr="0047728A">
              <w:rPr>
                <w:lang w:val="en-US"/>
              </w:rPr>
              <w:t>provide a framework of support to the opera</w:t>
            </w:r>
            <w:r w:rsidR="000F05B7" w:rsidRPr="0047728A">
              <w:rPr>
                <w:lang w:val="en-US"/>
              </w:rPr>
              <w:t>tional management of the program.</w:t>
            </w:r>
          </w:p>
          <w:p w14:paraId="7F7248C7" w14:textId="77777777" w:rsidR="002453D6" w:rsidRPr="0047728A" w:rsidRDefault="002453D6" w:rsidP="00DC7ECF">
            <w:pPr>
              <w:pStyle w:val="Tablebody"/>
            </w:pPr>
          </w:p>
        </w:tc>
      </w:tr>
      <w:tr w:rsidR="001C46FA" w14:paraId="467663DA" w14:textId="77777777" w:rsidTr="004A7F66">
        <w:trPr>
          <w:trHeight w:val="850"/>
        </w:trPr>
        <w:tc>
          <w:tcPr>
            <w:tcW w:w="678" w:type="pct"/>
            <w:shd w:val="clear" w:color="auto" w:fill="auto"/>
          </w:tcPr>
          <w:p w14:paraId="7D40E5EE" w14:textId="77777777" w:rsidR="001C46FA" w:rsidRPr="00B80EA4" w:rsidRDefault="001C46FA" w:rsidP="00DD3466">
            <w:pPr>
              <w:pStyle w:val="Tableheadingbold"/>
              <w:spacing w:before="0" w:after="0"/>
            </w:pPr>
            <w:r w:rsidRPr="00BC1662">
              <w:lastRenderedPageBreak/>
              <w:t xml:space="preserve">Comments/ </w:t>
            </w:r>
            <w:r>
              <w:t>n</w:t>
            </w:r>
            <w:r w:rsidRPr="00BC1662">
              <w:t>otes</w:t>
            </w:r>
          </w:p>
        </w:tc>
        <w:tc>
          <w:tcPr>
            <w:tcW w:w="4322" w:type="pct"/>
            <w:shd w:val="clear" w:color="auto" w:fill="auto"/>
          </w:tcPr>
          <w:p w14:paraId="51C3252F" w14:textId="7D52FEB5" w:rsidR="006C4CF7" w:rsidRPr="00B24981" w:rsidRDefault="001B0AED" w:rsidP="00B24981">
            <w:pPr>
              <w:pStyle w:val="Tablebody"/>
              <w:rPr>
                <w:b/>
              </w:rPr>
            </w:pPr>
            <w:r w:rsidRPr="00B24981">
              <w:rPr>
                <w:b/>
              </w:rPr>
              <w:t xml:space="preserve"> </w:t>
            </w:r>
            <w:r w:rsidR="0066333E" w:rsidRPr="00B24981">
              <w:rPr>
                <w:b/>
                <w:highlight w:val="lightGray"/>
              </w:rPr>
              <w:t>This indicator will not be assessed at the State/Territory government level</w:t>
            </w:r>
          </w:p>
        </w:tc>
      </w:tr>
    </w:tbl>
    <w:p w14:paraId="46E17717" w14:textId="77777777" w:rsidR="00082F77" w:rsidRDefault="00082F77" w:rsidP="00E962F7">
      <w:pPr>
        <w:pStyle w:val="Heading1"/>
        <w:sectPr w:rsidR="00082F77" w:rsidSect="001065F6">
          <w:pgSz w:w="11906" w:h="16838" w:code="9"/>
          <w:pgMar w:top="851" w:right="1134" w:bottom="851" w:left="1134" w:header="737" w:footer="737" w:gutter="0"/>
          <w:cols w:space="708"/>
          <w:docGrid w:linePitch="360"/>
        </w:sectPr>
      </w:pPr>
    </w:p>
    <w:p w14:paraId="52A27F7A" w14:textId="1A0E6557" w:rsidR="00E962F7" w:rsidRDefault="0066333E" w:rsidP="00E962F7">
      <w:pPr>
        <w:pStyle w:val="Heading1"/>
      </w:pPr>
      <w:bookmarkStart w:id="77" w:name="_Toc465780133"/>
      <w:r>
        <w:lastRenderedPageBreak/>
        <w:t xml:space="preserve">Policy area: </w:t>
      </w:r>
      <w:r w:rsidR="00E962F7">
        <w:t>Health-in-all-policies</w:t>
      </w:r>
      <w:bookmarkEnd w:id="77"/>
    </w:p>
    <w:p w14:paraId="3F014828" w14:textId="77777777" w:rsidR="00E17599" w:rsidRDefault="00E17599" w:rsidP="00E17599">
      <w:pPr>
        <w:pStyle w:val="Subtitle"/>
        <w:spacing w:after="0"/>
      </w:pPr>
    </w:p>
    <w:p w14:paraId="2F3A0265" w14:textId="35D772FE" w:rsidR="00E962F7" w:rsidRDefault="0066333E" w:rsidP="00656402">
      <w:pPr>
        <w:pStyle w:val="Subtitle"/>
        <w:spacing w:after="360"/>
      </w:pPr>
      <w:r>
        <w:t xml:space="preserve">Food-EPI vision statement: </w:t>
      </w:r>
      <w:r w:rsidR="00E962F7" w:rsidRPr="00E962F7">
        <w:t>Processes are in place to ensure policy coherence and alignment, and that population health impacts are explicitly considered in the development of government policies</w:t>
      </w:r>
    </w:p>
    <w:tbl>
      <w:tblPr>
        <w:tblStyle w:val="TableGrid"/>
        <w:tblW w:w="5000" w:type="pct"/>
        <w:tblLook w:val="04A0" w:firstRow="1" w:lastRow="0" w:firstColumn="1" w:lastColumn="0" w:noHBand="0" w:noVBand="1"/>
      </w:tblPr>
      <w:tblGrid>
        <w:gridCol w:w="1306"/>
        <w:gridCol w:w="8322"/>
      </w:tblGrid>
      <w:tr w:rsidR="00912290" w:rsidRPr="00AD7E78" w14:paraId="7FF32582" w14:textId="77777777" w:rsidTr="004A7F66">
        <w:trPr>
          <w:trHeight w:val="450"/>
        </w:trPr>
        <w:tc>
          <w:tcPr>
            <w:tcW w:w="5000" w:type="pct"/>
            <w:gridSpan w:val="2"/>
            <w:shd w:val="clear" w:color="auto" w:fill="DBE5F1" w:themeFill="accent1" w:themeFillTint="33"/>
            <w:vAlign w:val="center"/>
          </w:tcPr>
          <w:p w14:paraId="5F7AAAB1" w14:textId="77777777" w:rsidR="00912290" w:rsidRPr="00415E24" w:rsidRDefault="004A7F66" w:rsidP="004A7F66">
            <w:pPr>
              <w:pStyle w:val="Heading2"/>
              <w:outlineLvl w:val="1"/>
            </w:pPr>
            <w:bookmarkStart w:id="78" w:name="_Toc465780134"/>
            <w:r w:rsidRPr="004A7F66">
              <w:rPr>
                <w:b/>
                <w:color w:val="244061" w:themeColor="accent1" w:themeShade="80"/>
              </w:rPr>
              <w:t>HIAP1</w:t>
            </w:r>
            <w:r>
              <w:t xml:space="preserve"> </w:t>
            </w:r>
            <w:r w:rsidRPr="004A7F66">
              <w:t>Assessing the health impacts of food policies</w:t>
            </w:r>
            <w:bookmarkEnd w:id="78"/>
          </w:p>
        </w:tc>
      </w:tr>
      <w:tr w:rsidR="00B52B02" w:rsidRPr="00AD7E78" w14:paraId="30B1FF4D" w14:textId="77777777" w:rsidTr="00656402">
        <w:trPr>
          <w:trHeight w:val="1211"/>
        </w:trPr>
        <w:tc>
          <w:tcPr>
            <w:tcW w:w="5000" w:type="pct"/>
            <w:gridSpan w:val="2"/>
            <w:shd w:val="clear" w:color="auto" w:fill="DBE5F1" w:themeFill="accent1" w:themeFillTint="33"/>
          </w:tcPr>
          <w:p w14:paraId="2DF2EAEF" w14:textId="7471D3EF" w:rsidR="00297033" w:rsidRPr="00297033" w:rsidRDefault="0066333E" w:rsidP="00656402">
            <w:pPr>
              <w:pStyle w:val="Heading4"/>
              <w:spacing w:before="120"/>
              <w:outlineLvl w:val="3"/>
            </w:pPr>
            <w:r>
              <w:t>Food-EPI good practice statement</w:t>
            </w:r>
            <w:r w:rsidR="00297033" w:rsidRPr="00BC1662">
              <w:t xml:space="preserve"> </w:t>
            </w:r>
          </w:p>
          <w:p w14:paraId="5B2B8C4B" w14:textId="77777777" w:rsidR="00B52B02" w:rsidRPr="00AD7E78" w:rsidRDefault="00B52B02" w:rsidP="00656402">
            <w:pPr>
              <w:pStyle w:val="BodyText"/>
              <w:spacing w:line="240" w:lineRule="auto"/>
            </w:pPr>
            <w:r w:rsidRPr="00656402">
              <w:rPr>
                <w:sz w:val="20"/>
              </w:rPr>
              <w:t>There are processes in place to ensure that population nutrition, health outcomes and reducing health inequalities or health impacts in vulnerable populations are considered and prioritised in the development of all government policies relating to food</w:t>
            </w:r>
          </w:p>
        </w:tc>
      </w:tr>
      <w:tr w:rsidR="00B80EA4" w14:paraId="08B1A1FF" w14:textId="77777777" w:rsidTr="004A7F66">
        <w:trPr>
          <w:trHeight w:val="1467"/>
        </w:trPr>
        <w:tc>
          <w:tcPr>
            <w:tcW w:w="678" w:type="pct"/>
            <w:shd w:val="clear" w:color="auto" w:fill="D9D9D9" w:themeFill="background1" w:themeFillShade="D9"/>
          </w:tcPr>
          <w:p w14:paraId="379BEF96" w14:textId="77777777" w:rsidR="00B80EA4" w:rsidRPr="00BC1662" w:rsidRDefault="00B80EA4" w:rsidP="00656402">
            <w:pPr>
              <w:pStyle w:val="Tableheadingbold"/>
              <w:spacing w:before="0" w:after="0"/>
            </w:pPr>
            <w:r w:rsidRPr="00BC1662">
              <w:t>Definitions and scope</w:t>
            </w:r>
          </w:p>
          <w:p w14:paraId="74431353" w14:textId="77777777" w:rsidR="00B80EA4" w:rsidRPr="00B80EA4" w:rsidRDefault="00B80EA4" w:rsidP="00656402">
            <w:pPr>
              <w:pStyle w:val="Tableheadingbold"/>
              <w:spacing w:before="0" w:after="0"/>
            </w:pPr>
          </w:p>
        </w:tc>
        <w:tc>
          <w:tcPr>
            <w:tcW w:w="4322" w:type="pct"/>
            <w:shd w:val="clear" w:color="auto" w:fill="D9D9D9" w:themeFill="background1" w:themeFillShade="D9"/>
          </w:tcPr>
          <w:p w14:paraId="4C493C15" w14:textId="77777777" w:rsidR="00B80EA4" w:rsidRPr="00551A75" w:rsidRDefault="00B80EA4" w:rsidP="0099589D">
            <w:pPr>
              <w:pStyle w:val="Tablebullet"/>
            </w:pPr>
            <w:r w:rsidRPr="00551A75">
              <w:t xml:space="preserve">Includes policies, </w:t>
            </w:r>
            <w:r w:rsidR="0096157E">
              <w:t xml:space="preserve">procedures, </w:t>
            </w:r>
            <w:r w:rsidRPr="00551A75">
              <w:t xml:space="preserve">guidelines, tools and other resources that guide the consideration and assessment of </w:t>
            </w:r>
            <w:r w:rsidRPr="00B80EA4">
              <w:t xml:space="preserve">nutrition, health outcomes and reducing health inequalities or health impacts in vulnerable populations </w:t>
            </w:r>
            <w:r w:rsidRPr="00551A75">
              <w:t>prior to, during and following implementation of food-related policies</w:t>
            </w:r>
          </w:p>
          <w:p w14:paraId="3092BEE2" w14:textId="77777777" w:rsidR="00B80EA4" w:rsidRPr="00D24912" w:rsidRDefault="00B80EA4" w:rsidP="0099589D">
            <w:pPr>
              <w:pStyle w:val="Tablebullet"/>
            </w:pPr>
            <w:r w:rsidRPr="00551A75">
              <w:t xml:space="preserve">Includes the </w:t>
            </w:r>
            <w:r w:rsidRPr="00B80EA4">
              <w:t>establishment of cross-department governance and coordination structures</w:t>
            </w:r>
            <w:r w:rsidRPr="00551A75">
              <w:t xml:space="preserve"> while developing food-related policies</w:t>
            </w:r>
          </w:p>
        </w:tc>
      </w:tr>
      <w:tr w:rsidR="00B80EA4" w14:paraId="697C5DAC" w14:textId="77777777" w:rsidTr="004A7F66">
        <w:trPr>
          <w:trHeight w:val="850"/>
        </w:trPr>
        <w:tc>
          <w:tcPr>
            <w:tcW w:w="678" w:type="pct"/>
            <w:shd w:val="clear" w:color="auto" w:fill="D9D9D9" w:themeFill="background1" w:themeFillShade="D9"/>
          </w:tcPr>
          <w:p w14:paraId="21A06877" w14:textId="77777777" w:rsidR="00B80EA4" w:rsidRPr="00B80EA4" w:rsidRDefault="00B80EA4" w:rsidP="00656402">
            <w:pPr>
              <w:pStyle w:val="Tableheadingbold"/>
              <w:spacing w:before="0" w:after="0"/>
            </w:pPr>
            <w:r>
              <w:t>International e</w:t>
            </w:r>
            <w:r w:rsidRPr="00BC1662">
              <w:t>xamples</w:t>
            </w:r>
          </w:p>
        </w:tc>
        <w:tc>
          <w:tcPr>
            <w:tcW w:w="4322" w:type="pct"/>
            <w:shd w:val="clear" w:color="auto" w:fill="D9D9D9" w:themeFill="background1" w:themeFillShade="D9"/>
          </w:tcPr>
          <w:p w14:paraId="21D452E2" w14:textId="77777777" w:rsidR="00B80EA4" w:rsidRPr="00B80EA4" w:rsidRDefault="001F6A9B" w:rsidP="0099589D">
            <w:pPr>
              <w:pStyle w:val="Tablebullet"/>
            </w:pPr>
            <w:r>
              <w:t>Slovenia</w:t>
            </w:r>
            <w:r w:rsidR="007B7074">
              <w:t>:</w:t>
            </w:r>
            <w:r>
              <w:t xml:space="preserve"> </w:t>
            </w:r>
            <w:r w:rsidR="007B7074">
              <w:t xml:space="preserve">Undertook a Health Impact Assessment (HIA) in relation to </w:t>
            </w:r>
            <w:r>
              <w:t>agricult</w:t>
            </w:r>
            <w:r w:rsidR="007B7074">
              <w:t xml:space="preserve">ural policy at a national level. </w:t>
            </w:r>
            <w:r>
              <w:t xml:space="preserve">The </w:t>
            </w:r>
            <w:r w:rsidR="007B7074">
              <w:t>HIA</w:t>
            </w:r>
            <w:r>
              <w:t xml:space="preserve"> followed a six-stage process: policy analysis; rapid appraisal workshops with stakeholders from a range</w:t>
            </w:r>
            <w:r w:rsidR="007B7074">
              <w:t xml:space="preserve"> </w:t>
            </w:r>
            <w:r>
              <w:t>of backgrounds; review of research evidence relevant to the agricultural policy; analysis of Slovenian data for</w:t>
            </w:r>
            <w:r w:rsidR="007B7074">
              <w:t xml:space="preserve"> </w:t>
            </w:r>
            <w:r>
              <w:t>key health-related indicators; a report on the findings to a key cross-government group; and evaluation.</w:t>
            </w:r>
          </w:p>
        </w:tc>
      </w:tr>
      <w:tr w:rsidR="0096157E" w14:paraId="1DCB2CDC" w14:textId="77777777" w:rsidTr="004A7F66">
        <w:trPr>
          <w:trHeight w:val="850"/>
        </w:trPr>
        <w:tc>
          <w:tcPr>
            <w:tcW w:w="678" w:type="pct"/>
            <w:shd w:val="clear" w:color="auto" w:fill="auto"/>
          </w:tcPr>
          <w:p w14:paraId="63228AD1" w14:textId="77777777" w:rsidR="0096157E" w:rsidRPr="00B80EA4" w:rsidRDefault="0096157E" w:rsidP="00656402">
            <w:pPr>
              <w:pStyle w:val="Tableheadingbold"/>
              <w:spacing w:before="0" w:after="0"/>
            </w:pPr>
            <w:r w:rsidRPr="00BC1662">
              <w:t>Context</w:t>
            </w:r>
          </w:p>
        </w:tc>
        <w:tc>
          <w:tcPr>
            <w:tcW w:w="4322" w:type="pct"/>
            <w:shd w:val="clear" w:color="auto" w:fill="auto"/>
          </w:tcPr>
          <w:p w14:paraId="6E6CC285" w14:textId="4069CF6E" w:rsidR="0014167E" w:rsidRPr="002E2D34" w:rsidRDefault="0014167E" w:rsidP="0014167E">
            <w:pPr>
              <w:pStyle w:val="Heading4"/>
              <w:outlineLvl w:val="3"/>
              <w:rPr>
                <w:highlight w:val="lightGray"/>
              </w:rPr>
            </w:pPr>
            <w:r w:rsidRPr="002E2D34">
              <w:rPr>
                <w:highlight w:val="lightGray"/>
              </w:rPr>
              <w:t>National regulation reform</w:t>
            </w:r>
          </w:p>
          <w:p w14:paraId="547B6B2B" w14:textId="6A8BFBED" w:rsidR="00B47BE2" w:rsidRPr="008E63C3" w:rsidRDefault="0014167E" w:rsidP="008E63C3">
            <w:pPr>
              <w:pStyle w:val="Tablebody"/>
            </w:pPr>
            <w:r w:rsidRPr="002E2D34">
              <w:rPr>
                <w:highlight w:val="lightGray"/>
              </w:rPr>
              <w:t xml:space="preserve">In 2012, the Council of Australian Governments (COAG) agreed to a new regulatory and competition reform agenda: </w:t>
            </w:r>
            <w:r w:rsidRPr="002E2D34">
              <w:rPr>
                <w:rStyle w:val="Emphasis"/>
                <w:highlight w:val="lightGray"/>
              </w:rPr>
              <w:t xml:space="preserve">National Compact on Regulatory and Competition Reform: Productivity Enhancing Reforms for a More Competitive Australia </w:t>
            </w:r>
            <w:r w:rsidRPr="002E2D34">
              <w:rPr>
                <w:highlight w:val="lightGray"/>
              </w:rPr>
              <w:t>(the Compact). The Compact builds on previous COAG agreements such as 1995 National Competition Policy and the 2006 National Reform Agenda. One aspect of this reform agenda was that all governments must establish processes to undertake best-practice regulation impact assessment to demonstrate that the benefits of regulations outweigh the costs, including having regard to the differential impact and experience of regulation on businesses (</w:t>
            </w:r>
            <w:hyperlink r:id="rId244" w:history="1">
              <w:r w:rsidRPr="002E2D34">
                <w:rPr>
                  <w:rStyle w:val="Hyperlink"/>
                  <w:highlight w:val="lightGray"/>
                </w:rPr>
                <w:t>ref</w:t>
              </w:r>
            </w:hyperlink>
            <w:r w:rsidRPr="002E2D34">
              <w:rPr>
                <w:highlight w:val="lightGray"/>
              </w:rPr>
              <w:t>). In other words, the objective of a new or amended policy proposed must not restrict competition unless there are net benefits to the community as a whole.</w:t>
            </w:r>
            <w:r w:rsidR="002E2D34">
              <w:rPr>
                <w:rStyle w:val="FootnoteReference"/>
                <w:highlight w:val="lightGray"/>
              </w:rPr>
              <w:footnoteReference w:id="23"/>
            </w:r>
          </w:p>
        </w:tc>
      </w:tr>
      <w:tr w:rsidR="0096157E" w14:paraId="00AAB0A1" w14:textId="77777777" w:rsidTr="00DC7ECF">
        <w:trPr>
          <w:trHeight w:val="466"/>
        </w:trPr>
        <w:tc>
          <w:tcPr>
            <w:tcW w:w="678" w:type="pct"/>
            <w:shd w:val="clear" w:color="auto" w:fill="auto"/>
          </w:tcPr>
          <w:p w14:paraId="1684BE67" w14:textId="77777777" w:rsidR="0096157E" w:rsidRPr="00B80EA4" w:rsidRDefault="00D24912" w:rsidP="00656402">
            <w:pPr>
              <w:pStyle w:val="Tableheadingbold"/>
              <w:spacing w:before="0" w:after="0"/>
            </w:pPr>
            <w:r>
              <w:t>Policy details</w:t>
            </w:r>
          </w:p>
        </w:tc>
        <w:tc>
          <w:tcPr>
            <w:tcW w:w="4322" w:type="pct"/>
            <w:shd w:val="clear" w:color="auto" w:fill="auto"/>
          </w:tcPr>
          <w:p w14:paraId="7D893E05" w14:textId="77777777" w:rsidR="003925F8" w:rsidRPr="008E63C3" w:rsidRDefault="003925F8" w:rsidP="008E63C3">
            <w:pPr>
              <w:pStyle w:val="Tablebody"/>
            </w:pPr>
            <w:r w:rsidRPr="008E63C3">
              <w:t xml:space="preserve">The SA Government’s </w:t>
            </w:r>
            <w:hyperlink r:id="rId245" w:history="1">
              <w:r w:rsidR="004C52F1" w:rsidRPr="008E63C3">
                <w:rPr>
                  <w:rStyle w:val="Hyperlink"/>
                </w:rPr>
                <w:t>Health-in-all-Policies</w:t>
              </w:r>
            </w:hyperlink>
            <w:r w:rsidR="004C52F1" w:rsidRPr="008E63C3">
              <w:t xml:space="preserve"> (HIAP) </w:t>
            </w:r>
            <w:r w:rsidRPr="008E63C3">
              <w:t xml:space="preserve">is a practical policy oriented response to addressing the social determinants of health. HiAP has been successfully implemented across government agencies in South Australia for the past nine years and is recognised internationally as leading the way in cross government action on the </w:t>
            </w:r>
            <w:r w:rsidR="00DE001A" w:rsidRPr="008E63C3">
              <w:t>social determinants of health</w:t>
            </w:r>
            <w:r w:rsidRPr="008E63C3">
              <w:t>.</w:t>
            </w:r>
          </w:p>
          <w:p w14:paraId="151D4665" w14:textId="37EFFE85" w:rsidR="003925F8" w:rsidRPr="008E63C3" w:rsidRDefault="003925F8" w:rsidP="008E63C3">
            <w:pPr>
              <w:pStyle w:val="Tablebody"/>
            </w:pPr>
            <w:r w:rsidRPr="008E63C3">
              <w:t>HiAP is ‘joined up government’ in action and provides a method of addressing complex public policy issues. By incorporating a focus on population health into the policy development processes of all sectors and agencies, it allows governments to address the social determinants of</w:t>
            </w:r>
            <w:r w:rsidR="008E63C3" w:rsidRPr="008E63C3">
              <w:t xml:space="preserve"> health in a systematic manner.</w:t>
            </w:r>
          </w:p>
          <w:p w14:paraId="1F225ED8" w14:textId="77777777" w:rsidR="00656402" w:rsidRPr="008E63C3" w:rsidRDefault="003925F8" w:rsidP="008E63C3">
            <w:pPr>
              <w:pStyle w:val="Tablebody"/>
            </w:pPr>
            <w:r w:rsidRPr="008E63C3">
              <w:t>By considering health impacts across all policy domains such as agriculture, education, the environment, fiscal policies, housing and transport, the overall population health can be improved. HiAP seeks to highlight the connections and interactions between positive health outcomes and policies within other sectors, and in so doing, identify the gains for both policy agendas.</w:t>
            </w:r>
          </w:p>
          <w:p w14:paraId="211012B7" w14:textId="0D03F49C" w:rsidR="00656402" w:rsidRPr="008E63C3" w:rsidRDefault="003925F8" w:rsidP="008E63C3">
            <w:pPr>
              <w:pStyle w:val="Tablebody"/>
              <w:rPr>
                <w:highlight w:val="cyan"/>
              </w:rPr>
            </w:pPr>
            <w:r w:rsidRPr="008E63C3">
              <w:lastRenderedPageBreak/>
              <w:t>The SAHIAP model is currently being adapted to incorporate the implementation of the Public Health Act and relevance to the local government context.</w:t>
            </w:r>
          </w:p>
        </w:tc>
      </w:tr>
      <w:tr w:rsidR="0096157E" w14:paraId="7EE0CD55" w14:textId="77777777" w:rsidTr="004A7F66">
        <w:trPr>
          <w:trHeight w:val="850"/>
        </w:trPr>
        <w:tc>
          <w:tcPr>
            <w:tcW w:w="678" w:type="pct"/>
            <w:shd w:val="clear" w:color="auto" w:fill="auto"/>
          </w:tcPr>
          <w:p w14:paraId="2F46C22B" w14:textId="77777777" w:rsidR="0096157E" w:rsidRPr="00B80EA4" w:rsidRDefault="0096157E" w:rsidP="00656402">
            <w:pPr>
              <w:pStyle w:val="Tableheadingbold"/>
              <w:spacing w:before="0" w:after="0"/>
            </w:pPr>
            <w:r w:rsidRPr="00BC1662">
              <w:lastRenderedPageBreak/>
              <w:t xml:space="preserve">Comments/ </w:t>
            </w:r>
            <w:r>
              <w:t>n</w:t>
            </w:r>
            <w:r w:rsidRPr="00BC1662">
              <w:t>otes</w:t>
            </w:r>
          </w:p>
        </w:tc>
        <w:tc>
          <w:tcPr>
            <w:tcW w:w="4322" w:type="pct"/>
            <w:shd w:val="clear" w:color="auto" w:fill="auto"/>
          </w:tcPr>
          <w:p w14:paraId="2A79CAFD" w14:textId="384E84D7" w:rsidR="00DE001A" w:rsidRDefault="00DE001A" w:rsidP="00DE001A">
            <w:pPr>
              <w:pStyle w:val="Tablebody"/>
              <w:spacing w:before="0" w:after="0"/>
              <w:rPr>
                <w:rStyle w:val="Hyperlink"/>
                <w:rFonts w:eastAsia="Calibri" w:cs="Arial"/>
                <w:lang w:eastAsia="en-AU"/>
              </w:rPr>
            </w:pPr>
          </w:p>
          <w:p w14:paraId="1D6D22E8" w14:textId="77777777" w:rsidR="0096157E" w:rsidRPr="00DE001A" w:rsidRDefault="0096157E" w:rsidP="00656402">
            <w:pPr>
              <w:pStyle w:val="Tablebody"/>
              <w:spacing w:before="0" w:after="0"/>
              <w:rPr>
                <w:b/>
              </w:rPr>
            </w:pPr>
          </w:p>
        </w:tc>
      </w:tr>
    </w:tbl>
    <w:p w14:paraId="113238C8" w14:textId="77777777" w:rsidR="00082F77" w:rsidRDefault="00082F77">
      <w:pPr>
        <w:sectPr w:rsidR="00082F77" w:rsidSect="001065F6">
          <w:pgSz w:w="11906" w:h="16838" w:code="9"/>
          <w:pgMar w:top="851" w:right="1134" w:bottom="851" w:left="1134" w:header="737" w:footer="737" w:gutter="0"/>
          <w:cols w:space="708"/>
          <w:docGrid w:linePitch="360"/>
        </w:sectPr>
      </w:pPr>
    </w:p>
    <w:tbl>
      <w:tblPr>
        <w:tblStyle w:val="TableGrid"/>
        <w:tblW w:w="5000" w:type="pct"/>
        <w:tblLook w:val="04A0" w:firstRow="1" w:lastRow="0" w:firstColumn="1" w:lastColumn="0" w:noHBand="0" w:noVBand="1"/>
      </w:tblPr>
      <w:tblGrid>
        <w:gridCol w:w="1306"/>
        <w:gridCol w:w="8322"/>
      </w:tblGrid>
      <w:tr w:rsidR="00082F77" w:rsidRPr="00AD7E78" w14:paraId="2CC3484C" w14:textId="77777777" w:rsidTr="004A7F66">
        <w:trPr>
          <w:trHeight w:val="560"/>
        </w:trPr>
        <w:tc>
          <w:tcPr>
            <w:tcW w:w="5000" w:type="pct"/>
            <w:gridSpan w:val="2"/>
            <w:shd w:val="clear" w:color="auto" w:fill="DBE5F1" w:themeFill="accent1" w:themeFillTint="33"/>
            <w:vAlign w:val="center"/>
          </w:tcPr>
          <w:p w14:paraId="4EB910B8" w14:textId="77777777" w:rsidR="00082F77" w:rsidRDefault="004A7F66" w:rsidP="004A7F66">
            <w:pPr>
              <w:pStyle w:val="Heading2"/>
              <w:outlineLvl w:val="1"/>
            </w:pPr>
            <w:bookmarkStart w:id="79" w:name="_Toc465780135"/>
            <w:r w:rsidRPr="004A7F66">
              <w:rPr>
                <w:b/>
                <w:color w:val="244061" w:themeColor="accent1" w:themeShade="80"/>
              </w:rPr>
              <w:lastRenderedPageBreak/>
              <w:t>HIAP2</w:t>
            </w:r>
            <w:r>
              <w:t xml:space="preserve"> </w:t>
            </w:r>
            <w:r w:rsidRPr="004A7F66">
              <w:t>Assessing the health impacts of non-food policies</w:t>
            </w:r>
            <w:bookmarkEnd w:id="79"/>
          </w:p>
        </w:tc>
      </w:tr>
      <w:tr w:rsidR="00B52B02" w:rsidRPr="00AD7E78" w14:paraId="74D7B272" w14:textId="77777777" w:rsidTr="00DC7ECF">
        <w:trPr>
          <w:trHeight w:val="884"/>
        </w:trPr>
        <w:tc>
          <w:tcPr>
            <w:tcW w:w="5000" w:type="pct"/>
            <w:gridSpan w:val="2"/>
            <w:shd w:val="clear" w:color="auto" w:fill="DBE5F1" w:themeFill="accent1" w:themeFillTint="33"/>
          </w:tcPr>
          <w:p w14:paraId="5AB96333" w14:textId="1B1E3716" w:rsidR="00297033" w:rsidRPr="00297033" w:rsidRDefault="0066333E" w:rsidP="00656402">
            <w:pPr>
              <w:pStyle w:val="Heading4"/>
              <w:spacing w:before="120"/>
              <w:outlineLvl w:val="3"/>
            </w:pPr>
            <w:r>
              <w:t>Food-EPI good practice statement</w:t>
            </w:r>
            <w:r w:rsidR="00297033" w:rsidRPr="00BC1662">
              <w:t xml:space="preserve"> </w:t>
            </w:r>
          </w:p>
          <w:p w14:paraId="151F8255" w14:textId="77777777" w:rsidR="00B52B02" w:rsidRPr="00AD7E78" w:rsidRDefault="00B52B02" w:rsidP="00656402">
            <w:pPr>
              <w:pStyle w:val="BodyText"/>
              <w:spacing w:line="240" w:lineRule="auto"/>
            </w:pPr>
            <w:r w:rsidRPr="00656402">
              <w:rPr>
                <w:sz w:val="20"/>
              </w:rPr>
              <w:t>There are processes (e.g. health impact assessments) to assess and consider health impacts during the development of other non-food policies</w:t>
            </w:r>
          </w:p>
        </w:tc>
      </w:tr>
      <w:tr w:rsidR="00B80EA4" w14:paraId="5D672221" w14:textId="77777777" w:rsidTr="004A7F66">
        <w:trPr>
          <w:trHeight w:val="20"/>
        </w:trPr>
        <w:tc>
          <w:tcPr>
            <w:tcW w:w="678" w:type="pct"/>
            <w:shd w:val="clear" w:color="auto" w:fill="D9D9D9" w:themeFill="background1" w:themeFillShade="D9"/>
          </w:tcPr>
          <w:p w14:paraId="11E5A8C4" w14:textId="77777777" w:rsidR="00B80EA4" w:rsidRPr="00BC1662" w:rsidRDefault="00B80EA4" w:rsidP="00656402">
            <w:pPr>
              <w:pStyle w:val="Tableheadingbold"/>
              <w:spacing w:before="0" w:after="0"/>
            </w:pPr>
            <w:r w:rsidRPr="00BC1662">
              <w:t>Definitions and scope</w:t>
            </w:r>
          </w:p>
          <w:p w14:paraId="328829AA" w14:textId="77777777" w:rsidR="00B80EA4" w:rsidRPr="00B80EA4" w:rsidRDefault="00B80EA4" w:rsidP="00656402">
            <w:pPr>
              <w:pStyle w:val="Tableheadingbold"/>
              <w:spacing w:before="0" w:after="0"/>
            </w:pPr>
          </w:p>
        </w:tc>
        <w:tc>
          <w:tcPr>
            <w:tcW w:w="4322" w:type="pct"/>
            <w:shd w:val="clear" w:color="auto" w:fill="D9D9D9" w:themeFill="background1" w:themeFillShade="D9"/>
          </w:tcPr>
          <w:p w14:paraId="2CB33D05" w14:textId="77777777" w:rsidR="00B80EA4" w:rsidRPr="00551A75" w:rsidRDefault="00B80EA4" w:rsidP="0099589D">
            <w:pPr>
              <w:pStyle w:val="Tablebullet"/>
            </w:pPr>
            <w:r w:rsidRPr="00551A75">
              <w:t xml:space="preserve">Includes a current </w:t>
            </w:r>
            <w:r w:rsidR="00656402">
              <w:t>government</w:t>
            </w:r>
            <w:r w:rsidRPr="00551A75">
              <w:t>-wide HiAP strategy or plan with clear actions for non-health sectors</w:t>
            </w:r>
          </w:p>
          <w:p w14:paraId="7338AF9F" w14:textId="77777777" w:rsidR="00B80EA4" w:rsidRPr="00551A75" w:rsidRDefault="00B80EA4" w:rsidP="0099589D">
            <w:pPr>
              <w:pStyle w:val="Tablebullet"/>
            </w:pPr>
            <w:r w:rsidRPr="00551A75">
              <w:t>Includes policies, guidelines, tools and other resources that guide the consideration and assessment of health impacts prior to, during and following implementation of food-related policies (e.g. Health impact assessments or health lens analysis)</w:t>
            </w:r>
          </w:p>
          <w:p w14:paraId="60B6598D" w14:textId="77777777" w:rsidR="00B80EA4" w:rsidRPr="00551A75" w:rsidRDefault="00B80EA4" w:rsidP="0099589D">
            <w:pPr>
              <w:pStyle w:val="Tablebullet"/>
            </w:pPr>
            <w:r w:rsidRPr="00551A75">
              <w:t xml:space="preserve">Includes the </w:t>
            </w:r>
            <w:r w:rsidRPr="00B80EA4">
              <w:t>establishment of cross-department or cross-sector governance and coordination structures</w:t>
            </w:r>
            <w:r w:rsidRPr="00551A75">
              <w:t xml:space="preserve"> to implement a HiAP approach</w:t>
            </w:r>
          </w:p>
          <w:p w14:paraId="4E965A8D" w14:textId="77777777" w:rsidR="00B80EA4" w:rsidRPr="00551A75" w:rsidRDefault="00B80EA4" w:rsidP="0099589D">
            <w:pPr>
              <w:pStyle w:val="Tablebullet"/>
            </w:pPr>
            <w:r w:rsidRPr="00551A75">
              <w:t>Includes workforce training and other capacity building activities in healthy public policy for non-health departments (e.g. agriculture, education, communications, trade)</w:t>
            </w:r>
          </w:p>
          <w:p w14:paraId="791CB560" w14:textId="77777777" w:rsidR="00B80EA4" w:rsidRPr="00D24912" w:rsidRDefault="00B80EA4" w:rsidP="0099589D">
            <w:pPr>
              <w:pStyle w:val="Tablebullet"/>
            </w:pPr>
            <w:r w:rsidRPr="00551A75">
              <w:t>Includes monitoring or reporting requirements related to health impacts for non-health departments</w:t>
            </w:r>
          </w:p>
        </w:tc>
      </w:tr>
      <w:tr w:rsidR="00B80EA4" w14:paraId="0262D49D" w14:textId="77777777" w:rsidTr="004A7F66">
        <w:trPr>
          <w:trHeight w:val="850"/>
        </w:trPr>
        <w:tc>
          <w:tcPr>
            <w:tcW w:w="678" w:type="pct"/>
            <w:shd w:val="clear" w:color="auto" w:fill="D9D9D9" w:themeFill="background1" w:themeFillShade="D9"/>
          </w:tcPr>
          <w:p w14:paraId="58952860" w14:textId="77777777" w:rsidR="00B80EA4" w:rsidRPr="00B80EA4" w:rsidRDefault="00B80EA4" w:rsidP="00656402">
            <w:pPr>
              <w:pStyle w:val="Tableheadingbold"/>
              <w:spacing w:before="0" w:after="0"/>
            </w:pPr>
            <w:r>
              <w:t>International e</w:t>
            </w:r>
            <w:r w:rsidRPr="00BC1662">
              <w:t>xamples</w:t>
            </w:r>
          </w:p>
        </w:tc>
        <w:tc>
          <w:tcPr>
            <w:tcW w:w="4322" w:type="pct"/>
            <w:shd w:val="clear" w:color="auto" w:fill="D9D9D9" w:themeFill="background1" w:themeFillShade="D9"/>
          </w:tcPr>
          <w:p w14:paraId="6D3AC34A" w14:textId="5D6C8BD4" w:rsidR="00B80EA4" w:rsidRPr="00B80EA4" w:rsidRDefault="001F6A9B" w:rsidP="00CF4EBB">
            <w:pPr>
              <w:pStyle w:val="Tablebullet"/>
            </w:pPr>
            <w:r>
              <w:t>South Australia, Australia: In 2007, the government implemented a Health in All Policies approach, supported by central governance and accountability mechanisms, an overarching framework with a program of work across government and a commitment to work collaboratively across agencies. The government has established a dedicated Health in All Policies team within SA Health to build workforce capacity and suppor</w:t>
            </w:r>
            <w:r w:rsidR="00CF4EBB">
              <w:t>t Health lens Analysis projects.</w:t>
            </w:r>
          </w:p>
        </w:tc>
      </w:tr>
      <w:tr w:rsidR="00B80EA4" w14:paraId="77C447B2" w14:textId="77777777" w:rsidTr="004A7F66">
        <w:trPr>
          <w:trHeight w:val="790"/>
        </w:trPr>
        <w:tc>
          <w:tcPr>
            <w:tcW w:w="678" w:type="pct"/>
            <w:shd w:val="clear" w:color="auto" w:fill="auto"/>
          </w:tcPr>
          <w:p w14:paraId="24833FB6" w14:textId="77777777" w:rsidR="00B80EA4" w:rsidRPr="00B80EA4" w:rsidRDefault="00B80EA4" w:rsidP="00656402">
            <w:pPr>
              <w:pStyle w:val="Tableheadingbold"/>
              <w:spacing w:before="0" w:after="0"/>
            </w:pPr>
            <w:r w:rsidRPr="00BC1662">
              <w:t>Context</w:t>
            </w:r>
          </w:p>
        </w:tc>
        <w:tc>
          <w:tcPr>
            <w:tcW w:w="4322" w:type="pct"/>
            <w:shd w:val="clear" w:color="auto" w:fill="auto"/>
          </w:tcPr>
          <w:p w14:paraId="2B781E99" w14:textId="75E363AA" w:rsidR="00DB0820" w:rsidRPr="002E2D34" w:rsidRDefault="00DB0820" w:rsidP="00DB0820">
            <w:pPr>
              <w:pStyle w:val="Heading4"/>
              <w:outlineLvl w:val="3"/>
              <w:rPr>
                <w:highlight w:val="lightGray"/>
              </w:rPr>
            </w:pPr>
            <w:r w:rsidRPr="002E2D34">
              <w:rPr>
                <w:highlight w:val="lightGray"/>
              </w:rPr>
              <w:t xml:space="preserve">National regulation reform </w:t>
            </w:r>
          </w:p>
          <w:p w14:paraId="7D2B0DFB" w14:textId="5812FF3B" w:rsidR="00B80EA4" w:rsidRPr="00B80EA4" w:rsidRDefault="00DB0820" w:rsidP="00911A35">
            <w:pPr>
              <w:pStyle w:val="Tablebody"/>
            </w:pPr>
            <w:r w:rsidRPr="002E2D34">
              <w:rPr>
                <w:highlight w:val="lightGray"/>
              </w:rPr>
              <w:t xml:space="preserve">In 2012, the Council of Australian Governments (COAG) agreed to a new regulatory and competition reform agenda: </w:t>
            </w:r>
            <w:r w:rsidRPr="002E2D34">
              <w:rPr>
                <w:rStyle w:val="Emphasis"/>
                <w:highlight w:val="lightGray"/>
              </w:rPr>
              <w:t xml:space="preserve">National Compact on Regulatory and Competition Reform: Productivity Enhancing Reforms for a More Competitive Australia </w:t>
            </w:r>
            <w:r w:rsidRPr="002E2D34">
              <w:rPr>
                <w:highlight w:val="lightGray"/>
              </w:rPr>
              <w:t>(the Compact). The Compact builds on previous COAG agreements such as 1995 National Competition Policy and the 2006 National Reform Agenda. One aspect of this reform agenda was that all governments must establish processes to undertake best-practice regulation impact assessment to demonstrate that the benefits of regulations outweigh the costs, including having regard to the differential impact and experience of regulation on businesses (</w:t>
            </w:r>
            <w:hyperlink r:id="rId246" w:history="1">
              <w:r w:rsidRPr="002E2D34">
                <w:rPr>
                  <w:rStyle w:val="Hyperlink"/>
                  <w:highlight w:val="lightGray"/>
                </w:rPr>
                <w:t>ref</w:t>
              </w:r>
            </w:hyperlink>
            <w:r w:rsidRPr="002E2D34">
              <w:rPr>
                <w:highlight w:val="lightGray"/>
              </w:rPr>
              <w:t>). In other words, the objective of a new or amended policy proposed must not restrict competition unless there are net benefits to the community as a whole.</w:t>
            </w:r>
            <w:r w:rsidR="002E2D34">
              <w:rPr>
                <w:rStyle w:val="FootnoteReference"/>
                <w:highlight w:val="lightGray"/>
              </w:rPr>
              <w:footnoteReference w:id="24"/>
            </w:r>
          </w:p>
        </w:tc>
      </w:tr>
      <w:tr w:rsidR="00B80EA4" w14:paraId="1BAE6EAA" w14:textId="77777777" w:rsidTr="004A7F66">
        <w:trPr>
          <w:trHeight w:val="850"/>
        </w:trPr>
        <w:tc>
          <w:tcPr>
            <w:tcW w:w="678" w:type="pct"/>
            <w:shd w:val="clear" w:color="auto" w:fill="auto"/>
          </w:tcPr>
          <w:p w14:paraId="3FFF7F0F" w14:textId="77777777" w:rsidR="00B80EA4" w:rsidRPr="00B80EA4" w:rsidRDefault="00D24912" w:rsidP="00656402">
            <w:pPr>
              <w:pStyle w:val="Tableheadingbold"/>
              <w:spacing w:before="0" w:after="0"/>
            </w:pPr>
            <w:r>
              <w:t>Policy details</w:t>
            </w:r>
          </w:p>
        </w:tc>
        <w:tc>
          <w:tcPr>
            <w:tcW w:w="4322" w:type="pct"/>
            <w:shd w:val="clear" w:color="auto" w:fill="auto"/>
          </w:tcPr>
          <w:p w14:paraId="47BA44FB" w14:textId="77777777" w:rsidR="00DE001A" w:rsidRPr="00176ABC" w:rsidRDefault="00B47BE2" w:rsidP="00911A35">
            <w:pPr>
              <w:pStyle w:val="Tablebullet"/>
            </w:pPr>
            <w:r w:rsidRPr="00176ABC">
              <w:t>P</w:t>
            </w:r>
            <w:r w:rsidR="00DE001A" w:rsidRPr="00176ABC">
              <w:t>ublic Health Partner Authorities</w:t>
            </w:r>
            <w:r w:rsidRPr="00176ABC">
              <w:t xml:space="preserve"> </w:t>
            </w:r>
            <w:r w:rsidR="00B10A24" w:rsidRPr="00176ABC">
              <w:t xml:space="preserve">(PHPA) </w:t>
            </w:r>
            <w:r w:rsidRPr="00176ABC">
              <w:t xml:space="preserve">are a </w:t>
            </w:r>
            <w:r w:rsidR="00DE001A" w:rsidRPr="00176ABC">
              <w:t>Health-in-all-Policies (</w:t>
            </w:r>
            <w:r w:rsidRPr="00176ABC">
              <w:t>HIAP</w:t>
            </w:r>
            <w:r w:rsidR="00DE001A" w:rsidRPr="00176ABC">
              <w:t>)</w:t>
            </w:r>
            <w:r w:rsidRPr="00176ABC">
              <w:t xml:space="preserve"> like mechanism</w:t>
            </w:r>
            <w:r w:rsidR="00DE001A" w:rsidRPr="00176ABC">
              <w:t xml:space="preserve"> where memorandums of understanding </w:t>
            </w:r>
            <w:r w:rsidR="00B10A24" w:rsidRPr="00176ABC">
              <w:t xml:space="preserve">(MOU) </w:t>
            </w:r>
            <w:r w:rsidRPr="00176ABC">
              <w:t>are negotiated between agencies on agreed priority areas of policy work</w:t>
            </w:r>
            <w:r w:rsidR="00DE001A" w:rsidRPr="00176ABC">
              <w:t xml:space="preserve"> that contribute to improved public health</w:t>
            </w:r>
            <w:r w:rsidRPr="00176ABC">
              <w:t xml:space="preserve">. </w:t>
            </w:r>
          </w:p>
          <w:p w14:paraId="4FF5258D" w14:textId="77777777" w:rsidR="00FA72A4" w:rsidRPr="00176ABC" w:rsidRDefault="00FA72A4" w:rsidP="00911A35">
            <w:pPr>
              <w:pStyle w:val="Tablebullet"/>
            </w:pPr>
            <w:r w:rsidRPr="00176ABC">
              <w:t xml:space="preserve">See </w:t>
            </w:r>
            <w:r w:rsidR="00B10A24" w:rsidRPr="00176ABC">
              <w:t>LEAD5</w:t>
            </w:r>
            <w:r w:rsidRPr="00176ABC">
              <w:t xml:space="preserve"> for</w:t>
            </w:r>
            <w:r w:rsidR="00B10A24" w:rsidRPr="00176ABC">
              <w:t xml:space="preserve"> a</w:t>
            </w:r>
            <w:r w:rsidRPr="00176ABC">
              <w:t xml:space="preserve"> </w:t>
            </w:r>
            <w:r w:rsidR="00B10A24" w:rsidRPr="00176ABC">
              <w:t>detailed example of the PHPA</w:t>
            </w:r>
            <w:r w:rsidRPr="00176ABC">
              <w:t xml:space="preserve"> </w:t>
            </w:r>
            <w:r w:rsidR="00B10A24" w:rsidRPr="00176ABC">
              <w:t>MOU between Department of Communities and Social Inclusion (DCSI) and SA Health (Department for Health &amp; Ageing).</w:t>
            </w:r>
          </w:p>
          <w:p w14:paraId="0AAE804C" w14:textId="77777777" w:rsidR="00DE001A" w:rsidRPr="00176ABC" w:rsidRDefault="00B47BE2" w:rsidP="00911A35">
            <w:pPr>
              <w:pStyle w:val="Tablebullet"/>
            </w:pPr>
            <w:r w:rsidRPr="00176ABC">
              <w:t>Critical steps in the health lens analysis process such as evidence gathering and analysis are used to better understand the policy issue and inform possible solutions</w:t>
            </w:r>
            <w:r w:rsidR="00DE001A" w:rsidRPr="00176ABC">
              <w:t xml:space="preserve"> to</w:t>
            </w:r>
            <w:r w:rsidRPr="00176ABC">
              <w:t xml:space="preserve"> maximise outcomes and delivering co-benefits.</w:t>
            </w:r>
          </w:p>
          <w:p w14:paraId="637C9091" w14:textId="77777777" w:rsidR="00B47BE2" w:rsidRPr="00176ABC" w:rsidRDefault="00931074" w:rsidP="00911A35">
            <w:pPr>
              <w:pStyle w:val="Tablebullet"/>
            </w:pPr>
            <w:r w:rsidRPr="00176ABC">
              <w:t xml:space="preserve">Health Lens Analysis has formed a critical component of the SA HIAP model. A number </w:t>
            </w:r>
            <w:hyperlink r:id="rId247" w:history="1">
              <w:r w:rsidRPr="00176ABC">
                <w:rPr>
                  <w:rStyle w:val="Hyperlink"/>
                </w:rPr>
                <w:t xml:space="preserve">of </w:t>
              </w:r>
              <w:r w:rsidR="00DE001A" w:rsidRPr="00176ABC">
                <w:rPr>
                  <w:rStyle w:val="Hyperlink"/>
                </w:rPr>
                <w:t>Health Lens Analysis project</w:t>
              </w:r>
              <w:r w:rsidRPr="00176ABC">
                <w:rPr>
                  <w:rStyle w:val="Hyperlink"/>
                </w:rPr>
                <w:t>s</w:t>
              </w:r>
            </w:hyperlink>
            <w:r w:rsidRPr="00176ABC">
              <w:t xml:space="preserve"> have been conducted during HIAP</w:t>
            </w:r>
            <w:r w:rsidR="00DE001A" w:rsidRPr="00176ABC">
              <w:t>’</w:t>
            </w:r>
            <w:r w:rsidRPr="00176ABC">
              <w:t xml:space="preserve">s history. For example, </w:t>
            </w:r>
            <w:hyperlink r:id="rId248" w:history="1">
              <w:r w:rsidR="00B47BE2" w:rsidRPr="00176ABC">
                <w:rPr>
                  <w:rStyle w:val="Hyperlink"/>
                  <w:color w:val="0000FF"/>
                </w:rPr>
                <w:t>Transit Oriented Development (TODs)</w:t>
              </w:r>
            </w:hyperlink>
            <w:r w:rsidRPr="00176ABC">
              <w:t xml:space="preserve">, </w:t>
            </w:r>
            <w:hyperlink r:id="rId249" w:history="1">
              <w:r w:rsidRPr="00176ABC">
                <w:rPr>
                  <w:rStyle w:val="Hyperlink"/>
                </w:rPr>
                <w:t>Healthy Weight Desktop Analysis</w:t>
              </w:r>
            </w:hyperlink>
            <w:r w:rsidRPr="00176ABC">
              <w:t xml:space="preserve">, </w:t>
            </w:r>
            <w:hyperlink r:id="rId250" w:history="1">
              <w:r w:rsidR="00DE001A" w:rsidRPr="00176ABC">
                <w:rPr>
                  <w:rStyle w:val="Hyperlink"/>
                </w:rPr>
                <w:t>International Students’ Health &amp; Wellbeing</w:t>
              </w:r>
            </w:hyperlink>
            <w:r w:rsidR="00DE001A" w:rsidRPr="00176ABC">
              <w:t>.</w:t>
            </w:r>
          </w:p>
          <w:p w14:paraId="3CC2E3EA" w14:textId="77777777" w:rsidR="00656402" w:rsidRPr="00DC7ECF" w:rsidRDefault="00656402" w:rsidP="00DC7ECF">
            <w:pPr>
              <w:pStyle w:val="Tablebody"/>
            </w:pPr>
          </w:p>
        </w:tc>
      </w:tr>
      <w:tr w:rsidR="00B80EA4" w14:paraId="0AC3E554" w14:textId="77777777" w:rsidTr="004A7F66">
        <w:trPr>
          <w:trHeight w:val="850"/>
        </w:trPr>
        <w:tc>
          <w:tcPr>
            <w:tcW w:w="678" w:type="pct"/>
            <w:shd w:val="clear" w:color="auto" w:fill="auto"/>
          </w:tcPr>
          <w:p w14:paraId="0DD81D64" w14:textId="77777777" w:rsidR="00B80EA4" w:rsidRPr="00B80EA4" w:rsidRDefault="00B80EA4" w:rsidP="00656402">
            <w:pPr>
              <w:pStyle w:val="Tableheadingbold"/>
              <w:spacing w:before="0" w:after="0"/>
            </w:pPr>
            <w:r w:rsidRPr="00BC1662">
              <w:t xml:space="preserve">Comments/ </w:t>
            </w:r>
            <w:r>
              <w:t>n</w:t>
            </w:r>
            <w:r w:rsidRPr="00BC1662">
              <w:t>otes</w:t>
            </w:r>
          </w:p>
        </w:tc>
        <w:tc>
          <w:tcPr>
            <w:tcW w:w="4322" w:type="pct"/>
            <w:shd w:val="clear" w:color="auto" w:fill="auto"/>
          </w:tcPr>
          <w:p w14:paraId="07F440DA" w14:textId="55F80002" w:rsidR="00DE001A" w:rsidRDefault="00DE001A" w:rsidP="00DE001A">
            <w:pPr>
              <w:pStyle w:val="Tablebody"/>
              <w:spacing w:before="0" w:after="0"/>
              <w:rPr>
                <w:rStyle w:val="Hyperlink"/>
                <w:rFonts w:eastAsia="Calibri" w:cs="Arial"/>
                <w:lang w:eastAsia="en-AU"/>
              </w:rPr>
            </w:pPr>
          </w:p>
          <w:p w14:paraId="4068AD0F" w14:textId="77777777" w:rsidR="00B80EA4" w:rsidRPr="00B80EA4" w:rsidRDefault="00B80EA4" w:rsidP="00656402">
            <w:pPr>
              <w:pStyle w:val="Tablebody"/>
              <w:spacing w:before="0" w:after="0"/>
            </w:pPr>
          </w:p>
        </w:tc>
      </w:tr>
    </w:tbl>
    <w:p w14:paraId="184188EE" w14:textId="77777777" w:rsidR="00082F77" w:rsidRDefault="00082F77">
      <w:pPr>
        <w:sectPr w:rsidR="00082F77" w:rsidSect="001065F6">
          <w:pgSz w:w="11906" w:h="16838" w:code="9"/>
          <w:pgMar w:top="851" w:right="1134" w:bottom="851" w:left="1134" w:header="737" w:footer="737" w:gutter="0"/>
          <w:cols w:space="708"/>
          <w:docGrid w:linePitch="360"/>
        </w:sectPr>
      </w:pPr>
    </w:p>
    <w:p w14:paraId="252EDBE5" w14:textId="6CFB0116" w:rsidR="00E962F7" w:rsidRDefault="0066333E" w:rsidP="00E962F7">
      <w:pPr>
        <w:pStyle w:val="Heading1"/>
      </w:pPr>
      <w:bookmarkStart w:id="80" w:name="_Toc465780136"/>
      <w:r>
        <w:lastRenderedPageBreak/>
        <w:t xml:space="preserve">Policy area: </w:t>
      </w:r>
      <w:r w:rsidR="00E962F7">
        <w:t>Support for Communities</w:t>
      </w:r>
      <w:bookmarkEnd w:id="80"/>
    </w:p>
    <w:p w14:paraId="11B693F8" w14:textId="77777777" w:rsidR="00297033" w:rsidRDefault="00297033" w:rsidP="00297033">
      <w:pPr>
        <w:pStyle w:val="Subtitle"/>
        <w:spacing w:after="0"/>
      </w:pPr>
    </w:p>
    <w:p w14:paraId="24575847" w14:textId="7935CAA2" w:rsidR="00E962F7" w:rsidRDefault="0066333E" w:rsidP="00D02463">
      <w:pPr>
        <w:pStyle w:val="Subtitle"/>
        <w:spacing w:after="360"/>
      </w:pPr>
      <w:r>
        <w:t xml:space="preserve">Food-EPI vision statement: </w:t>
      </w:r>
      <w:r w:rsidR="00E962F7" w:rsidRPr="00E962F7">
        <w:t>The government provides coordinated support mechanisms and resources for community-based interventions to create healthy food environments, improved population nutrition, reductions in obesity, diet-related NCDs and their related inequalities</w:t>
      </w:r>
    </w:p>
    <w:tbl>
      <w:tblPr>
        <w:tblStyle w:val="TableGrid"/>
        <w:tblW w:w="5000" w:type="pct"/>
        <w:tblLook w:val="04A0" w:firstRow="1" w:lastRow="0" w:firstColumn="1" w:lastColumn="0" w:noHBand="0" w:noVBand="1"/>
      </w:tblPr>
      <w:tblGrid>
        <w:gridCol w:w="1306"/>
        <w:gridCol w:w="8322"/>
      </w:tblGrid>
      <w:tr w:rsidR="00082F77" w:rsidRPr="00AD7E78" w14:paraId="193DF6C1" w14:textId="77777777" w:rsidTr="004A7F66">
        <w:trPr>
          <w:trHeight w:val="525"/>
        </w:trPr>
        <w:tc>
          <w:tcPr>
            <w:tcW w:w="5000" w:type="pct"/>
            <w:gridSpan w:val="2"/>
            <w:shd w:val="clear" w:color="auto" w:fill="DBE5F1" w:themeFill="accent1" w:themeFillTint="33"/>
            <w:vAlign w:val="center"/>
          </w:tcPr>
          <w:p w14:paraId="45E264B3" w14:textId="03FB23AA" w:rsidR="00082F77" w:rsidRPr="006C7890" w:rsidRDefault="004A7F66" w:rsidP="00DB0820">
            <w:pPr>
              <w:pStyle w:val="Heading2"/>
              <w:outlineLvl w:val="1"/>
            </w:pPr>
            <w:bookmarkStart w:id="81" w:name="_Toc465780137"/>
            <w:r w:rsidRPr="004A7F66">
              <w:rPr>
                <w:b/>
                <w:color w:val="244061" w:themeColor="accent1" w:themeShade="80"/>
              </w:rPr>
              <w:t>COMM1</w:t>
            </w:r>
            <w:r>
              <w:t xml:space="preserve"> </w:t>
            </w:r>
            <w:r w:rsidR="00DB0820">
              <w:t>Structures</w:t>
            </w:r>
            <w:r w:rsidRPr="004A7F66">
              <w:t xml:space="preserve"> to support community-based interventions</w:t>
            </w:r>
            <w:bookmarkEnd w:id="81"/>
          </w:p>
        </w:tc>
      </w:tr>
      <w:tr w:rsidR="0048188C" w:rsidRPr="00AD7E78" w14:paraId="26CC64B7" w14:textId="77777777" w:rsidTr="00DC7ECF">
        <w:trPr>
          <w:trHeight w:val="893"/>
        </w:trPr>
        <w:tc>
          <w:tcPr>
            <w:tcW w:w="5000" w:type="pct"/>
            <w:gridSpan w:val="2"/>
            <w:shd w:val="clear" w:color="auto" w:fill="DBE5F1" w:themeFill="accent1" w:themeFillTint="33"/>
          </w:tcPr>
          <w:p w14:paraId="793007C7" w14:textId="75279C37" w:rsidR="00297033" w:rsidRPr="00297033" w:rsidRDefault="0066333E" w:rsidP="00D02463">
            <w:pPr>
              <w:pStyle w:val="Heading4"/>
              <w:spacing w:before="120"/>
              <w:outlineLvl w:val="3"/>
            </w:pPr>
            <w:r>
              <w:t>Food-EPI good practice statement</w:t>
            </w:r>
            <w:r w:rsidR="00297033" w:rsidRPr="00BC1662">
              <w:t xml:space="preserve"> </w:t>
            </w:r>
          </w:p>
          <w:p w14:paraId="42A749F0" w14:textId="4928FDA6" w:rsidR="0048188C" w:rsidRPr="004A7F66" w:rsidRDefault="0048188C" w:rsidP="00DB0820">
            <w:pPr>
              <w:rPr>
                <w:b/>
                <w:bCs/>
              </w:rPr>
            </w:pPr>
            <w:r w:rsidRPr="00D02463">
              <w:rPr>
                <w:sz w:val="20"/>
              </w:rPr>
              <w:t xml:space="preserve">The government has put in place </w:t>
            </w:r>
            <w:r w:rsidR="00DB0820">
              <w:rPr>
                <w:sz w:val="20"/>
              </w:rPr>
              <w:t>overarching structures</w:t>
            </w:r>
            <w:r w:rsidRPr="00D02463">
              <w:rPr>
                <w:sz w:val="20"/>
              </w:rPr>
              <w:t xml:space="preserve"> to provide broad and coordinated support for creating and maintaining healthy food environments </w:t>
            </w:r>
            <w:r w:rsidR="00DB0820">
              <w:rPr>
                <w:sz w:val="20"/>
              </w:rPr>
              <w:t>at the community level across multiple settings.</w:t>
            </w:r>
          </w:p>
        </w:tc>
      </w:tr>
      <w:tr w:rsidR="00B80EA4" w14:paraId="2C7023D7" w14:textId="77777777" w:rsidTr="004A7F66">
        <w:trPr>
          <w:trHeight w:val="1390"/>
        </w:trPr>
        <w:tc>
          <w:tcPr>
            <w:tcW w:w="678" w:type="pct"/>
            <w:shd w:val="clear" w:color="auto" w:fill="D9D9D9" w:themeFill="background1" w:themeFillShade="D9"/>
          </w:tcPr>
          <w:p w14:paraId="0A4082DF" w14:textId="77777777" w:rsidR="00B80EA4" w:rsidRPr="00BC1662" w:rsidRDefault="00B80EA4" w:rsidP="00D02463">
            <w:pPr>
              <w:pStyle w:val="Tableheadingbold"/>
              <w:spacing w:before="0" w:after="0"/>
            </w:pPr>
            <w:r w:rsidRPr="00BC1662">
              <w:t>Definitions and scope</w:t>
            </w:r>
          </w:p>
          <w:p w14:paraId="67E955F0" w14:textId="77777777" w:rsidR="00B80EA4" w:rsidRPr="00B80EA4" w:rsidRDefault="00B80EA4" w:rsidP="00D02463">
            <w:pPr>
              <w:pStyle w:val="Tableheadingbold"/>
              <w:spacing w:before="0" w:after="0"/>
            </w:pPr>
          </w:p>
        </w:tc>
        <w:tc>
          <w:tcPr>
            <w:tcW w:w="4322" w:type="pct"/>
            <w:shd w:val="clear" w:color="auto" w:fill="D9D9D9" w:themeFill="background1" w:themeFillShade="D9"/>
          </w:tcPr>
          <w:p w14:paraId="7D92C97A" w14:textId="1DABA34A" w:rsidR="00D02463" w:rsidRDefault="00DB0820" w:rsidP="0099589D">
            <w:pPr>
              <w:pStyle w:val="Tablebullet"/>
            </w:pPr>
            <w:r>
              <w:t>Settings include children’s settings, workplace settings and community settings</w:t>
            </w:r>
          </w:p>
          <w:p w14:paraId="03483FBD" w14:textId="77777777" w:rsidR="00B80EA4" w:rsidRPr="00551A75" w:rsidRDefault="00B80EA4" w:rsidP="0099589D">
            <w:pPr>
              <w:pStyle w:val="Tablebullet"/>
            </w:pPr>
            <w:r w:rsidRPr="00551A75">
              <w:t xml:space="preserve">Includes comprehensive and flexible resources, guidelines and frameworks, expertise and workforce training to support implementation of community-based interventions </w:t>
            </w:r>
          </w:p>
          <w:p w14:paraId="05C1F73A" w14:textId="615A4A31" w:rsidR="00B80EA4" w:rsidRPr="00551A75" w:rsidRDefault="00B80EA4" w:rsidP="0099589D">
            <w:pPr>
              <w:pStyle w:val="Tablebullet"/>
            </w:pPr>
            <w:r w:rsidRPr="00551A75">
              <w:t>Includes the establishment of workforce networks for collaboration, shared learning and support across settings</w:t>
            </w:r>
            <w:r w:rsidR="00DB0820">
              <w:t xml:space="preserve"> at the community level</w:t>
            </w:r>
          </w:p>
          <w:p w14:paraId="7D361D13" w14:textId="77777777" w:rsidR="00B80EA4" w:rsidRPr="00551A75" w:rsidRDefault="00B80EA4" w:rsidP="0099589D">
            <w:pPr>
              <w:pStyle w:val="Tablebullet"/>
            </w:pPr>
            <w:r w:rsidRPr="00551A75">
              <w:t>Includes recognition or award-based programs to encourage implementation</w:t>
            </w:r>
          </w:p>
          <w:p w14:paraId="20064ACB" w14:textId="77777777" w:rsidR="00136B82" w:rsidRPr="00B80EA4" w:rsidRDefault="00B80EA4" w:rsidP="0099589D">
            <w:pPr>
              <w:pStyle w:val="Tablebullet"/>
            </w:pPr>
            <w:r w:rsidRPr="00551A75">
              <w:t>Excludes the implementation of programs that focus on one-on-one or group-based nutrition education or health promotion</w:t>
            </w:r>
          </w:p>
        </w:tc>
      </w:tr>
      <w:tr w:rsidR="00B80EA4" w14:paraId="57058764" w14:textId="77777777" w:rsidTr="004A7F66">
        <w:trPr>
          <w:trHeight w:val="850"/>
        </w:trPr>
        <w:tc>
          <w:tcPr>
            <w:tcW w:w="678" w:type="pct"/>
            <w:shd w:val="clear" w:color="auto" w:fill="D9D9D9" w:themeFill="background1" w:themeFillShade="D9"/>
          </w:tcPr>
          <w:p w14:paraId="651BBDA1" w14:textId="77777777" w:rsidR="00B80EA4" w:rsidRPr="00B80EA4" w:rsidRDefault="00B80EA4" w:rsidP="00D02463">
            <w:pPr>
              <w:pStyle w:val="Tableheadingbold"/>
              <w:spacing w:before="0" w:after="0"/>
            </w:pPr>
            <w:r>
              <w:t>International e</w:t>
            </w:r>
            <w:r w:rsidRPr="00BC1662">
              <w:t>xamples</w:t>
            </w:r>
          </w:p>
        </w:tc>
        <w:tc>
          <w:tcPr>
            <w:tcW w:w="4322" w:type="pct"/>
            <w:shd w:val="clear" w:color="auto" w:fill="D9D9D9" w:themeFill="background1" w:themeFillShade="D9"/>
          </w:tcPr>
          <w:p w14:paraId="413277DB" w14:textId="4A1A7B97" w:rsidR="00DB0820" w:rsidRDefault="00357CB2" w:rsidP="00DB0820">
            <w:pPr>
              <w:pStyle w:val="Tablebullet"/>
              <w:numPr>
                <w:ilvl w:val="0"/>
                <w:numId w:val="26"/>
              </w:numPr>
            </w:pPr>
            <w:r>
              <w:t xml:space="preserve">Australia: </w:t>
            </w:r>
            <w:r w:rsidR="006960DC">
              <w:t xml:space="preserve">Under the previous National Partnership Agreement on Preventive Health, Australian States and Territories introduced comprehensive initiatives across communities, early childhood education and care environments, schools and workplaces. Examples included Victoria’s </w:t>
            </w:r>
            <w:r>
              <w:t>systems approach to prevention ‘</w:t>
            </w:r>
            <w:r w:rsidR="006960DC">
              <w:t>Healthy Together Victoria</w:t>
            </w:r>
            <w:r>
              <w:t>’</w:t>
            </w:r>
            <w:r w:rsidR="006960DC">
              <w:t>, and South Australia’s Obes</w:t>
            </w:r>
            <w:r>
              <w:t>i</w:t>
            </w:r>
            <w:r w:rsidR="006960DC">
              <w:t>ty Prevention and Lifestyle (OPAL) initiative, based on the internationally renowned EPODE methodology (in French</w:t>
            </w:r>
            <w:r w:rsidR="006960DC" w:rsidRPr="006960DC">
              <w:t xml:space="preserve">, </w:t>
            </w:r>
            <w:r w:rsidR="00486BCF">
              <w:t>‘</w:t>
            </w:r>
            <w:r w:rsidR="006960DC" w:rsidRPr="00D24912">
              <w:t>Together Let's Prevent Childhood Obesity</w:t>
            </w:r>
            <w:r w:rsidR="00486BCF" w:rsidRPr="00D24912">
              <w:t>’</w:t>
            </w:r>
            <w:r w:rsidR="006960DC" w:rsidRPr="00D24912">
              <w:t>)</w:t>
            </w:r>
            <w:r w:rsidR="00842885" w:rsidRPr="00D24912">
              <w:t>. Both initiatives provide workforce training and coordinated support for a suite of strategies across local communities.</w:t>
            </w:r>
            <w:r w:rsidR="00DB0820">
              <w:t xml:space="preserve"> Such interventions provided as best practice examples because they include many, if not all of the following characteristics: </w:t>
            </w:r>
          </w:p>
          <w:p w14:paraId="482CD7F0" w14:textId="77777777" w:rsidR="00DB0820" w:rsidRPr="009318B9" w:rsidRDefault="00DB0820" w:rsidP="00DB0820">
            <w:pPr>
              <w:pStyle w:val="TableBullet20"/>
            </w:pPr>
            <w:r w:rsidRPr="003247B1">
              <w:t>W</w:t>
            </w:r>
            <w:r w:rsidRPr="009318B9">
              <w:t>orkforce capacity building in the application of systems thinking (including the use of group model building or other systems analysis tools)</w:t>
            </w:r>
          </w:p>
          <w:p w14:paraId="7B64E1AF" w14:textId="77777777" w:rsidR="00DB0820" w:rsidRPr="009318B9" w:rsidRDefault="00DB0820" w:rsidP="00DB0820">
            <w:pPr>
              <w:pStyle w:val="TableBullet20"/>
            </w:pPr>
            <w:r w:rsidRPr="003247B1">
              <w:t>Clear</w:t>
            </w:r>
            <w:r w:rsidRPr="009318B9">
              <w:t xml:space="preserve"> objectives that align with national, state or regional policies, strategies and plans and link to local initiatives</w:t>
            </w:r>
          </w:p>
          <w:p w14:paraId="6832EC0F" w14:textId="77777777" w:rsidR="00DB0820" w:rsidRPr="009318B9" w:rsidRDefault="00DB0820" w:rsidP="00DB0820">
            <w:pPr>
              <w:pStyle w:val="TableBullet20"/>
            </w:pPr>
            <w:r w:rsidRPr="003247B1">
              <w:t>Identification</w:t>
            </w:r>
            <w:r w:rsidRPr="009318B9">
              <w:t xml:space="preserve"> of interventions that are supported by evidence or a strong theory of change or systems analysis</w:t>
            </w:r>
          </w:p>
          <w:p w14:paraId="0496F476" w14:textId="77777777" w:rsidR="00DB0820" w:rsidRPr="009318B9" w:rsidRDefault="00DB0820" w:rsidP="00DB0820">
            <w:pPr>
              <w:pStyle w:val="TableBullet20"/>
            </w:pPr>
            <w:r w:rsidRPr="003247B1">
              <w:t>C</w:t>
            </w:r>
            <w:r w:rsidRPr="009318B9">
              <w:t>ommunity engagement in the design, planning and implementation of community-based interventions</w:t>
            </w:r>
          </w:p>
          <w:p w14:paraId="2E2D13C2" w14:textId="77777777" w:rsidR="00DB0820" w:rsidRPr="009318B9" w:rsidRDefault="00DB0820" w:rsidP="00DB0820">
            <w:pPr>
              <w:pStyle w:val="TableBullet20"/>
            </w:pPr>
            <w:r w:rsidRPr="003247B1">
              <w:t>S</w:t>
            </w:r>
            <w:r w:rsidRPr="009318B9">
              <w:t>trong multi-sectoral,</w:t>
            </w:r>
            <w:r w:rsidRPr="003247B1">
              <w:t xml:space="preserve"> multi-setting,</w:t>
            </w:r>
            <w:r w:rsidRPr="009318B9">
              <w:t xml:space="preserve"> multi-agency partnerships  </w:t>
            </w:r>
          </w:p>
          <w:p w14:paraId="125BB87F" w14:textId="77777777" w:rsidR="00DB0820" w:rsidRPr="009318B9" w:rsidRDefault="00DB0820" w:rsidP="00DB0820">
            <w:pPr>
              <w:pStyle w:val="TableBullet20"/>
            </w:pPr>
            <w:r w:rsidRPr="003247B1">
              <w:t>Flexible</w:t>
            </w:r>
            <w:r w:rsidRPr="009318B9">
              <w:t>, adaptive approach that considers the context in which the intervention is targeted</w:t>
            </w:r>
          </w:p>
          <w:p w14:paraId="63C18A65" w14:textId="77777777" w:rsidR="00DB0820" w:rsidRPr="009318B9" w:rsidRDefault="00DB0820" w:rsidP="00DB0820">
            <w:pPr>
              <w:pStyle w:val="TableBullet20"/>
            </w:pPr>
            <w:r w:rsidRPr="003247B1">
              <w:t>C</w:t>
            </w:r>
            <w:r w:rsidRPr="009318B9">
              <w:t xml:space="preserve">onsideration of equity </w:t>
            </w:r>
          </w:p>
          <w:p w14:paraId="7446B11C" w14:textId="2F79768C" w:rsidR="00B80EA4" w:rsidRPr="00B80EA4" w:rsidRDefault="00DB0820" w:rsidP="00A724F2">
            <w:pPr>
              <w:pStyle w:val="TableBullet20"/>
            </w:pPr>
            <w:r w:rsidRPr="003247B1">
              <w:t>Provides documents</w:t>
            </w:r>
            <w:r w:rsidRPr="009318B9">
              <w:t xml:space="preserve"> or resources that outline guiding principles or practice examples</w:t>
            </w:r>
          </w:p>
        </w:tc>
      </w:tr>
      <w:tr w:rsidR="00B80EA4" w14:paraId="49481553" w14:textId="77777777" w:rsidTr="004A7F66">
        <w:trPr>
          <w:trHeight w:val="850"/>
        </w:trPr>
        <w:tc>
          <w:tcPr>
            <w:tcW w:w="678" w:type="pct"/>
            <w:shd w:val="clear" w:color="auto" w:fill="auto"/>
          </w:tcPr>
          <w:p w14:paraId="0A27E9DD" w14:textId="77777777" w:rsidR="00B80EA4" w:rsidRPr="00B80EA4" w:rsidRDefault="00B80EA4" w:rsidP="00D02463">
            <w:pPr>
              <w:pStyle w:val="Tableheadingbold"/>
              <w:spacing w:before="0" w:after="0"/>
            </w:pPr>
            <w:r w:rsidRPr="00BC1662">
              <w:t>Context</w:t>
            </w:r>
          </w:p>
        </w:tc>
        <w:tc>
          <w:tcPr>
            <w:tcW w:w="4322" w:type="pct"/>
            <w:shd w:val="clear" w:color="auto" w:fill="auto"/>
          </w:tcPr>
          <w:p w14:paraId="569EF881" w14:textId="576B4DE2" w:rsidR="00CB66D2" w:rsidRPr="00CB66D2" w:rsidRDefault="00CB66D2" w:rsidP="00CB66D2">
            <w:pPr>
              <w:pStyle w:val="Heading5"/>
              <w:outlineLvl w:val="4"/>
              <w:rPr>
                <w:lang w:eastAsia="en-AU"/>
              </w:rPr>
            </w:pPr>
            <w:r w:rsidRPr="00CB66D2">
              <w:rPr>
                <w:lang w:eastAsia="en-AU"/>
              </w:rPr>
              <w:t>Eat Well Be Active</w:t>
            </w:r>
            <w:r w:rsidR="00D42747">
              <w:rPr>
                <w:lang w:eastAsia="en-AU"/>
              </w:rPr>
              <w:t xml:space="preserve"> – </w:t>
            </w:r>
            <w:r w:rsidR="00E031C7">
              <w:rPr>
                <w:lang w:eastAsia="en-AU"/>
              </w:rPr>
              <w:t>Primary Schools</w:t>
            </w:r>
          </w:p>
          <w:p w14:paraId="3843714B" w14:textId="77777777" w:rsidR="00EB100A" w:rsidRPr="00CB66D2" w:rsidRDefault="00C67095" w:rsidP="00CB66D2">
            <w:pPr>
              <w:pStyle w:val="Tablebullet"/>
              <w:rPr>
                <w:lang w:eastAsia="en-AU"/>
              </w:rPr>
            </w:pPr>
            <w:r w:rsidRPr="00CB66D2">
              <w:rPr>
                <w:lang w:eastAsia="en-AU"/>
              </w:rPr>
              <w:t xml:space="preserve">The </w:t>
            </w:r>
            <w:r w:rsidRPr="00CB66D2">
              <w:rPr>
                <w:iCs/>
                <w:lang w:eastAsia="en-AU"/>
              </w:rPr>
              <w:t>Eat Well Be Active initiative in</w:t>
            </w:r>
            <w:r w:rsidRPr="00CB66D2">
              <w:rPr>
                <w:b/>
                <w:i/>
                <w:iCs/>
                <w:lang w:eastAsia="en-AU"/>
              </w:rPr>
              <w:t xml:space="preserve"> </w:t>
            </w:r>
            <w:r w:rsidRPr="00CB66D2">
              <w:rPr>
                <w:iCs/>
                <w:lang w:eastAsia="en-AU"/>
              </w:rPr>
              <w:t>P</w:t>
            </w:r>
            <w:r w:rsidRPr="00CB66D2">
              <w:rPr>
                <w:lang w:eastAsia="en-AU"/>
              </w:rPr>
              <w:t xml:space="preserve">rimary Schools Project operated in South Australian schools between 2009 and 2013, with the aim of building capacity of schools to provide supportive environments for healthy eating and physical activity. </w:t>
            </w:r>
            <w:r w:rsidR="00A82066" w:rsidRPr="00CB66D2">
              <w:rPr>
                <w:lang w:eastAsia="en-AU"/>
              </w:rPr>
              <w:t>See COMM4 context for further detail.</w:t>
            </w:r>
          </w:p>
          <w:p w14:paraId="173756A4" w14:textId="77777777" w:rsidR="00CB66D2" w:rsidRPr="00CB66D2" w:rsidRDefault="00CB66D2" w:rsidP="00A724F2">
            <w:pPr>
              <w:pStyle w:val="Tablebody"/>
              <w:rPr>
                <w:lang w:eastAsia="en-AU"/>
              </w:rPr>
            </w:pPr>
          </w:p>
          <w:p w14:paraId="41038CB2" w14:textId="2605FE7B" w:rsidR="00CB66D2" w:rsidRPr="00CB66D2" w:rsidRDefault="00CB66D2" w:rsidP="00CB66D2">
            <w:pPr>
              <w:pStyle w:val="Heading5"/>
              <w:outlineLvl w:val="4"/>
              <w:rPr>
                <w:lang w:eastAsia="en-AU"/>
              </w:rPr>
            </w:pPr>
            <w:r w:rsidRPr="00CB66D2">
              <w:rPr>
                <w:lang w:eastAsia="en-AU"/>
              </w:rPr>
              <w:t>Healthy Workers – Healthy Futures</w:t>
            </w:r>
          </w:p>
          <w:p w14:paraId="0E5E11F5" w14:textId="77777777" w:rsidR="00EB100A" w:rsidRPr="00CB66D2" w:rsidRDefault="00EB100A" w:rsidP="00CB66D2">
            <w:pPr>
              <w:pStyle w:val="Tablebullet"/>
              <w:rPr>
                <w:lang w:eastAsia="en-AU"/>
              </w:rPr>
            </w:pPr>
            <w:r w:rsidRPr="00CB66D2">
              <w:lastRenderedPageBreak/>
              <w:t xml:space="preserve">The </w:t>
            </w:r>
            <w:r w:rsidRPr="00CB66D2">
              <w:rPr>
                <w:i/>
                <w:iCs/>
              </w:rPr>
              <w:t>Healthy Workers – Healthy Futures</w:t>
            </w:r>
            <w:r w:rsidRPr="00CB66D2">
              <w:t xml:space="preserve"> (HWHF) Initiative was previously open to all workplaces as part of statewide initiative funded by Commonwealth (under the National Partnership Agreement on Preventative Health) until funding ceased 30 June 2014.</w:t>
            </w:r>
            <w:r w:rsidR="00875172" w:rsidRPr="00CB66D2">
              <w:t xml:space="preserve"> See the Policy Details section for current arrangements.</w:t>
            </w:r>
          </w:p>
          <w:p w14:paraId="49E390F6" w14:textId="77777777" w:rsidR="00A82066" w:rsidRPr="00CB66D2" w:rsidRDefault="00A82066" w:rsidP="00A724F2">
            <w:pPr>
              <w:pStyle w:val="Tablebody"/>
            </w:pPr>
          </w:p>
          <w:p w14:paraId="3A3D069C" w14:textId="781A1F6B" w:rsidR="00A82066" w:rsidRPr="00CB66D2" w:rsidRDefault="00A82066" w:rsidP="00CB66D2">
            <w:pPr>
              <w:pStyle w:val="Heading5"/>
              <w:outlineLvl w:val="4"/>
            </w:pPr>
            <w:r w:rsidRPr="00CB66D2">
              <w:t>Healthy Eating Local Polici</w:t>
            </w:r>
            <w:r w:rsidR="00CB66D2" w:rsidRPr="00CB66D2">
              <w:t>es and Programs (HELPP) project</w:t>
            </w:r>
          </w:p>
          <w:p w14:paraId="52334EF6" w14:textId="77777777" w:rsidR="00A82066" w:rsidRPr="00CB66D2" w:rsidRDefault="00A82066" w:rsidP="00CB66D2">
            <w:pPr>
              <w:pStyle w:val="Tablebullet"/>
            </w:pPr>
            <w:r w:rsidRPr="00CB66D2">
              <w:t xml:space="preserve">HELPP was funded by the Department of Health &amp; Ageing, SA Health, and was led by Nutrition and Dietetics at Flinders University over three years (2011-2013). </w:t>
            </w:r>
          </w:p>
          <w:p w14:paraId="1569075D" w14:textId="77777777" w:rsidR="00A82066" w:rsidRPr="00CB66D2" w:rsidRDefault="00A82066" w:rsidP="00CB66D2">
            <w:pPr>
              <w:pStyle w:val="Tablebullet"/>
            </w:pPr>
            <w:r w:rsidRPr="00CB66D2">
              <w:t>HELPP aimed to build the capacity of non-government community organisations and local Councils to develop and implement healthy eating policies and conduct food literacy programs within their resources across South Australia. See PROV2 for detail about the development and implementation of healthy eating policies by local councils.</w:t>
            </w:r>
          </w:p>
          <w:p w14:paraId="794C4603" w14:textId="77777777" w:rsidR="00986D40" w:rsidRPr="00CB66D2" w:rsidRDefault="00986D40" w:rsidP="00CB66D2">
            <w:pPr>
              <w:pStyle w:val="Tablebullet"/>
            </w:pPr>
            <w:r w:rsidRPr="00CB66D2">
              <w:t xml:space="preserve">HELPP increased capacity by supporting organisations </w:t>
            </w:r>
            <w:r w:rsidR="001F5051" w:rsidRPr="00CB66D2">
              <w:t xml:space="preserve">with </w:t>
            </w:r>
            <w:r w:rsidRPr="00CB66D2">
              <w:t>skill based workshops in response to identified gaps</w:t>
            </w:r>
            <w:r w:rsidR="001F5051" w:rsidRPr="00CB66D2">
              <w:t>; and</w:t>
            </w:r>
            <w:r w:rsidRPr="00CB66D2">
              <w:t xml:space="preserve"> the collaborative development of over 60 state wide resources including toolkits, step by step guides, case studies and fact sheets with the target group, social media and regular communication state wide through various </w:t>
            </w:r>
            <w:r w:rsidR="001F5051" w:rsidRPr="00CB66D2">
              <w:t>communication channels</w:t>
            </w:r>
            <w:r w:rsidRPr="00CB66D2">
              <w:t>.</w:t>
            </w:r>
          </w:p>
          <w:p w14:paraId="7E26C903" w14:textId="77777777" w:rsidR="00986D40" w:rsidRPr="00CB66D2" w:rsidRDefault="00986D40" w:rsidP="00CB66D2">
            <w:pPr>
              <w:pStyle w:val="Tablebullet"/>
            </w:pPr>
            <w:r w:rsidRPr="00CB66D2">
              <w:t xml:space="preserve">HELPP developed a 7 module food literacy education and cooking program with community leaders from CALD communities, who </w:t>
            </w:r>
            <w:r w:rsidR="001F5051" w:rsidRPr="00CB66D2">
              <w:t>wer</w:t>
            </w:r>
            <w:r w:rsidRPr="00CB66D2">
              <w:t>e a particular at risk group for chronic diseases. The modules ‘Healthy Eating on a Plate; eating for CALD communities’, packaged for state wide dissemination, empower community leaders to run the program. Ten organisations implemented this program in 2013 including the Muslim Women’s Association, SA Dental Service, Migrant Health Service, Flying Doctors and four Community Centres.</w:t>
            </w:r>
          </w:p>
          <w:p w14:paraId="30FA75E5" w14:textId="77777777" w:rsidR="00986D40" w:rsidRPr="00CB66D2" w:rsidRDefault="00986D40" w:rsidP="00CB66D2">
            <w:pPr>
              <w:pStyle w:val="Tablebullet"/>
            </w:pPr>
            <w:r w:rsidRPr="00CB66D2">
              <w:t xml:space="preserve">In addition to the CALD food literacy program, a ‘Healthy Eating on a Plate; eating for health made simple’ program was also developed for the general community using modules which community leaders could deliver. HELPP co facilitated with organisations first. Both programs </w:t>
            </w:r>
            <w:r w:rsidR="001F5051" w:rsidRPr="00CB66D2">
              <w:t>we</w:t>
            </w:r>
            <w:r w:rsidRPr="00CB66D2">
              <w:t>re registered with the national Healthy Living Network and are available on the DAA’s resource library DINER, Dietitian’s Connection, QUEST and Flinders University websites.</w:t>
            </w:r>
          </w:p>
          <w:p w14:paraId="1389AB22" w14:textId="77777777" w:rsidR="001F5051" w:rsidRPr="00CB66D2" w:rsidRDefault="00986D40" w:rsidP="00CB66D2">
            <w:pPr>
              <w:pStyle w:val="Tablebullet"/>
            </w:pPr>
            <w:r w:rsidRPr="00CB66D2">
              <w:t>To complement the CALD food literacy program, eleven additional resources were developed with CALD communities.</w:t>
            </w:r>
          </w:p>
          <w:p w14:paraId="27999078" w14:textId="18EFA1C4" w:rsidR="00C67095" w:rsidRPr="00B80EA4" w:rsidRDefault="00DC092C" w:rsidP="00A724F2">
            <w:pPr>
              <w:pStyle w:val="Tablebullet"/>
            </w:pPr>
            <w:hyperlink r:id="rId251" w:history="1">
              <w:r w:rsidR="00A82066" w:rsidRPr="00CB66D2">
                <w:rPr>
                  <w:rStyle w:val="Hyperlink"/>
                </w:rPr>
                <w:t>HELPP</w:t>
              </w:r>
            </w:hyperlink>
            <w:r w:rsidR="00A82066" w:rsidRPr="00CB66D2">
              <w:t xml:space="preserve"> project history</w:t>
            </w:r>
            <w:r w:rsidR="001F5051" w:rsidRPr="00CB66D2">
              <w:t xml:space="preserve">, </w:t>
            </w:r>
            <w:hyperlink r:id="rId252" w:history="1">
              <w:r w:rsidR="001F5051" w:rsidRPr="00CB66D2">
                <w:rPr>
                  <w:rStyle w:val="Hyperlink"/>
                </w:rPr>
                <w:t>programs</w:t>
              </w:r>
            </w:hyperlink>
            <w:r w:rsidR="00A82066" w:rsidRPr="00CB66D2">
              <w:t xml:space="preserve"> and </w:t>
            </w:r>
            <w:hyperlink r:id="rId253" w:history="1">
              <w:r w:rsidR="00A82066" w:rsidRPr="00CB66D2">
                <w:rPr>
                  <w:rStyle w:val="Hyperlink"/>
                </w:rPr>
                <w:t>resources</w:t>
              </w:r>
            </w:hyperlink>
            <w:r w:rsidR="00A82066" w:rsidRPr="00CB66D2">
              <w:t xml:space="preserve"> are still available on the Flinders University website. </w:t>
            </w:r>
          </w:p>
        </w:tc>
      </w:tr>
      <w:tr w:rsidR="00B80EA4" w14:paraId="276703AE" w14:textId="77777777" w:rsidTr="00506707">
        <w:trPr>
          <w:trHeight w:val="891"/>
        </w:trPr>
        <w:tc>
          <w:tcPr>
            <w:tcW w:w="678" w:type="pct"/>
            <w:shd w:val="clear" w:color="auto" w:fill="auto"/>
          </w:tcPr>
          <w:p w14:paraId="6D66E0CC" w14:textId="77777777" w:rsidR="00B80EA4" w:rsidRPr="00B80EA4" w:rsidRDefault="00D24912" w:rsidP="00D02463">
            <w:pPr>
              <w:pStyle w:val="Tableheadingbold"/>
              <w:spacing w:before="0" w:after="0"/>
            </w:pPr>
            <w:r>
              <w:lastRenderedPageBreak/>
              <w:t>Policy details</w:t>
            </w:r>
          </w:p>
        </w:tc>
        <w:tc>
          <w:tcPr>
            <w:tcW w:w="4322" w:type="pct"/>
            <w:shd w:val="clear" w:color="auto" w:fill="auto"/>
          </w:tcPr>
          <w:p w14:paraId="1ECAF589" w14:textId="77777777" w:rsidR="00357AD6" w:rsidRPr="001B0088" w:rsidRDefault="00357AD6" w:rsidP="00426E21">
            <w:pPr>
              <w:pStyle w:val="Heading5"/>
              <w:outlineLvl w:val="4"/>
            </w:pPr>
            <w:r w:rsidRPr="001B0088">
              <w:t>Obesity Prevention and Lifestyle (OPAL)</w:t>
            </w:r>
          </w:p>
          <w:p w14:paraId="6B3A5352" w14:textId="77777777" w:rsidR="006C4CF7" w:rsidRPr="0041572B" w:rsidRDefault="006C4CF7" w:rsidP="006E42BA">
            <w:pPr>
              <w:pStyle w:val="Tablebullet"/>
              <w:rPr>
                <w:lang w:val="en-US"/>
              </w:rPr>
            </w:pPr>
            <w:r w:rsidRPr="006E42BA">
              <w:rPr>
                <w:lang w:val="en-US"/>
              </w:rPr>
              <w:t xml:space="preserve">State and Local Government utilised funds from each, combined with Federal Government contributions to plan, implement and evaluate the </w:t>
            </w:r>
            <w:hyperlink r:id="rId254" w:history="1">
              <w:r w:rsidRPr="006E42BA">
                <w:rPr>
                  <w:rStyle w:val="Hyperlink"/>
                  <w:lang w:val="en-US"/>
                </w:rPr>
                <w:t>OPAL</w:t>
              </w:r>
            </w:hyperlink>
            <w:r w:rsidRPr="006E42BA">
              <w:rPr>
                <w:lang w:val="en-US"/>
              </w:rPr>
              <w:t xml:space="preserve"> Program. Its Logic Model </w:t>
            </w:r>
            <w:r w:rsidR="00866C99" w:rsidRPr="006E42BA">
              <w:rPr>
                <w:lang w:val="en-US"/>
              </w:rPr>
              <w:t xml:space="preserve">(see LEAD4) </w:t>
            </w:r>
            <w:r w:rsidRPr="006E42BA">
              <w:rPr>
                <w:lang w:val="en-US"/>
              </w:rPr>
              <w:t xml:space="preserve">and Staff Training program provided expert staff with decades of field experience to local communities, based in local Councils, with a free reign to identify and tackle the issues impacting the local community, both positively and negatively, in regards to healthy </w:t>
            </w:r>
            <w:r w:rsidRPr="0041572B">
              <w:rPr>
                <w:lang w:val="en-US"/>
              </w:rPr>
              <w:t>eating and physical activity.</w:t>
            </w:r>
          </w:p>
          <w:p w14:paraId="5B83D645" w14:textId="776C0824" w:rsidR="0041572B" w:rsidRPr="0041572B" w:rsidRDefault="0041572B" w:rsidP="0041572B">
            <w:pPr>
              <w:pStyle w:val="Tablebullet"/>
            </w:pPr>
            <w:r w:rsidRPr="0041572B">
              <w:t xml:space="preserve">The </w:t>
            </w:r>
            <w:hyperlink r:id="rId255" w:history="1">
              <w:r w:rsidRPr="0046596C">
                <w:rPr>
                  <w:rStyle w:val="Hyperlink"/>
                </w:rPr>
                <w:t>OPAL</w:t>
              </w:r>
            </w:hyperlink>
            <w:r w:rsidRPr="0041572B">
              <w:rPr>
                <w:lang w:val="en-US"/>
              </w:rPr>
              <w:t xml:space="preserve"> </w:t>
            </w:r>
            <w:r w:rsidRPr="0041572B">
              <w:t>Program has been recognised as a National leader in the area of community-based obesity prevention programs, regarded by Professor Boyd Swinburn as 3rd generation.</w:t>
            </w:r>
          </w:p>
          <w:p w14:paraId="379B66BA" w14:textId="77777777" w:rsidR="00586750" w:rsidRPr="0041572B" w:rsidRDefault="006C4CF7" w:rsidP="006E42BA">
            <w:pPr>
              <w:pStyle w:val="Tablebullet"/>
              <w:rPr>
                <w:lang w:val="en-US"/>
              </w:rPr>
            </w:pPr>
            <w:r w:rsidRPr="0041572B">
              <w:rPr>
                <w:lang w:val="en-US"/>
              </w:rPr>
              <w:t>The Federal contribution was withdrawn midway through the program, however Local Government and State government have continued on with the original agreement (2009-2017).</w:t>
            </w:r>
          </w:p>
          <w:p w14:paraId="71C3F6C7" w14:textId="345F8888" w:rsidR="0041572B" w:rsidRPr="0041572B" w:rsidRDefault="0041572B" w:rsidP="0041572B">
            <w:pPr>
              <w:pStyle w:val="Tablebullet"/>
            </w:pPr>
            <w:r w:rsidRPr="0041572B">
              <w:t xml:space="preserve">It has a whole-of-community focus, joining sectors, sectors and populations, with opportunities for healthy behaviours that are delivered in harmony in accordance to key environmental and individual needs. </w:t>
            </w:r>
          </w:p>
          <w:p w14:paraId="05DF1B38" w14:textId="77777777" w:rsidR="0041572B" w:rsidRPr="0041572B" w:rsidRDefault="0041572B" w:rsidP="0041572B">
            <w:pPr>
              <w:pStyle w:val="Tablebullet"/>
            </w:pPr>
            <w:r w:rsidRPr="0041572B">
              <w:t xml:space="preserve">It has ability to intervene at structural and individual levels and intertwine a portfolio of projects in a way that predisposes, enables and reinforces positive change in the community. </w:t>
            </w:r>
          </w:p>
          <w:p w14:paraId="5B23EE9C" w14:textId="77777777" w:rsidR="0041572B" w:rsidRPr="0041572B" w:rsidRDefault="0041572B" w:rsidP="0041572B">
            <w:pPr>
              <w:pStyle w:val="Tablebullet"/>
            </w:pPr>
            <w:r w:rsidRPr="0041572B">
              <w:t xml:space="preserve">The OPAL approach goes beyond Systems-Thinking, and provides a meaningful, scalable and transferrable methodology that can be regarded as Systems-Doing.  </w:t>
            </w:r>
          </w:p>
          <w:p w14:paraId="0C85CA84" w14:textId="77777777" w:rsidR="0041572B" w:rsidRPr="0041572B" w:rsidRDefault="0041572B" w:rsidP="0041572B">
            <w:pPr>
              <w:pStyle w:val="Tablebullet"/>
            </w:pPr>
            <w:r w:rsidRPr="0041572B">
              <w:t>Its clarity of logic enables specific elements of the ‘causal relationships’ to be managed in isolation, as well as in context without compromising the integrity of the methodology.</w:t>
            </w:r>
          </w:p>
          <w:p w14:paraId="03B6D664" w14:textId="77777777" w:rsidR="0041572B" w:rsidRPr="0041572B" w:rsidRDefault="0041572B" w:rsidP="0041572B">
            <w:pPr>
              <w:pStyle w:val="Tablebullet"/>
            </w:pPr>
            <w:r w:rsidRPr="0041572B">
              <w:lastRenderedPageBreak/>
              <w:t xml:space="preserve">Supporting the Logic Model is a purpose built on-line Project Management system (colloquially known as the Single Platform) that brings the Logic Model of OPAL to life in the field, with all staff using it to generate a standardized framework for planning, implementing, evaluating and reporting on OPAL. </w:t>
            </w:r>
          </w:p>
          <w:p w14:paraId="184B62CB" w14:textId="77777777" w:rsidR="0041572B" w:rsidRPr="0041572B" w:rsidRDefault="0041572B" w:rsidP="0041572B">
            <w:pPr>
              <w:pStyle w:val="Tablebullet"/>
            </w:pPr>
            <w:r w:rsidRPr="0041572B">
              <w:t xml:space="preserve">To date, more than 4000 projects are loaded into the system and are readily accessible to all OPAL sites for accelerated transfer and replication across multiple communities. </w:t>
            </w:r>
          </w:p>
          <w:p w14:paraId="77BF36B8" w14:textId="290D3FFF" w:rsidR="0041572B" w:rsidRPr="0041572B" w:rsidRDefault="0041572B" w:rsidP="0041572B">
            <w:pPr>
              <w:pStyle w:val="Tablebullet"/>
            </w:pPr>
            <w:r w:rsidRPr="0041572B">
              <w:t>OPAL is regarded by the EPODE International Network as a pioneer on an international scale, recommending elements of it to countries seeking to reverse obesity trends in children.</w:t>
            </w:r>
          </w:p>
          <w:p w14:paraId="5FC0C3D0" w14:textId="0658D914" w:rsidR="006C4CF7" w:rsidRPr="00592AE9" w:rsidRDefault="006E42BA" w:rsidP="00A724F2">
            <w:pPr>
              <w:pStyle w:val="Tablebody"/>
            </w:pPr>
            <w:r>
              <w:rPr>
                <w:lang w:val="en-US"/>
              </w:rPr>
              <w:t xml:space="preserve"> </w:t>
            </w:r>
          </w:p>
          <w:p w14:paraId="0124DF07" w14:textId="77777777" w:rsidR="00AC15BC" w:rsidRPr="001B0088" w:rsidRDefault="00AC15BC" w:rsidP="00426E21">
            <w:pPr>
              <w:pStyle w:val="Heading5"/>
              <w:outlineLvl w:val="4"/>
              <w:rPr>
                <w:color w:val="1F497D"/>
              </w:rPr>
            </w:pPr>
            <w:r w:rsidRPr="001B0088">
              <w:t>Healthy Workers – Healthy Futures (HWHF) Initiative</w:t>
            </w:r>
          </w:p>
          <w:p w14:paraId="79F71EEB" w14:textId="687FCA8D" w:rsidR="00AC15BC" w:rsidRDefault="00EB100A" w:rsidP="006E42BA">
            <w:pPr>
              <w:pStyle w:val="Tablebullet"/>
            </w:pPr>
            <w:r w:rsidRPr="006E42BA">
              <w:t xml:space="preserve">The </w:t>
            </w:r>
            <w:r w:rsidRPr="006E42BA">
              <w:rPr>
                <w:i/>
                <w:iCs/>
              </w:rPr>
              <w:t>HWHF</w:t>
            </w:r>
            <w:r w:rsidRPr="006E42BA">
              <w:t xml:space="preserve"> delivered by SA Health, is funded through the Men’s Health Strategy state election commitment for $2million (2014-2018). The central platform of the </w:t>
            </w:r>
            <w:r w:rsidRPr="006E42BA">
              <w:rPr>
                <w:i/>
                <w:iCs/>
              </w:rPr>
              <w:t>Healthy Workers – Healthy Futures</w:t>
            </w:r>
            <w:r w:rsidRPr="006E42BA">
              <w:t xml:space="preserve"> Initiative is to fund peak industry bodies in male dominated sectors to support health and wellbeing through workplaces, with a focus on improving four modifiable chronic disease risk factors; Smoking, poor Nutrition, Alcohol and Physical inactivity (SNAP).These peak bodies facilitate and support workplaces and their respective sectors to create sustainable changes in workplace cultures, policies, programs and environments to support health. </w:t>
            </w:r>
          </w:p>
          <w:p w14:paraId="34BC4311" w14:textId="272CC70C" w:rsidR="004831A7" w:rsidRPr="006E42BA" w:rsidRDefault="004831A7" w:rsidP="004831A7">
            <w:pPr>
              <w:pStyle w:val="Tablebullet"/>
            </w:pPr>
            <w:r w:rsidRPr="0041572B">
              <w:t>The peak industry bodies were selected through a rigorous selection process which included weighting for those bodies whose target audience represented high need groups including those with low incomes, low educational attainment, regional or remote location, Aboriginal or Torres Strait Islander or Culturally and Ling</w:t>
            </w:r>
            <w:r>
              <w:t>uistically Diverse communities.</w:t>
            </w:r>
          </w:p>
          <w:p w14:paraId="186A0440" w14:textId="77777777" w:rsidR="00AC15BC" w:rsidRPr="006E42BA" w:rsidRDefault="00EB100A" w:rsidP="006E42BA">
            <w:pPr>
              <w:pStyle w:val="Tablebullet"/>
            </w:pPr>
            <w:r w:rsidRPr="006E42BA">
              <w:t>Examples of strategies to create healthy food environments in workplaces include having clean amenities for staff meal breaks, availability of clean tap water, improve the balance of healthy food options in vending machines, on-site cafeterias and fundraising efforts.</w:t>
            </w:r>
          </w:p>
          <w:p w14:paraId="3631CDDD" w14:textId="77777777" w:rsidR="00AC15BC" w:rsidRPr="006E42BA" w:rsidRDefault="00EB100A" w:rsidP="006E42BA">
            <w:pPr>
              <w:pStyle w:val="Tablebullet"/>
            </w:pPr>
            <w:r w:rsidRPr="006E42BA">
              <w:t xml:space="preserve">Peak industry bodies are ideal partners as they have the existing infrastructure, communication mechanisms and strategic alignment to use a change management and capacity building approach to create sustainable change across their industry and member businesses. </w:t>
            </w:r>
          </w:p>
          <w:p w14:paraId="2FB35D1F" w14:textId="77777777" w:rsidR="00AC15BC" w:rsidRDefault="00EB100A" w:rsidP="006E42BA">
            <w:pPr>
              <w:pStyle w:val="Tablebullet"/>
            </w:pPr>
            <w:r w:rsidRPr="006E42BA">
              <w:t>The peak bodies are supported by SA Health to create healthy food environments, policies and programs in the workplace through funding (for a full time project officer), regular face-face training and ongoing support for the project officers plus the provision of evidence based tools, resources and links to relevant services.</w:t>
            </w:r>
          </w:p>
          <w:p w14:paraId="4DF60E02" w14:textId="73844943" w:rsidR="004831A7" w:rsidRPr="006E42BA" w:rsidRDefault="004831A7" w:rsidP="006E42BA">
            <w:pPr>
              <w:pStyle w:val="Tablebullet"/>
            </w:pPr>
            <w:r w:rsidRPr="0041572B">
              <w:t xml:space="preserve">A set of Project Guiding principles (including equity, flexibility, evidence based, worker involvement, leadership, use of a multi-strategy approach) is communicated through the tools used by workplaces (i.e. the HWHF Toolkit), training for the Project Officers and within the funding Service </w:t>
            </w:r>
            <w:r>
              <w:t>Agreement with the peak bodies.</w:t>
            </w:r>
          </w:p>
          <w:p w14:paraId="0F082CD5" w14:textId="77777777" w:rsidR="00EB100A" w:rsidRPr="006E42BA" w:rsidRDefault="00EB100A" w:rsidP="006E42BA">
            <w:pPr>
              <w:pStyle w:val="Tablebullet"/>
            </w:pPr>
            <w:r w:rsidRPr="006E42BA">
              <w:t xml:space="preserve">The current male dominated industries implementing action to improve workplace nutrition environments, and the peak bodies (Healthy Worker Host Agencies) that represent them are: </w:t>
            </w:r>
          </w:p>
          <w:p w14:paraId="47AC8E31" w14:textId="77777777" w:rsidR="00AC15BC" w:rsidRPr="006E42BA" w:rsidRDefault="00AC15BC" w:rsidP="00AC15BC">
            <w:pPr>
              <w:pStyle w:val="ListParagraph"/>
              <w:ind w:left="360"/>
              <w:rPr>
                <w:sz w:val="20"/>
                <w:szCs w:val="20"/>
              </w:rPr>
            </w:pPr>
          </w:p>
          <w:tbl>
            <w:tblPr>
              <w:tblW w:w="0" w:type="auto"/>
              <w:tblCellMar>
                <w:left w:w="0" w:type="dxa"/>
                <w:right w:w="0" w:type="dxa"/>
              </w:tblCellMar>
              <w:tblLook w:val="04A0" w:firstRow="1" w:lastRow="0" w:firstColumn="1" w:lastColumn="0" w:noHBand="0" w:noVBand="1"/>
            </w:tblPr>
            <w:tblGrid>
              <w:gridCol w:w="2660"/>
              <w:gridCol w:w="2797"/>
              <w:gridCol w:w="2629"/>
            </w:tblGrid>
            <w:tr w:rsidR="00AC15BC" w:rsidRPr="006E42BA" w14:paraId="073EAB22" w14:textId="77777777" w:rsidTr="00EB100A">
              <w:tc>
                <w:tcPr>
                  <w:tcW w:w="36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D7CB16" w14:textId="77777777" w:rsidR="00EB100A" w:rsidRPr="006E42BA" w:rsidRDefault="00EB100A" w:rsidP="00AC15BC">
                  <w:pPr>
                    <w:spacing w:line="240" w:lineRule="auto"/>
                    <w:rPr>
                      <w:rFonts w:ascii="Arial" w:eastAsiaTheme="minorHAnsi" w:hAnsi="Arial" w:cs="Arial"/>
                      <w:b/>
                      <w:bCs/>
                      <w:sz w:val="20"/>
                      <w:szCs w:val="20"/>
                    </w:rPr>
                  </w:pPr>
                  <w:r w:rsidRPr="006E42BA">
                    <w:rPr>
                      <w:b/>
                      <w:bCs/>
                      <w:sz w:val="20"/>
                      <w:szCs w:val="20"/>
                    </w:rPr>
                    <w:t>Healthy Workers peak industry body</w:t>
                  </w:r>
                </w:p>
              </w:tc>
              <w:tc>
                <w:tcPr>
                  <w:tcW w:w="36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96EA4E" w14:textId="77777777" w:rsidR="00EB100A" w:rsidRPr="006E42BA" w:rsidRDefault="00EB100A" w:rsidP="00AC15BC">
                  <w:pPr>
                    <w:spacing w:line="240" w:lineRule="auto"/>
                    <w:rPr>
                      <w:rFonts w:ascii="Arial" w:eastAsiaTheme="minorHAnsi" w:hAnsi="Arial" w:cs="Arial"/>
                      <w:b/>
                      <w:bCs/>
                      <w:sz w:val="20"/>
                      <w:szCs w:val="20"/>
                    </w:rPr>
                  </w:pPr>
                  <w:r w:rsidRPr="006E42BA">
                    <w:rPr>
                      <w:b/>
                      <w:bCs/>
                      <w:sz w:val="20"/>
                      <w:szCs w:val="20"/>
                    </w:rPr>
                    <w:t>Sector represented</w:t>
                  </w:r>
                </w:p>
              </w:tc>
              <w:tc>
                <w:tcPr>
                  <w:tcW w:w="36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A7679C" w14:textId="77777777" w:rsidR="00EB100A" w:rsidRPr="006E42BA" w:rsidRDefault="00EB100A" w:rsidP="00AC15BC">
                  <w:pPr>
                    <w:spacing w:line="240" w:lineRule="auto"/>
                    <w:rPr>
                      <w:rFonts w:ascii="Arial" w:eastAsiaTheme="minorHAnsi" w:hAnsi="Arial" w:cs="Arial"/>
                      <w:b/>
                      <w:bCs/>
                      <w:sz w:val="20"/>
                      <w:szCs w:val="20"/>
                    </w:rPr>
                  </w:pPr>
                  <w:r w:rsidRPr="006E42BA">
                    <w:rPr>
                      <w:b/>
                      <w:bCs/>
                      <w:sz w:val="20"/>
                      <w:szCs w:val="20"/>
                    </w:rPr>
                    <w:t>Contract timeframe</w:t>
                  </w:r>
                </w:p>
              </w:tc>
            </w:tr>
            <w:tr w:rsidR="00AC15BC" w:rsidRPr="006E42BA" w14:paraId="6A103C52" w14:textId="77777777" w:rsidTr="00EB100A">
              <w:tc>
                <w:tcPr>
                  <w:tcW w:w="3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37FA91" w14:textId="77777777" w:rsidR="00EB100A" w:rsidRPr="006E42BA" w:rsidRDefault="00EB100A" w:rsidP="00AC15BC">
                  <w:pPr>
                    <w:spacing w:line="240" w:lineRule="auto"/>
                    <w:rPr>
                      <w:rFonts w:ascii="Arial" w:eastAsiaTheme="minorHAnsi" w:hAnsi="Arial" w:cs="Arial"/>
                      <w:sz w:val="20"/>
                      <w:szCs w:val="20"/>
                    </w:rPr>
                  </w:pPr>
                  <w:r w:rsidRPr="006E42BA">
                    <w:rPr>
                      <w:sz w:val="20"/>
                      <w:szCs w:val="20"/>
                    </w:rPr>
                    <w:t>Primary Producers SA</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20943D88" w14:textId="77777777" w:rsidR="00EB100A" w:rsidRPr="006E42BA" w:rsidRDefault="00EB100A" w:rsidP="00AC15BC">
                  <w:pPr>
                    <w:spacing w:line="240" w:lineRule="auto"/>
                    <w:rPr>
                      <w:rFonts w:ascii="Arial" w:eastAsiaTheme="minorHAnsi" w:hAnsi="Arial" w:cs="Arial"/>
                      <w:sz w:val="20"/>
                      <w:szCs w:val="20"/>
                    </w:rPr>
                  </w:pPr>
                  <w:r w:rsidRPr="006E42BA">
                    <w:rPr>
                      <w:sz w:val="20"/>
                      <w:szCs w:val="20"/>
                    </w:rPr>
                    <w:t>farming</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72094E5D" w14:textId="77777777" w:rsidR="00EB100A" w:rsidRPr="006E42BA" w:rsidRDefault="00EB100A" w:rsidP="00AC15BC">
                  <w:pPr>
                    <w:spacing w:line="240" w:lineRule="auto"/>
                    <w:rPr>
                      <w:rFonts w:ascii="Arial" w:eastAsiaTheme="minorHAnsi" w:hAnsi="Arial" w:cs="Arial"/>
                      <w:sz w:val="20"/>
                      <w:szCs w:val="20"/>
                    </w:rPr>
                  </w:pPr>
                  <w:r w:rsidRPr="006E42BA">
                    <w:rPr>
                      <w:sz w:val="20"/>
                      <w:szCs w:val="20"/>
                    </w:rPr>
                    <w:t>Sept 2012 - June 2016</w:t>
                  </w:r>
                </w:p>
              </w:tc>
            </w:tr>
            <w:tr w:rsidR="00AC15BC" w:rsidRPr="006E42BA" w14:paraId="6972570D" w14:textId="77777777" w:rsidTr="00EB100A">
              <w:tc>
                <w:tcPr>
                  <w:tcW w:w="3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E6FD6B" w14:textId="77777777" w:rsidR="00EB100A" w:rsidRPr="006E42BA" w:rsidRDefault="00EB100A" w:rsidP="00AC15BC">
                  <w:pPr>
                    <w:spacing w:line="240" w:lineRule="auto"/>
                    <w:rPr>
                      <w:rFonts w:ascii="Arial" w:eastAsiaTheme="minorHAnsi" w:hAnsi="Arial" w:cs="Arial"/>
                      <w:sz w:val="20"/>
                      <w:szCs w:val="20"/>
                    </w:rPr>
                  </w:pPr>
                  <w:r w:rsidRPr="006E42BA">
                    <w:rPr>
                      <w:sz w:val="20"/>
                      <w:szCs w:val="20"/>
                    </w:rPr>
                    <w:t>Australian Industry Group (Ai Group) SA</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3794AD5D" w14:textId="77777777" w:rsidR="00EB100A" w:rsidRPr="006E42BA" w:rsidRDefault="00EB100A" w:rsidP="00AC15BC">
                  <w:pPr>
                    <w:spacing w:line="240" w:lineRule="auto"/>
                    <w:rPr>
                      <w:rFonts w:ascii="Arial" w:eastAsiaTheme="minorHAnsi" w:hAnsi="Arial" w:cs="Arial"/>
                      <w:sz w:val="20"/>
                      <w:szCs w:val="20"/>
                    </w:rPr>
                  </w:pPr>
                  <w:r w:rsidRPr="006E42BA">
                    <w:rPr>
                      <w:sz w:val="20"/>
                      <w:szCs w:val="20"/>
                    </w:rPr>
                    <w:t>manufacturing</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5DCBAB2A" w14:textId="77777777" w:rsidR="00EB100A" w:rsidRPr="006E42BA" w:rsidRDefault="00EB100A" w:rsidP="00AC15BC">
                  <w:pPr>
                    <w:spacing w:line="240" w:lineRule="auto"/>
                    <w:rPr>
                      <w:rFonts w:ascii="Arial" w:eastAsiaTheme="minorHAnsi" w:hAnsi="Arial" w:cs="Arial"/>
                      <w:sz w:val="20"/>
                      <w:szCs w:val="20"/>
                    </w:rPr>
                  </w:pPr>
                  <w:r w:rsidRPr="006E42BA">
                    <w:rPr>
                      <w:sz w:val="20"/>
                      <w:szCs w:val="20"/>
                    </w:rPr>
                    <w:t>June 2015 – June 2018</w:t>
                  </w:r>
                </w:p>
              </w:tc>
            </w:tr>
            <w:tr w:rsidR="00AC15BC" w:rsidRPr="006E42BA" w14:paraId="2498CE77" w14:textId="77777777" w:rsidTr="00EB100A">
              <w:tc>
                <w:tcPr>
                  <w:tcW w:w="3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828408" w14:textId="77777777" w:rsidR="00EB100A" w:rsidRPr="006E42BA" w:rsidRDefault="00EB100A" w:rsidP="00AC15BC">
                  <w:pPr>
                    <w:spacing w:line="240" w:lineRule="auto"/>
                    <w:rPr>
                      <w:rFonts w:ascii="Arial" w:eastAsiaTheme="minorHAnsi" w:hAnsi="Arial" w:cs="Arial"/>
                      <w:sz w:val="20"/>
                      <w:szCs w:val="20"/>
                    </w:rPr>
                  </w:pPr>
                  <w:r w:rsidRPr="006E42BA">
                    <w:rPr>
                      <w:sz w:val="20"/>
                      <w:szCs w:val="20"/>
                    </w:rPr>
                    <w:t>Group Training Australia - SA</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44101FD7" w14:textId="77777777" w:rsidR="00EB100A" w:rsidRPr="006E42BA" w:rsidRDefault="00EB100A" w:rsidP="00AC15BC">
                  <w:pPr>
                    <w:spacing w:line="240" w:lineRule="auto"/>
                    <w:rPr>
                      <w:rFonts w:ascii="Arial" w:eastAsiaTheme="minorHAnsi" w:hAnsi="Arial" w:cs="Arial"/>
                      <w:sz w:val="20"/>
                      <w:szCs w:val="20"/>
                    </w:rPr>
                  </w:pPr>
                  <w:r w:rsidRPr="006E42BA">
                    <w:rPr>
                      <w:sz w:val="20"/>
                      <w:szCs w:val="20"/>
                    </w:rPr>
                    <w:t>apprenticeships</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39A25B64" w14:textId="77777777" w:rsidR="00EB100A" w:rsidRPr="006E42BA" w:rsidRDefault="00EB100A" w:rsidP="00AC15BC">
                  <w:pPr>
                    <w:spacing w:line="240" w:lineRule="auto"/>
                    <w:rPr>
                      <w:rFonts w:ascii="Arial" w:eastAsiaTheme="minorHAnsi" w:hAnsi="Arial" w:cs="Arial"/>
                      <w:sz w:val="20"/>
                      <w:szCs w:val="20"/>
                    </w:rPr>
                  </w:pPr>
                  <w:r w:rsidRPr="006E42BA">
                    <w:rPr>
                      <w:sz w:val="20"/>
                      <w:szCs w:val="20"/>
                    </w:rPr>
                    <w:t>June 2015 – June 2018</w:t>
                  </w:r>
                </w:p>
              </w:tc>
            </w:tr>
            <w:tr w:rsidR="00AC15BC" w:rsidRPr="006E42BA" w14:paraId="6FDCCAFF" w14:textId="77777777" w:rsidTr="00EB100A">
              <w:tc>
                <w:tcPr>
                  <w:tcW w:w="3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357B7B" w14:textId="77777777" w:rsidR="00EB100A" w:rsidRPr="006E42BA" w:rsidRDefault="00EB100A" w:rsidP="00AC15BC">
                  <w:pPr>
                    <w:spacing w:line="240" w:lineRule="auto"/>
                    <w:rPr>
                      <w:rFonts w:ascii="Arial" w:eastAsiaTheme="minorHAnsi" w:hAnsi="Arial" w:cs="Arial"/>
                      <w:sz w:val="20"/>
                      <w:szCs w:val="20"/>
                    </w:rPr>
                  </w:pPr>
                  <w:r w:rsidRPr="006E42BA">
                    <w:rPr>
                      <w:sz w:val="20"/>
                      <w:szCs w:val="20"/>
                    </w:rPr>
                    <w:t>Civil Contractors Federation SA</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3FCEE5C4" w14:textId="77777777" w:rsidR="00EB100A" w:rsidRPr="006E42BA" w:rsidRDefault="00EB100A" w:rsidP="00AC15BC">
                  <w:pPr>
                    <w:spacing w:line="240" w:lineRule="auto"/>
                    <w:rPr>
                      <w:rFonts w:ascii="Arial" w:eastAsiaTheme="minorHAnsi" w:hAnsi="Arial" w:cs="Arial"/>
                      <w:sz w:val="20"/>
                      <w:szCs w:val="20"/>
                    </w:rPr>
                  </w:pPr>
                  <w:r w:rsidRPr="006E42BA">
                    <w:rPr>
                      <w:sz w:val="20"/>
                      <w:szCs w:val="20"/>
                    </w:rPr>
                    <w:t>civil construction</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7F516000" w14:textId="77777777" w:rsidR="00EB100A" w:rsidRPr="006E42BA" w:rsidRDefault="00EB100A" w:rsidP="00AC15BC">
                  <w:pPr>
                    <w:spacing w:line="240" w:lineRule="auto"/>
                    <w:rPr>
                      <w:rFonts w:ascii="Arial" w:eastAsiaTheme="minorHAnsi" w:hAnsi="Arial" w:cs="Arial"/>
                      <w:sz w:val="20"/>
                      <w:szCs w:val="20"/>
                    </w:rPr>
                  </w:pPr>
                  <w:r w:rsidRPr="006E42BA">
                    <w:rPr>
                      <w:sz w:val="20"/>
                      <w:szCs w:val="20"/>
                    </w:rPr>
                    <w:t>Oct 2015 – June 2018</w:t>
                  </w:r>
                </w:p>
              </w:tc>
            </w:tr>
            <w:tr w:rsidR="00AC15BC" w:rsidRPr="006E42BA" w14:paraId="6CD4999D" w14:textId="77777777" w:rsidTr="00EB100A">
              <w:tc>
                <w:tcPr>
                  <w:tcW w:w="3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64812A" w14:textId="77777777" w:rsidR="00EB100A" w:rsidRPr="006E42BA" w:rsidRDefault="00EB100A" w:rsidP="00AC15BC">
                  <w:pPr>
                    <w:spacing w:line="240" w:lineRule="auto"/>
                    <w:rPr>
                      <w:rFonts w:ascii="Calibri" w:eastAsiaTheme="minorHAnsi" w:hAnsi="Calibri"/>
                      <w:sz w:val="20"/>
                      <w:szCs w:val="20"/>
                    </w:rPr>
                  </w:pPr>
                  <w:r w:rsidRPr="006E42BA">
                    <w:rPr>
                      <w:sz w:val="20"/>
                      <w:szCs w:val="20"/>
                    </w:rPr>
                    <w:t xml:space="preserve">Defence Teaming Centre </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1EBBEAB9" w14:textId="77777777" w:rsidR="00EB100A" w:rsidRPr="006E42BA" w:rsidRDefault="00EB100A" w:rsidP="00AC15BC">
                  <w:pPr>
                    <w:spacing w:line="240" w:lineRule="auto"/>
                    <w:rPr>
                      <w:rFonts w:ascii="Calibri" w:eastAsiaTheme="minorHAnsi" w:hAnsi="Calibri"/>
                      <w:sz w:val="20"/>
                      <w:szCs w:val="20"/>
                    </w:rPr>
                  </w:pPr>
                  <w:r w:rsidRPr="006E42BA">
                    <w:rPr>
                      <w:sz w:val="20"/>
                      <w:szCs w:val="20"/>
                    </w:rPr>
                    <w:t>defence related enterprises</w:t>
                  </w:r>
                </w:p>
              </w:tc>
              <w:tc>
                <w:tcPr>
                  <w:tcW w:w="3692" w:type="dxa"/>
                  <w:tcBorders>
                    <w:top w:val="nil"/>
                    <w:left w:val="nil"/>
                    <w:bottom w:val="single" w:sz="8" w:space="0" w:color="auto"/>
                    <w:right w:val="single" w:sz="8" w:space="0" w:color="auto"/>
                  </w:tcBorders>
                  <w:tcMar>
                    <w:top w:w="0" w:type="dxa"/>
                    <w:left w:w="108" w:type="dxa"/>
                    <w:bottom w:w="0" w:type="dxa"/>
                    <w:right w:w="108" w:type="dxa"/>
                  </w:tcMar>
                  <w:hideMark/>
                </w:tcPr>
                <w:p w14:paraId="2A28731B" w14:textId="77777777" w:rsidR="00EB100A" w:rsidRPr="006E42BA" w:rsidRDefault="00EB100A" w:rsidP="00AC15BC">
                  <w:pPr>
                    <w:spacing w:line="240" w:lineRule="auto"/>
                    <w:rPr>
                      <w:rFonts w:ascii="Calibri" w:eastAsiaTheme="minorHAnsi" w:hAnsi="Calibri"/>
                      <w:sz w:val="20"/>
                      <w:szCs w:val="20"/>
                    </w:rPr>
                  </w:pPr>
                  <w:r w:rsidRPr="006E42BA">
                    <w:rPr>
                      <w:sz w:val="20"/>
                      <w:szCs w:val="20"/>
                    </w:rPr>
                    <w:t>Oct 2015 – June 2018</w:t>
                  </w:r>
                </w:p>
              </w:tc>
            </w:tr>
          </w:tbl>
          <w:p w14:paraId="33160ED4" w14:textId="77777777" w:rsidR="00EB100A" w:rsidRPr="006E42BA" w:rsidRDefault="00EB100A" w:rsidP="00AC15BC">
            <w:pPr>
              <w:rPr>
                <w:rFonts w:ascii="Calibri" w:eastAsiaTheme="minorHAnsi" w:hAnsi="Calibri"/>
                <w:sz w:val="20"/>
                <w:szCs w:val="20"/>
              </w:rPr>
            </w:pPr>
          </w:p>
          <w:p w14:paraId="6B1D59B1" w14:textId="77777777" w:rsidR="004831A7" w:rsidRPr="0041572B" w:rsidRDefault="004831A7" w:rsidP="004831A7">
            <w:pPr>
              <w:pStyle w:val="Tablebullet"/>
            </w:pPr>
            <w:r w:rsidRPr="0041572B">
              <w:lastRenderedPageBreak/>
              <w:t>HWHF uses a systems approach to also build the capacity of key government departments such as the Department of State Development and SafeWork SA as well as the key industry bodies.</w:t>
            </w:r>
          </w:p>
          <w:p w14:paraId="6006C22D" w14:textId="77777777" w:rsidR="004831A7" w:rsidRPr="0041572B" w:rsidRDefault="004831A7" w:rsidP="004831A7">
            <w:pPr>
              <w:pStyle w:val="Tablebullet"/>
            </w:pPr>
            <w:r w:rsidRPr="0041572B">
              <w:t>The HWHF approach in businesses is tailored and flexible to the needs of each workplace and both management and worker level involvement is critical in the planning and implementation of action.</w:t>
            </w:r>
          </w:p>
          <w:p w14:paraId="6C50B756" w14:textId="142BF788" w:rsidR="00EB100A" w:rsidRDefault="00EB100A" w:rsidP="00F02B27">
            <w:pPr>
              <w:pStyle w:val="Tablebullet"/>
            </w:pPr>
            <w:r w:rsidRPr="006E42BA">
              <w:t xml:space="preserve">A number of evidence based tools and resources for all workplaces, including good practice case studies from a range of SA workplaces, are available at </w:t>
            </w:r>
            <w:hyperlink r:id="rId256" w:history="1">
              <w:r w:rsidRPr="004831A7">
                <w:rPr>
                  <w:rStyle w:val="Hyperlink"/>
                  <w:color w:val="0000FF"/>
                </w:rPr>
                <w:t>www.sahealth.sa.gov.au/healthyworkers</w:t>
              </w:r>
            </w:hyperlink>
            <w:r w:rsidR="004831A7">
              <w:t>.</w:t>
            </w:r>
          </w:p>
          <w:p w14:paraId="75C3CE15" w14:textId="77777777" w:rsidR="004831A7" w:rsidRPr="006E42BA" w:rsidRDefault="004831A7" w:rsidP="004831A7">
            <w:pPr>
              <w:pStyle w:val="Tablebody"/>
            </w:pPr>
          </w:p>
          <w:p w14:paraId="619420F6" w14:textId="77777777" w:rsidR="00720D95" w:rsidRPr="00720D95" w:rsidRDefault="00720D95" w:rsidP="00720D95">
            <w:pPr>
              <w:pStyle w:val="Heading5"/>
              <w:outlineLvl w:val="4"/>
              <w:rPr>
                <w:color w:val="FF0000"/>
              </w:rPr>
            </w:pPr>
            <w:r w:rsidRPr="00720D95">
              <w:t>Premier’s Healthy Kids Menus Initiative</w:t>
            </w:r>
          </w:p>
          <w:p w14:paraId="0AC16A8B" w14:textId="77777777" w:rsidR="00720D95" w:rsidRPr="00720D95" w:rsidRDefault="00720D95" w:rsidP="00720D95">
            <w:pPr>
              <w:pStyle w:val="Tablebullet"/>
              <w:rPr>
                <w:rFonts w:ascii="Calibri" w:eastAsia="Calibri" w:hAnsi="Calibri" w:cs="Times New Roman"/>
              </w:rPr>
            </w:pPr>
            <w:r w:rsidRPr="00720D95">
              <w:rPr>
                <w:rFonts w:ascii="Calibri" w:eastAsia="Calibri" w:hAnsi="Calibri" w:cs="Times New Roman"/>
              </w:rPr>
              <w:t xml:space="preserve">The South Australian </w:t>
            </w:r>
            <w:hyperlink r:id="rId257" w:history="1">
              <w:r w:rsidRPr="0046596C">
                <w:rPr>
                  <w:rStyle w:val="Hyperlink"/>
                </w:rPr>
                <w:t>Premier’s Healthy Kids Menus Initiative</w:t>
              </w:r>
            </w:hyperlink>
            <w:r w:rsidRPr="00720D95">
              <w:rPr>
                <w:rFonts w:ascii="Calibri" w:eastAsia="Calibri" w:hAnsi="Calibri" w:cs="Times New Roman"/>
              </w:rPr>
              <w:t xml:space="preserve"> aims to increase the provision of and access to, healthy menu options for children in South Australian restaurants, cafes, hotels and clubs (see. </w:t>
            </w:r>
          </w:p>
          <w:p w14:paraId="3920FC8F" w14:textId="77777777" w:rsidR="00720D95" w:rsidRPr="00720D95" w:rsidRDefault="00720D95" w:rsidP="00720D95">
            <w:pPr>
              <w:pStyle w:val="Tablebullet"/>
              <w:rPr>
                <w:rFonts w:ascii="Calibri" w:eastAsia="Calibri" w:hAnsi="Calibri" w:cs="Times New Roman"/>
              </w:rPr>
            </w:pPr>
            <w:r w:rsidRPr="00720D95">
              <w:rPr>
                <w:rFonts w:ascii="Calibri" w:eastAsia="Calibri" w:hAnsi="Calibri" w:cs="Times New Roman"/>
              </w:rPr>
              <w:t xml:space="preserve">The initiative includes strong multi-sectoral, multi-agency and community partnerships with the restaurant, café, hotel and club industries, parents, and public health experts via an Executive Taskforce, in developing solutions to increase the availability of healthy food and drink options for children. </w:t>
            </w:r>
          </w:p>
          <w:p w14:paraId="4185DE47" w14:textId="77777777" w:rsidR="00720D95" w:rsidRPr="00720D95" w:rsidRDefault="00720D95" w:rsidP="00720D95">
            <w:pPr>
              <w:pStyle w:val="Tablebullet"/>
              <w:rPr>
                <w:rFonts w:ascii="Calibri" w:eastAsia="Calibri" w:hAnsi="Calibri" w:cs="Arial"/>
              </w:rPr>
            </w:pPr>
            <w:r w:rsidRPr="00720D95">
              <w:rPr>
                <w:rFonts w:ascii="Calibri" w:eastAsia="Calibri" w:hAnsi="Calibri" w:cs="Arial"/>
              </w:rPr>
              <w:t xml:space="preserve">The Taskforce includes representatives from the </w:t>
            </w:r>
            <w:r w:rsidRPr="00720D95">
              <w:rPr>
                <w:rFonts w:ascii="Calibri" w:eastAsia="Calibri" w:hAnsi="Calibri" w:cs="Times New Roman"/>
                <w:lang w:val="en"/>
              </w:rPr>
              <w:t>Australian Hotels Association, Restaurant and Catering Association, and Clubs SA all of whom provide high level support through their respective organizations</w:t>
            </w:r>
          </w:p>
          <w:p w14:paraId="47AD2BF3" w14:textId="77777777" w:rsidR="00720D95" w:rsidRPr="00720D95" w:rsidRDefault="00720D95" w:rsidP="00720D95">
            <w:pPr>
              <w:pStyle w:val="Tablebullet"/>
              <w:rPr>
                <w:rFonts w:ascii="Calibri" w:eastAsia="Calibri" w:hAnsi="Calibri" w:cs="Arial"/>
              </w:rPr>
            </w:pPr>
            <w:r w:rsidRPr="00720D95">
              <w:rPr>
                <w:rFonts w:ascii="Calibri" w:eastAsia="Calibri" w:hAnsi="Calibri" w:cs="Arial"/>
              </w:rPr>
              <w:t>The initiative Includes workforce capacity building via plans to develop a Healthy Kids’ Menus Guide for use by industry as a central source of information to support staff (wait staff, chefs, managers etc.) in how to create and optimise healthy kids menus. This recommendation is likely to be supported by workforce development strategies.</w:t>
            </w:r>
          </w:p>
          <w:p w14:paraId="597BE12B" w14:textId="77777777" w:rsidR="00720D95" w:rsidRPr="00720D95" w:rsidRDefault="00720D95" w:rsidP="00720D95">
            <w:pPr>
              <w:pStyle w:val="Tablebullet"/>
              <w:rPr>
                <w:rFonts w:ascii="Calibri" w:eastAsia="Calibri" w:hAnsi="Calibri" w:cs="Arial"/>
              </w:rPr>
            </w:pPr>
            <w:r w:rsidRPr="00720D95">
              <w:rPr>
                <w:rFonts w:ascii="Calibri" w:eastAsia="Calibri" w:hAnsi="Calibri" w:cs="Arial"/>
              </w:rPr>
              <w:t>The initiative aligns with the Premier’s vision to have South Australia recognised nationally and internationally as a family and child-friendly State where happy, healthy children can be raised in happy, healthy family and community environments.</w:t>
            </w:r>
          </w:p>
          <w:p w14:paraId="007A0AF0" w14:textId="77777777" w:rsidR="00720D95" w:rsidRPr="00720D95" w:rsidRDefault="00720D95" w:rsidP="00720D95">
            <w:pPr>
              <w:pStyle w:val="Tablebullet"/>
              <w:rPr>
                <w:rFonts w:ascii="Calibri" w:eastAsia="Calibri" w:hAnsi="Calibri" w:cs="Arial"/>
              </w:rPr>
            </w:pPr>
            <w:r w:rsidRPr="00720D95">
              <w:rPr>
                <w:rFonts w:ascii="Calibri" w:eastAsia="Calibri" w:hAnsi="Calibri" w:cs="Arial"/>
              </w:rPr>
              <w:t>The Taskforce’s co-design approach Includes a flexible, adaptive approach that considers the context for all stakeholders, including: the needs of industry, to be economically viable and profitable; the incorporation of nutritional expertise, so solutions are effective, practical, and nutritionally sound; and the needs of families and the wider community.</w:t>
            </w:r>
          </w:p>
          <w:p w14:paraId="65024445" w14:textId="77777777" w:rsidR="00720D95" w:rsidRPr="00720D95" w:rsidRDefault="00720D95" w:rsidP="00720D95">
            <w:pPr>
              <w:pStyle w:val="Tablebullet"/>
              <w:rPr>
                <w:rFonts w:ascii="Calibri" w:eastAsia="Calibri" w:hAnsi="Calibri" w:cs="Arial"/>
              </w:rPr>
            </w:pPr>
            <w:r w:rsidRPr="00720D95">
              <w:rPr>
                <w:rFonts w:ascii="Calibri" w:eastAsia="Calibri" w:hAnsi="Calibri" w:cs="Arial"/>
              </w:rPr>
              <w:t>The Taskforce is producing a range of documents and resources that outline guiding principles or practice examples:</w:t>
            </w:r>
          </w:p>
          <w:p w14:paraId="2301F5EB" w14:textId="77777777" w:rsidR="00720D95" w:rsidRPr="00720D95" w:rsidRDefault="00720D95" w:rsidP="00720D95">
            <w:pPr>
              <w:pStyle w:val="TableBullet20"/>
            </w:pPr>
            <w:r w:rsidRPr="00720D95">
              <w:rPr>
                <w:i/>
              </w:rPr>
              <w:t>Development of a Working Together Agreement</w:t>
            </w:r>
            <w:r w:rsidRPr="00720D95">
              <w:t xml:space="preserve"> to support implementation of the recommendations and capitalising on the momentum of the Executive Taskforce;</w:t>
            </w:r>
          </w:p>
          <w:p w14:paraId="1D43F810" w14:textId="77777777" w:rsidR="00720D95" w:rsidRPr="00720D95" w:rsidRDefault="00720D95" w:rsidP="00720D95">
            <w:pPr>
              <w:pStyle w:val="TableBullet20"/>
            </w:pPr>
            <w:r w:rsidRPr="00720D95">
              <w:rPr>
                <w:i/>
              </w:rPr>
              <w:t>Development of a ‘Make healthy good for business‘ Business Case</w:t>
            </w:r>
            <w:r w:rsidRPr="00720D95">
              <w:t xml:space="preserve"> to support implementation of healthy kids’ menus by industry by documenting case studies that have proven to be successful and not a financial risk to business;</w:t>
            </w:r>
          </w:p>
          <w:p w14:paraId="5390406C" w14:textId="77777777" w:rsidR="00720D95" w:rsidRPr="00720D95" w:rsidRDefault="00720D95" w:rsidP="00720D95">
            <w:pPr>
              <w:pStyle w:val="TableBullet20"/>
              <w:rPr>
                <w:rFonts w:eastAsia="Times New Roman"/>
              </w:rPr>
            </w:pPr>
            <w:r w:rsidRPr="00720D95">
              <w:rPr>
                <w:rFonts w:eastAsia="Times New Roman"/>
                <w:i/>
              </w:rPr>
              <w:t>Development of a ‘Healthy Kids’ Menus Voluntary Code of Practice’</w:t>
            </w:r>
            <w:r w:rsidRPr="00720D95">
              <w:rPr>
                <w:rFonts w:eastAsia="Times New Roman"/>
              </w:rPr>
              <w:t xml:space="preserve"> for adoption by industry, that details the optimum standard for restaurants, cafes, hotels, and clubs in providing healthy menu options for children;</w:t>
            </w:r>
          </w:p>
          <w:p w14:paraId="60045B6E" w14:textId="77777777" w:rsidR="00720D95" w:rsidRPr="00720D95" w:rsidRDefault="00720D95" w:rsidP="00720D95">
            <w:pPr>
              <w:pStyle w:val="TableBullet20"/>
              <w:rPr>
                <w:rFonts w:eastAsia="Times New Roman"/>
              </w:rPr>
            </w:pPr>
            <w:r w:rsidRPr="00720D95">
              <w:rPr>
                <w:rFonts w:eastAsia="Times New Roman"/>
                <w:i/>
              </w:rPr>
              <w:t>Development of a Healthy Kids’ Menus Guide</w:t>
            </w:r>
            <w:r w:rsidRPr="00720D95">
              <w:rPr>
                <w:rFonts w:eastAsia="Times New Roman"/>
              </w:rPr>
              <w:t xml:space="preserve"> for use by industry as a central source of information to support staff (wait staff, chefs, managers etc.) in how to create and optimise healthy kids menus; This recommendations is likely to be supported by workforce development strategies;</w:t>
            </w:r>
          </w:p>
          <w:p w14:paraId="22346FE4" w14:textId="77777777" w:rsidR="00720D95" w:rsidRPr="00720D95" w:rsidRDefault="00720D95" w:rsidP="00720D95">
            <w:pPr>
              <w:pStyle w:val="TableBullet20"/>
              <w:rPr>
                <w:rFonts w:eastAsia="Times New Roman"/>
              </w:rPr>
            </w:pPr>
            <w:r w:rsidRPr="00720D95">
              <w:rPr>
                <w:rFonts w:eastAsia="Times New Roman"/>
                <w:i/>
              </w:rPr>
              <w:t>Establishment of a Premier’s Award for Healthy Kids’ Menus</w:t>
            </w:r>
            <w:r w:rsidRPr="00720D95">
              <w:rPr>
                <w:rFonts w:eastAsia="Times New Roman"/>
              </w:rPr>
              <w:t xml:space="preserve"> awarded annually to a restaurant, café, hotel or club that promotes healthy food options for children, used as an awareness raising strategy as well as supporting and recognising those venues that are trying to make a difference;</w:t>
            </w:r>
          </w:p>
          <w:p w14:paraId="50B54B01" w14:textId="77777777" w:rsidR="00720D95" w:rsidRPr="00720D95" w:rsidRDefault="00720D95" w:rsidP="00720D95">
            <w:pPr>
              <w:pStyle w:val="TableBullet20"/>
            </w:pPr>
            <w:r w:rsidRPr="00720D95">
              <w:rPr>
                <w:i/>
              </w:rPr>
              <w:t>Development and implementation of a Communications Strategy</w:t>
            </w:r>
            <w:r w:rsidRPr="00720D95">
              <w:t xml:space="preserve"> aimed at increasing community awareness and demand for healthy food options, as well as supporting industry through the development of some creative elements that highlight and promote healthier food options for children;</w:t>
            </w:r>
          </w:p>
          <w:p w14:paraId="403C3A44" w14:textId="560B42A6" w:rsidR="00720D95" w:rsidRPr="00720D95" w:rsidRDefault="00720D95" w:rsidP="00720D95">
            <w:pPr>
              <w:pStyle w:val="TableBullet20"/>
            </w:pPr>
            <w:r w:rsidRPr="00720D95">
              <w:rPr>
                <w:i/>
              </w:rPr>
              <w:t xml:space="preserve">Development of a Healthy Kids Champion Program </w:t>
            </w:r>
            <w:r w:rsidRPr="00720D95">
              <w:t>developed in partnership with Clubs SA as an education and capacity building program.</w:t>
            </w:r>
          </w:p>
          <w:p w14:paraId="0908B99E" w14:textId="77777777" w:rsidR="00720D95" w:rsidRPr="00720D95" w:rsidRDefault="00720D95" w:rsidP="007D51D9">
            <w:pPr>
              <w:pStyle w:val="Tablebody"/>
            </w:pPr>
          </w:p>
          <w:p w14:paraId="6F965CA5" w14:textId="77777777" w:rsidR="00246F3A" w:rsidRPr="006E42BA" w:rsidRDefault="00246F3A" w:rsidP="00426E21">
            <w:pPr>
              <w:pStyle w:val="Heading5"/>
              <w:outlineLvl w:val="4"/>
            </w:pPr>
            <w:r w:rsidRPr="006E42BA">
              <w:t>Community Foodies</w:t>
            </w:r>
          </w:p>
          <w:p w14:paraId="766D1043" w14:textId="1D86D90F" w:rsidR="00FA72A4" w:rsidRPr="006E42BA" w:rsidRDefault="00246F3A" w:rsidP="006E42BA">
            <w:pPr>
              <w:pStyle w:val="Tablebody"/>
            </w:pPr>
            <w:r w:rsidRPr="006E42BA">
              <w:t>SA Health fund</w:t>
            </w:r>
            <w:r w:rsidR="00124517">
              <w:t>s</w:t>
            </w:r>
            <w:r w:rsidRPr="006E42BA">
              <w:t xml:space="preserve"> UnitingCare Wesley to manage the </w:t>
            </w:r>
            <w:hyperlink r:id="rId258" w:history="1">
              <w:r w:rsidR="00A9702A" w:rsidRPr="006E42BA">
                <w:rPr>
                  <w:rStyle w:val="Hyperlink"/>
                </w:rPr>
                <w:t>Community Foodies</w:t>
              </w:r>
            </w:hyperlink>
            <w:r w:rsidR="00A9702A" w:rsidRPr="006E42BA">
              <w:rPr>
                <w:b/>
              </w:rPr>
              <w:t xml:space="preserve"> </w:t>
            </w:r>
            <w:r w:rsidRPr="006E42BA">
              <w:t>program across South Australia. </w:t>
            </w:r>
            <w:r w:rsidR="001B0AED" w:rsidRPr="006E42BA">
              <w:t>The program aims to support disadvantaged and vulnerable adults, (including Aboriginal and CALD) and their children, to improve knowledge and increase behaviours in relation to healthy eating</w:t>
            </w:r>
            <w:r w:rsidRPr="006E42BA">
              <w:t xml:space="preserve"> Community Foodies uses volunteers to deliver healthy eating information and services such as cooking demonstrations, budget conscious shopping and growing your own vegetables with disadvantaged adults and their families.  More than 140 volunteers are working across the state to provide a range of services that focus on four key healthy eating messages: eat more fruit and vegetables, drink more water, eat more whole foods and enjoy breakfast every day. </w:t>
            </w:r>
          </w:p>
          <w:p w14:paraId="5115D0F3" w14:textId="77777777" w:rsidR="00FA72A4" w:rsidRPr="006E42BA" w:rsidRDefault="00FA72A4" w:rsidP="007D51D9">
            <w:pPr>
              <w:pStyle w:val="Tablebody"/>
            </w:pPr>
          </w:p>
          <w:p w14:paraId="4CFDE8CC" w14:textId="77777777" w:rsidR="00FA72A4" w:rsidRPr="006E42BA" w:rsidRDefault="00FA72A4" w:rsidP="00426E21">
            <w:pPr>
              <w:pStyle w:val="Heading5"/>
              <w:outlineLvl w:val="4"/>
            </w:pPr>
            <w:r w:rsidRPr="006E42BA">
              <w:t xml:space="preserve">Nunga lunches  - Noarlunga Aboriginal Primary Health Care Unit </w:t>
            </w:r>
          </w:p>
          <w:p w14:paraId="43D8B0E0" w14:textId="77777777" w:rsidR="00FA72A4" w:rsidRPr="006E42BA" w:rsidRDefault="00FA72A4" w:rsidP="006E42BA">
            <w:pPr>
              <w:pStyle w:val="Tablebullet"/>
              <w:rPr>
                <w:lang w:val="en" w:eastAsia="en-AU"/>
              </w:rPr>
            </w:pPr>
            <w:r w:rsidRPr="006E42BA">
              <w:rPr>
                <w:lang w:val="en" w:eastAsia="en-AU"/>
              </w:rPr>
              <w:t xml:space="preserve">The </w:t>
            </w:r>
            <w:r w:rsidRPr="006E42BA">
              <w:rPr>
                <w:i/>
                <w:iCs/>
                <w:lang w:val="en" w:eastAsia="en-AU"/>
              </w:rPr>
              <w:t>Nunga lunch</w:t>
            </w:r>
            <w:r w:rsidRPr="006E42BA">
              <w:rPr>
                <w:lang w:val="en" w:eastAsia="en-AU"/>
              </w:rPr>
              <w:t xml:space="preserve"> program was established by the Noarlunga Aboriginal Primary Health Care Unit as a means of providing healthy lunches to community members once per week.</w:t>
            </w:r>
          </w:p>
          <w:p w14:paraId="6B066840" w14:textId="77777777" w:rsidR="00FA72A4" w:rsidRPr="006E42BA" w:rsidRDefault="00FA72A4" w:rsidP="006E42BA">
            <w:pPr>
              <w:pStyle w:val="Tablebullet"/>
              <w:rPr>
                <w:lang w:val="en" w:eastAsia="en-AU"/>
              </w:rPr>
            </w:pPr>
            <w:r w:rsidRPr="006E42BA">
              <w:rPr>
                <w:lang w:val="en" w:eastAsia="en-AU"/>
              </w:rPr>
              <w:t>The lunch allowed for an opportunity for engagement within the primary health sector. The program additionally gave the health care sector a means of reaching groups of people who may be difficult to reach using mainstream methods. </w:t>
            </w:r>
          </w:p>
          <w:p w14:paraId="6FDA4826" w14:textId="77777777" w:rsidR="00FA72A4" w:rsidRPr="006E42BA" w:rsidRDefault="00FA72A4" w:rsidP="006E42BA">
            <w:pPr>
              <w:pStyle w:val="Tablebullet"/>
              <w:rPr>
                <w:lang w:val="en" w:eastAsia="en-AU"/>
              </w:rPr>
            </w:pPr>
            <w:r w:rsidRPr="006E42BA">
              <w:rPr>
                <w:lang w:val="en" w:eastAsia="en-AU"/>
              </w:rPr>
              <w:t>The weekly lunches aided in looking after the social, emotional and physical wellbeing of these community members whilst also providing an opportunity to network and connect with the Indigenous community.</w:t>
            </w:r>
          </w:p>
          <w:p w14:paraId="240EBF09" w14:textId="77777777" w:rsidR="00246F3A" w:rsidRPr="006E42BA" w:rsidRDefault="00246F3A" w:rsidP="007D51D9">
            <w:pPr>
              <w:pStyle w:val="Tablebody"/>
            </w:pPr>
          </w:p>
          <w:p w14:paraId="64C37F07" w14:textId="77777777" w:rsidR="00FA72A4" w:rsidRPr="006E42BA" w:rsidRDefault="00FA72A4" w:rsidP="00426E21">
            <w:pPr>
              <w:pStyle w:val="Heading5"/>
              <w:outlineLvl w:val="4"/>
              <w:rPr>
                <w:lang w:val="en-US" w:eastAsia="en-AU"/>
              </w:rPr>
            </w:pPr>
            <w:r w:rsidRPr="006E42BA">
              <w:rPr>
                <w:lang w:val="en-US" w:eastAsia="en-AU"/>
              </w:rPr>
              <w:t>Department for Communities and Social Inclusion</w:t>
            </w:r>
          </w:p>
          <w:p w14:paraId="3AED29AD" w14:textId="77777777" w:rsidR="00FA72A4" w:rsidRPr="006E42BA" w:rsidRDefault="00FA72A4" w:rsidP="006E42BA">
            <w:pPr>
              <w:pStyle w:val="Tablebullet"/>
              <w:rPr>
                <w:lang w:val="en-US" w:eastAsia="en-AU"/>
              </w:rPr>
            </w:pPr>
            <w:r w:rsidRPr="006E42BA">
              <w:rPr>
                <w:lang w:val="en-US" w:eastAsia="en-AU"/>
              </w:rPr>
              <w:t xml:space="preserve">The </w:t>
            </w:r>
            <w:r w:rsidRPr="006E42BA">
              <w:rPr>
                <w:b/>
                <w:lang w:val="en-US" w:eastAsia="en-AU"/>
              </w:rPr>
              <w:t>Australian Service Excellence Standards</w:t>
            </w:r>
            <w:r w:rsidRPr="006E42BA">
              <w:rPr>
                <w:lang w:val="en-US" w:eastAsia="en-AU"/>
              </w:rPr>
              <w:t xml:space="preserve"> (ASES) is a quality improvement program initiated by the Department for Communities and Social Inclusion (DCSI) to support non-government organisations (NGOs) funded by DCSI in the Community Services Sector across Australia. </w:t>
            </w:r>
          </w:p>
          <w:p w14:paraId="3764AE89" w14:textId="77777777" w:rsidR="00FA72A4" w:rsidRPr="006E42BA" w:rsidRDefault="00FA72A4" w:rsidP="006E42BA">
            <w:pPr>
              <w:pStyle w:val="Tablebullet"/>
              <w:rPr>
                <w:lang w:val="en-US" w:eastAsia="en-AU"/>
              </w:rPr>
            </w:pPr>
            <w:r w:rsidRPr="006E42BA">
              <w:rPr>
                <w:lang w:val="en-US" w:eastAsia="en-AU"/>
              </w:rPr>
              <w:t xml:space="preserve">The ASES standards are owned and managed by DCSI, and are internationally accredited for use in community and health services by the International Society for Quality in Health and Social Care. </w:t>
            </w:r>
          </w:p>
          <w:p w14:paraId="2C888BB2" w14:textId="77777777" w:rsidR="00FA72A4" w:rsidRPr="006E42BA" w:rsidRDefault="00FA72A4" w:rsidP="006E42BA">
            <w:pPr>
              <w:pStyle w:val="Tablebullet"/>
              <w:rPr>
                <w:lang w:val="en-US" w:eastAsia="en-AU"/>
              </w:rPr>
            </w:pPr>
            <w:r w:rsidRPr="006E42BA">
              <w:rPr>
                <w:lang w:val="en-US" w:eastAsia="en-AU"/>
              </w:rPr>
              <w:t>Through ASES there is a requirement under the healthy workplace requirement for the customer outcomes for healthy food policies to be adopted.  The wording for the requirements, examples of evidence and resources for this were developed in conjunction with the SA Department for Health and Ageing.</w:t>
            </w:r>
          </w:p>
          <w:p w14:paraId="0D6401E9" w14:textId="77777777" w:rsidR="00FA72A4" w:rsidRPr="006E42BA" w:rsidRDefault="00FA72A4" w:rsidP="006E42BA">
            <w:pPr>
              <w:pStyle w:val="Tablebullet"/>
            </w:pPr>
            <w:r w:rsidRPr="006E42BA">
              <w:rPr>
                <w:lang w:val="en-US" w:eastAsia="en-AU"/>
              </w:rPr>
              <w:t>DCSI provides participating organisations with a number of tools and resources to assist in the development of these policies, including the SA Health Document ‘A workplace health and wellbeing toolkit: Step by step guide to development a successful workplace program’.</w:t>
            </w:r>
          </w:p>
          <w:p w14:paraId="50A9FDBE" w14:textId="77777777" w:rsidR="00875172" w:rsidRPr="006E42BA" w:rsidRDefault="00875172" w:rsidP="007D51D9">
            <w:pPr>
              <w:pStyle w:val="Tablebody"/>
            </w:pPr>
          </w:p>
          <w:p w14:paraId="24784169" w14:textId="77777777" w:rsidR="00FA72A4" w:rsidRPr="006E42BA" w:rsidRDefault="00B062E3" w:rsidP="00426E21">
            <w:pPr>
              <w:pStyle w:val="Heading5"/>
              <w:outlineLvl w:val="4"/>
            </w:pPr>
            <w:r w:rsidRPr="006E42BA">
              <w:t>Public Health Plans as a mechanism to support healthy food environments</w:t>
            </w:r>
          </w:p>
          <w:p w14:paraId="34721563" w14:textId="77777777" w:rsidR="00875172" w:rsidRPr="006E42BA" w:rsidRDefault="00875172" w:rsidP="006E42BA">
            <w:pPr>
              <w:pStyle w:val="Tablebullet"/>
            </w:pPr>
            <w:r w:rsidRPr="006E42BA">
              <w:t xml:space="preserve">The mechanism of </w:t>
            </w:r>
            <w:r w:rsidR="00F02742" w:rsidRPr="006E42BA">
              <w:t xml:space="preserve">State and Local Public Health Plans (and priorities 1 and 2* within the Plans) enables Councils to consider </w:t>
            </w:r>
            <w:r w:rsidRPr="006E42BA">
              <w:t>healthy eating</w:t>
            </w:r>
            <w:r w:rsidR="00F02742" w:rsidRPr="006E42BA">
              <w:t xml:space="preserve"> environments and increasing opportunities for healthy eating. As such, Public Health Plans are an available mechanism to provide broad and coordinated support for creating and maintaining healthy food environments at the local level, including in community settings that </w:t>
            </w:r>
            <w:r w:rsidRPr="006E42BA">
              <w:t>may be funded by local Councils (eg sporting clubs, recreation centres, community centres and neighbourhood houses).</w:t>
            </w:r>
          </w:p>
          <w:p w14:paraId="17AB524E" w14:textId="77777777" w:rsidR="00875172" w:rsidRPr="006E42BA" w:rsidRDefault="00875172" w:rsidP="006E42BA">
            <w:pPr>
              <w:pStyle w:val="Tablebullet"/>
            </w:pPr>
            <w:r w:rsidRPr="006E42BA">
              <w:t>Individual Councils may have as part of their Public Health Plans</w:t>
            </w:r>
            <w:r w:rsidR="00F02742" w:rsidRPr="006E42BA">
              <w:t xml:space="preserve"> actions to improve the food environment within these settings</w:t>
            </w:r>
            <w:r w:rsidR="00B062E3" w:rsidRPr="006E42BA">
              <w:t>, for example</w:t>
            </w:r>
            <w:r w:rsidR="00F02742" w:rsidRPr="006E42BA">
              <w:t xml:space="preserve"> healthy ca</w:t>
            </w:r>
            <w:r w:rsidR="00B062E3" w:rsidRPr="006E42BA">
              <w:t>tering policies, breastfeeding friendly policies.</w:t>
            </w:r>
          </w:p>
          <w:p w14:paraId="53315A6E" w14:textId="17E133C1" w:rsidR="00C41FE1" w:rsidRPr="006E42BA" w:rsidRDefault="00F02742" w:rsidP="006E42BA">
            <w:pPr>
              <w:pStyle w:val="Tablebody"/>
              <w:rPr>
                <w:highlight w:val="cyan"/>
              </w:rPr>
            </w:pPr>
            <w:r w:rsidRPr="006E42BA">
              <w:t>*Priority 1-</w:t>
            </w:r>
            <w:r w:rsidRPr="006E42BA">
              <w:rPr>
                <w:i/>
              </w:rPr>
              <w:t>Stronger and Healthier Communities and Neighbourhoods for All Generations</w:t>
            </w:r>
            <w:r w:rsidRPr="006E42BA">
              <w:t xml:space="preserve"> (this includes consideration of Healthy Eating Environments</w:t>
            </w:r>
            <w:r w:rsidR="00587936" w:rsidRPr="006E42BA">
              <w:t xml:space="preserve"> as part of the CHESS principles: Connected Environments, Healthy Eating Environments, Safe Environments, Sustainable Environments</w:t>
            </w:r>
            <w:r w:rsidRPr="006E42BA">
              <w:t>)</w:t>
            </w:r>
            <w:r w:rsidR="006E42BA" w:rsidRPr="006E42BA">
              <w:t xml:space="preserve">. </w:t>
            </w:r>
            <w:r w:rsidRPr="006E42BA">
              <w:rPr>
                <w:rFonts w:cs="Frutiger-Roman"/>
              </w:rPr>
              <w:t xml:space="preserve">Priority 2- </w:t>
            </w:r>
            <w:r w:rsidRPr="006E42BA">
              <w:rPr>
                <w:rFonts w:cs="Frutiger-Roman"/>
                <w:i/>
              </w:rPr>
              <w:t>Increasing opportunities for Healthy Living, Healthy Eating and Being Active</w:t>
            </w:r>
          </w:p>
        </w:tc>
      </w:tr>
      <w:tr w:rsidR="00B80EA4" w14:paraId="62B015F6" w14:textId="77777777" w:rsidTr="004A7F66">
        <w:trPr>
          <w:trHeight w:val="850"/>
        </w:trPr>
        <w:tc>
          <w:tcPr>
            <w:tcW w:w="678" w:type="pct"/>
            <w:shd w:val="clear" w:color="auto" w:fill="auto"/>
          </w:tcPr>
          <w:p w14:paraId="3604FC42" w14:textId="73C5E5E0" w:rsidR="00B80EA4" w:rsidRPr="00B80EA4" w:rsidRDefault="00B80EA4" w:rsidP="00D02463">
            <w:pPr>
              <w:pStyle w:val="Tableheadingbold"/>
              <w:spacing w:before="0" w:after="0"/>
            </w:pPr>
            <w:r w:rsidRPr="00BC1662">
              <w:lastRenderedPageBreak/>
              <w:t xml:space="preserve">Comments/ </w:t>
            </w:r>
            <w:r>
              <w:t>n</w:t>
            </w:r>
            <w:r w:rsidRPr="00BC1662">
              <w:t>otes</w:t>
            </w:r>
          </w:p>
        </w:tc>
        <w:tc>
          <w:tcPr>
            <w:tcW w:w="4322" w:type="pct"/>
            <w:shd w:val="clear" w:color="auto" w:fill="auto"/>
          </w:tcPr>
          <w:p w14:paraId="46B4F6AD" w14:textId="3C414F6E" w:rsidR="00246F3A" w:rsidRPr="00100E2B" w:rsidRDefault="009529C4" w:rsidP="00592AE9">
            <w:pPr>
              <w:keepLines/>
              <w:rPr>
                <w:sz w:val="20"/>
                <w:szCs w:val="20"/>
              </w:rPr>
            </w:pPr>
            <w:r w:rsidRPr="00100E2B">
              <w:rPr>
                <w:sz w:val="20"/>
                <w:szCs w:val="20"/>
              </w:rPr>
              <w:t xml:space="preserve"> </w:t>
            </w:r>
          </w:p>
          <w:p w14:paraId="27682DC1" w14:textId="77777777" w:rsidR="00592AE9" w:rsidRPr="00426E21" w:rsidRDefault="00592AE9" w:rsidP="00D02463">
            <w:pPr>
              <w:pStyle w:val="Tablebody"/>
              <w:spacing w:before="0" w:after="0"/>
              <w:rPr>
                <w:rFonts w:ascii="Arial" w:hAnsi="Arial" w:cs="Arial"/>
                <w:color w:val="FF0000"/>
                <w:highlight w:val="cyan"/>
              </w:rPr>
            </w:pPr>
          </w:p>
        </w:tc>
      </w:tr>
    </w:tbl>
    <w:p w14:paraId="184757D6" w14:textId="77777777" w:rsidR="00082F77" w:rsidRDefault="00082F77">
      <w:pPr>
        <w:sectPr w:rsidR="00082F77" w:rsidSect="001065F6">
          <w:pgSz w:w="11906" w:h="16838" w:code="9"/>
          <w:pgMar w:top="851" w:right="1134" w:bottom="851" w:left="1134" w:header="737" w:footer="737" w:gutter="0"/>
          <w:cols w:space="708"/>
          <w:docGrid w:linePitch="360"/>
        </w:sectPr>
      </w:pPr>
    </w:p>
    <w:tbl>
      <w:tblPr>
        <w:tblStyle w:val="TableGrid"/>
        <w:tblW w:w="5000" w:type="pct"/>
        <w:tblLook w:val="04A0" w:firstRow="1" w:lastRow="0" w:firstColumn="1" w:lastColumn="0" w:noHBand="0" w:noVBand="1"/>
      </w:tblPr>
      <w:tblGrid>
        <w:gridCol w:w="1306"/>
        <w:gridCol w:w="8322"/>
      </w:tblGrid>
      <w:tr w:rsidR="00082F77" w:rsidRPr="00AD7E78" w14:paraId="47226EE4" w14:textId="77777777" w:rsidTr="002F6FB9">
        <w:trPr>
          <w:trHeight w:val="560"/>
        </w:trPr>
        <w:tc>
          <w:tcPr>
            <w:tcW w:w="5000" w:type="pct"/>
            <w:gridSpan w:val="2"/>
            <w:shd w:val="clear" w:color="auto" w:fill="DBE5F1" w:themeFill="accent1" w:themeFillTint="33"/>
            <w:vAlign w:val="center"/>
          </w:tcPr>
          <w:p w14:paraId="7059FBEC" w14:textId="5941CFDE" w:rsidR="00082F77" w:rsidRPr="002359F1" w:rsidRDefault="002F6FB9" w:rsidP="004B3623">
            <w:pPr>
              <w:pStyle w:val="Heading2"/>
              <w:outlineLvl w:val="1"/>
            </w:pPr>
            <w:bookmarkStart w:id="82" w:name="_Toc465780138"/>
            <w:r w:rsidRPr="002359F1">
              <w:rPr>
                <w:b/>
                <w:color w:val="244061" w:themeColor="accent1" w:themeShade="80"/>
              </w:rPr>
              <w:lastRenderedPageBreak/>
              <w:t>COMM</w:t>
            </w:r>
            <w:r w:rsidR="00DB0820">
              <w:rPr>
                <w:b/>
                <w:color w:val="244061" w:themeColor="accent1" w:themeShade="80"/>
              </w:rPr>
              <w:t>2</w:t>
            </w:r>
            <w:r w:rsidRPr="002359F1">
              <w:t xml:space="preserve"> Implementation of </w:t>
            </w:r>
            <w:r w:rsidR="004B3623">
              <w:t>social marketing</w:t>
            </w:r>
            <w:r w:rsidRPr="002359F1">
              <w:t xml:space="preserve"> campaigns</w:t>
            </w:r>
            <w:bookmarkEnd w:id="82"/>
          </w:p>
        </w:tc>
      </w:tr>
      <w:tr w:rsidR="00235476" w:rsidRPr="00AD7E78" w14:paraId="53C8AEC2" w14:textId="77777777" w:rsidTr="00A724F2">
        <w:trPr>
          <w:trHeight w:val="884"/>
        </w:trPr>
        <w:tc>
          <w:tcPr>
            <w:tcW w:w="5000" w:type="pct"/>
            <w:gridSpan w:val="2"/>
            <w:shd w:val="clear" w:color="auto" w:fill="DBE5F1" w:themeFill="accent1" w:themeFillTint="33"/>
          </w:tcPr>
          <w:p w14:paraId="0F04F8DF" w14:textId="3692A6D7" w:rsidR="00297033" w:rsidRPr="00297033" w:rsidRDefault="0066333E" w:rsidP="00D02463">
            <w:pPr>
              <w:pStyle w:val="Heading4"/>
              <w:spacing w:before="120"/>
              <w:outlineLvl w:val="3"/>
            </w:pPr>
            <w:r>
              <w:t>Food-EPI good practice statement</w:t>
            </w:r>
            <w:r w:rsidR="00297033" w:rsidRPr="00BC1662">
              <w:t xml:space="preserve"> </w:t>
            </w:r>
          </w:p>
          <w:p w14:paraId="4CCC46E5" w14:textId="77777777" w:rsidR="00235476" w:rsidRPr="006C7890" w:rsidRDefault="00235476" w:rsidP="00A11066">
            <w:pPr>
              <w:pStyle w:val="BodyText"/>
              <w:spacing w:line="240" w:lineRule="auto"/>
            </w:pPr>
            <w:r w:rsidRPr="00D02463">
              <w:rPr>
                <w:sz w:val="20"/>
              </w:rPr>
              <w:t>The government implements evidence-</w:t>
            </w:r>
            <w:r w:rsidR="00A11066">
              <w:rPr>
                <w:sz w:val="20"/>
              </w:rPr>
              <w:t xml:space="preserve">informed </w:t>
            </w:r>
            <w:r w:rsidRPr="00D02463">
              <w:rPr>
                <w:sz w:val="20"/>
              </w:rPr>
              <w:t>public awareness, informational and social marketing campaigns across a range of broadcast and non-broadcast media to promote healthy eating</w:t>
            </w:r>
          </w:p>
        </w:tc>
      </w:tr>
      <w:tr w:rsidR="00B80EA4" w14:paraId="693F210E" w14:textId="77777777" w:rsidTr="002F6FB9">
        <w:trPr>
          <w:trHeight w:val="850"/>
        </w:trPr>
        <w:tc>
          <w:tcPr>
            <w:tcW w:w="678" w:type="pct"/>
            <w:shd w:val="clear" w:color="auto" w:fill="D9D9D9" w:themeFill="background1" w:themeFillShade="D9"/>
          </w:tcPr>
          <w:p w14:paraId="54E53413" w14:textId="77777777" w:rsidR="00B80EA4" w:rsidRPr="00BC1662" w:rsidRDefault="00B80EA4" w:rsidP="00D02463">
            <w:pPr>
              <w:pStyle w:val="Tableheadingbold"/>
              <w:spacing w:before="0" w:after="0"/>
            </w:pPr>
            <w:r w:rsidRPr="00BC1662">
              <w:t>Definitions and scope</w:t>
            </w:r>
          </w:p>
          <w:p w14:paraId="780B9072" w14:textId="77777777" w:rsidR="00B80EA4" w:rsidRPr="00B80EA4" w:rsidRDefault="00B80EA4" w:rsidP="00D02463">
            <w:pPr>
              <w:pStyle w:val="Tableheadingbold"/>
              <w:spacing w:before="0" w:after="0"/>
            </w:pPr>
          </w:p>
        </w:tc>
        <w:tc>
          <w:tcPr>
            <w:tcW w:w="4322" w:type="pct"/>
            <w:shd w:val="clear" w:color="auto" w:fill="D9D9D9" w:themeFill="background1" w:themeFillShade="D9"/>
          </w:tcPr>
          <w:p w14:paraId="6EB1538E" w14:textId="77777777" w:rsidR="00B80EA4" w:rsidRPr="00551A75" w:rsidRDefault="00B80EA4" w:rsidP="0099589D">
            <w:pPr>
              <w:pStyle w:val="Tablebullet"/>
            </w:pPr>
            <w:r w:rsidRPr="00551A75">
              <w:t xml:space="preserve">Includes television, radio, news media, web-based </w:t>
            </w:r>
            <w:r w:rsidR="00D02463">
              <w:t>(</w:t>
            </w:r>
            <w:r w:rsidRPr="00551A75">
              <w:t>including websites and social media</w:t>
            </w:r>
            <w:r w:rsidR="00D02463">
              <w:t>)</w:t>
            </w:r>
            <w:r w:rsidRPr="00551A75">
              <w:t>, billboards and posters, etc (see examples in t</w:t>
            </w:r>
            <w:r w:rsidR="00D02463">
              <w:t>he ‘Food promotion’ domain</w:t>
            </w:r>
            <w:r w:rsidRPr="00551A75">
              <w:t>)</w:t>
            </w:r>
          </w:p>
          <w:p w14:paraId="23DF6F64" w14:textId="77777777" w:rsidR="00B80EA4" w:rsidRPr="00551A75" w:rsidRDefault="00B80EA4" w:rsidP="0099589D">
            <w:pPr>
              <w:pStyle w:val="Tablebullet"/>
            </w:pPr>
            <w:r w:rsidRPr="00551A75">
              <w:t>Evidence-</w:t>
            </w:r>
            <w:r w:rsidR="00A11066">
              <w:t xml:space="preserve">informed </w:t>
            </w:r>
            <w:r w:rsidRPr="00551A75">
              <w:t xml:space="preserve">includes </w:t>
            </w:r>
            <w:r w:rsidR="00D02463">
              <w:t xml:space="preserve">the use of peer-reviewed literature in the design and implementation of the campaign, </w:t>
            </w:r>
            <w:r w:rsidRPr="00551A75">
              <w:t>the use of an existing successful campaign that has been evaluated</w:t>
            </w:r>
            <w:r w:rsidR="00D02463">
              <w:t>,</w:t>
            </w:r>
            <w:r w:rsidRPr="00551A75">
              <w:t xml:space="preserve"> or the co-design and testing of campaign messages with the target audience(s) </w:t>
            </w:r>
          </w:p>
          <w:p w14:paraId="4DC10C18" w14:textId="77777777" w:rsidR="00B80EA4" w:rsidRPr="00551A75" w:rsidRDefault="00B80EA4" w:rsidP="0099589D">
            <w:pPr>
              <w:pStyle w:val="Tablebullet"/>
            </w:pPr>
            <w:r w:rsidRPr="00551A75">
              <w:t>Includes campaigns that focus on promoting the intake of specific foods (e.g. fruit and vegetables, water), reducing intake of nutrients of concern</w:t>
            </w:r>
            <w:r w:rsidR="00D02463">
              <w:t>,</w:t>
            </w:r>
            <w:r w:rsidRPr="00551A75">
              <w:t xml:space="preserve"> or support</w:t>
            </w:r>
            <w:r w:rsidR="00D02463">
              <w:t>ing</w:t>
            </w:r>
            <w:r w:rsidRPr="00551A75">
              <w:t xml:space="preserve"> the public to make healthy choices (e.g. use of front-of-pack nutrition labels)</w:t>
            </w:r>
          </w:p>
          <w:p w14:paraId="01F9DA7A" w14:textId="77777777" w:rsidR="00B80EA4" w:rsidRPr="00D24912" w:rsidRDefault="00B80EA4" w:rsidP="0099589D">
            <w:pPr>
              <w:pStyle w:val="Tablebullet"/>
            </w:pPr>
            <w:r w:rsidRPr="00551A75">
              <w:t>Includes campaigns that are embedded within and complemented by broader policies and programs</w:t>
            </w:r>
          </w:p>
        </w:tc>
      </w:tr>
      <w:tr w:rsidR="00B80EA4" w14:paraId="6219B669" w14:textId="77777777" w:rsidTr="002F6FB9">
        <w:trPr>
          <w:trHeight w:val="850"/>
        </w:trPr>
        <w:tc>
          <w:tcPr>
            <w:tcW w:w="678" w:type="pct"/>
            <w:shd w:val="clear" w:color="auto" w:fill="D9D9D9" w:themeFill="background1" w:themeFillShade="D9"/>
          </w:tcPr>
          <w:p w14:paraId="35E412C5" w14:textId="77777777" w:rsidR="00B80EA4" w:rsidRPr="00B80EA4" w:rsidRDefault="00B80EA4" w:rsidP="00D02463">
            <w:pPr>
              <w:pStyle w:val="Tableheadingbold"/>
              <w:spacing w:before="0" w:after="0"/>
            </w:pPr>
            <w:r>
              <w:t>International e</w:t>
            </w:r>
            <w:r w:rsidRPr="00BC1662">
              <w:t>xamples</w:t>
            </w:r>
          </w:p>
        </w:tc>
        <w:tc>
          <w:tcPr>
            <w:tcW w:w="4322" w:type="pct"/>
            <w:shd w:val="clear" w:color="auto" w:fill="D9D9D9" w:themeFill="background1" w:themeFillShade="D9"/>
          </w:tcPr>
          <w:p w14:paraId="09B0E3A4" w14:textId="77777777" w:rsidR="00B80EA4" w:rsidRPr="00B80EA4" w:rsidRDefault="00486BCF" w:rsidP="0099589D">
            <w:pPr>
              <w:pStyle w:val="Tablebullet"/>
            </w:pPr>
            <w:r>
              <w:t>There are many international examples of social marketing campaigns. The Rethink Sugary Drink campaign, currently supported by 12 health and community bodies in Australia was originally developed in New York City. The campaign is comprehensive across a range of media, with clear health messages, a call to action and a suite of online resources.</w:t>
            </w:r>
          </w:p>
        </w:tc>
      </w:tr>
      <w:tr w:rsidR="00B80EA4" w14:paraId="2AFA3BDD" w14:textId="77777777" w:rsidTr="002F6FB9">
        <w:trPr>
          <w:trHeight w:val="850"/>
        </w:trPr>
        <w:tc>
          <w:tcPr>
            <w:tcW w:w="678" w:type="pct"/>
            <w:shd w:val="clear" w:color="auto" w:fill="auto"/>
          </w:tcPr>
          <w:p w14:paraId="0F77BDF4" w14:textId="77777777" w:rsidR="00B80EA4" w:rsidRPr="00B80EA4" w:rsidRDefault="00B80EA4" w:rsidP="00D02463">
            <w:pPr>
              <w:pStyle w:val="Tableheadingbold"/>
              <w:spacing w:before="0" w:after="0"/>
            </w:pPr>
            <w:r w:rsidRPr="00BC1662">
              <w:t>Context</w:t>
            </w:r>
          </w:p>
        </w:tc>
        <w:tc>
          <w:tcPr>
            <w:tcW w:w="4322" w:type="pct"/>
            <w:shd w:val="clear" w:color="auto" w:fill="auto"/>
          </w:tcPr>
          <w:p w14:paraId="7FBEEB04" w14:textId="77777777" w:rsidR="00EB54BB" w:rsidRPr="00DB55C9" w:rsidRDefault="00DA2CFF" w:rsidP="00DB55C9">
            <w:pPr>
              <w:pStyle w:val="Heading5"/>
              <w:outlineLvl w:val="4"/>
              <w:rPr>
                <w:rStyle w:val="NotesChar"/>
                <w:bCs w:val="0"/>
                <w:color w:val="365F91" w:themeColor="accent1" w:themeShade="BF"/>
              </w:rPr>
            </w:pPr>
            <w:r w:rsidRPr="00DB55C9">
              <w:rPr>
                <w:rStyle w:val="NotesChar"/>
                <w:bCs w:val="0"/>
                <w:color w:val="365F91" w:themeColor="accent1" w:themeShade="BF"/>
              </w:rPr>
              <w:t>Social marketing in SA (pre July 2013)</w:t>
            </w:r>
          </w:p>
          <w:p w14:paraId="5A4AED31" w14:textId="77777777" w:rsidR="00DA2CFF" w:rsidRPr="00DB55C9" w:rsidRDefault="00227CCD" w:rsidP="00DB55C9">
            <w:pPr>
              <w:pStyle w:val="Tablebullet"/>
            </w:pPr>
            <w:r w:rsidRPr="00DB55C9">
              <w:t xml:space="preserve">SA Health has a long history of </w:t>
            </w:r>
            <w:r w:rsidR="007A2AEC" w:rsidRPr="00DB55C9">
              <w:t xml:space="preserve">developing, implementing and evaluating </w:t>
            </w:r>
            <w:r w:rsidRPr="00DB55C9">
              <w:t>successful social marketing campaigns that support the public with helpful messages</w:t>
            </w:r>
            <w:r w:rsidR="00DA2CFF" w:rsidRPr="00DB55C9">
              <w:t xml:space="preserve"> </w:t>
            </w:r>
            <w:r w:rsidRPr="00DB55C9">
              <w:t>to increase their awareness of healthy eating and healthy living</w:t>
            </w:r>
            <w:r w:rsidR="007A2AEC" w:rsidRPr="00DB55C9">
              <w:t>, and</w:t>
            </w:r>
            <w:r w:rsidR="00DA2CFF" w:rsidRPr="00DB55C9">
              <w:t xml:space="preserve"> practical resources</w:t>
            </w:r>
            <w:r w:rsidR="007A2AEC" w:rsidRPr="00DB55C9">
              <w:t xml:space="preserve"> </w:t>
            </w:r>
            <w:r w:rsidR="00DA2CFF" w:rsidRPr="00DB55C9">
              <w:t xml:space="preserve">to assist them </w:t>
            </w:r>
            <w:r w:rsidR="007A2AEC" w:rsidRPr="00DB55C9">
              <w:t>take steps to changing their health behaviours.</w:t>
            </w:r>
          </w:p>
          <w:p w14:paraId="077A4AA5" w14:textId="77777777" w:rsidR="007A2AEC" w:rsidRPr="00DB55C9" w:rsidRDefault="007A2AEC" w:rsidP="00DB55C9">
            <w:pPr>
              <w:pStyle w:val="Tablebullet"/>
            </w:pPr>
            <w:r w:rsidRPr="00DB55C9">
              <w:t xml:space="preserve">SA Health has also supported </w:t>
            </w:r>
            <w:r w:rsidR="00DA2CFF" w:rsidRPr="00DB55C9">
              <w:t xml:space="preserve">national (Australian Government) </w:t>
            </w:r>
            <w:r w:rsidRPr="00DB55C9">
              <w:t>social marketing campaigns</w:t>
            </w:r>
            <w:r w:rsidR="00DA2CFF" w:rsidRPr="00DB55C9">
              <w:t>:</w:t>
            </w:r>
          </w:p>
          <w:p w14:paraId="798E473F" w14:textId="77777777" w:rsidR="007A2AEC" w:rsidRPr="00DB55C9" w:rsidRDefault="007A2AEC" w:rsidP="00DB55C9">
            <w:pPr>
              <w:pStyle w:val="TableBullet20"/>
            </w:pPr>
            <w:r w:rsidRPr="00DB55C9">
              <w:t xml:space="preserve">Go for 2&amp;5® </w:t>
            </w:r>
          </w:p>
          <w:p w14:paraId="62503BA3" w14:textId="77777777" w:rsidR="007A2AEC" w:rsidRPr="00DB55C9" w:rsidRDefault="007A2AEC" w:rsidP="00DB55C9">
            <w:pPr>
              <w:pStyle w:val="TableBullet20"/>
            </w:pPr>
            <w:r w:rsidRPr="00DB55C9">
              <w:t>Measure Up</w:t>
            </w:r>
          </w:p>
          <w:p w14:paraId="3B0CD0E1" w14:textId="77777777" w:rsidR="007A2AEC" w:rsidRPr="00DB55C9" w:rsidRDefault="007A2AEC" w:rsidP="00DB55C9">
            <w:pPr>
              <w:pStyle w:val="TableBullet20"/>
            </w:pPr>
            <w:r w:rsidRPr="00DB55C9">
              <w:t>Swap it, Don’t Stop it</w:t>
            </w:r>
          </w:p>
          <w:p w14:paraId="75B61A75" w14:textId="77777777" w:rsidR="00DA2CFF" w:rsidRPr="00DB55C9" w:rsidRDefault="00DA2CFF" w:rsidP="00DB55C9">
            <w:pPr>
              <w:pStyle w:val="Tablebullet"/>
              <w:rPr>
                <w:rStyle w:val="Hyperlink"/>
                <w:color w:val="auto"/>
                <w:u w:val="none"/>
              </w:rPr>
            </w:pPr>
            <w:r w:rsidRPr="00DB55C9">
              <w:t xml:space="preserve">Support for these social marketing campaigns was one of SA Health’s commitments in the </w:t>
            </w:r>
            <w:hyperlink r:id="rId259" w:history="1">
              <w:r w:rsidRPr="0046596C">
                <w:rPr>
                  <w:rStyle w:val="Hyperlink"/>
                </w:rPr>
                <w:t>Eat Well Be Active Strategy for South Australia 2011-2016</w:t>
              </w:r>
            </w:hyperlink>
          </w:p>
          <w:p w14:paraId="6621E8B9" w14:textId="77777777" w:rsidR="007A2AEC" w:rsidRPr="00DB55C9" w:rsidRDefault="007A2AEC" w:rsidP="00DB55C9">
            <w:pPr>
              <w:pStyle w:val="Tablebullet"/>
            </w:pPr>
            <w:r w:rsidRPr="00DB55C9">
              <w:t>SA Health ran three phases of the Go for 2&amp;5® campaign over five years (2008-2012)</w:t>
            </w:r>
            <w:r w:rsidR="00DA2CFF" w:rsidRPr="00DB55C9">
              <w:t>, customising it based on evaluation feedback and consumer research</w:t>
            </w:r>
            <w:r w:rsidRPr="00DB55C9">
              <w:t>. Go for 2&amp;5® messages still feature on our SA Health website</w:t>
            </w:r>
            <w:r w:rsidR="001217B3" w:rsidRPr="00DB55C9">
              <w:t xml:space="preserve"> (</w:t>
            </w:r>
            <w:hyperlink r:id="rId260" w:history="1">
              <w:r w:rsidR="001217B3" w:rsidRPr="0046596C">
                <w:rPr>
                  <w:rStyle w:val="Hyperlink"/>
                </w:rPr>
                <w:t>Getting more fruit and veg in your day</w:t>
              </w:r>
            </w:hyperlink>
            <w:r w:rsidR="001217B3" w:rsidRPr="00DB55C9">
              <w:t>)</w:t>
            </w:r>
            <w:r w:rsidR="00506707" w:rsidRPr="00DB55C9">
              <w:t>.</w:t>
            </w:r>
          </w:p>
          <w:p w14:paraId="3DE9E28A" w14:textId="77777777" w:rsidR="007A2AEC" w:rsidRPr="00DB55C9" w:rsidRDefault="00DA2CFF" w:rsidP="00DB55C9">
            <w:pPr>
              <w:pStyle w:val="Tablebullet"/>
            </w:pPr>
            <w:r w:rsidRPr="00DB55C9">
              <w:t>S</w:t>
            </w:r>
            <w:r w:rsidR="007A2AEC" w:rsidRPr="00DB55C9">
              <w:t>ocial marketing positions focussed on preventive health</w:t>
            </w:r>
            <w:r w:rsidRPr="00DB55C9">
              <w:t xml:space="preserve"> were lost from 2013 to 2015</w:t>
            </w:r>
            <w:r w:rsidR="007A2AEC" w:rsidRPr="00DB55C9">
              <w:t xml:space="preserve"> following</w:t>
            </w:r>
            <w:r w:rsidRPr="00DB55C9">
              <w:t xml:space="preserve"> budget cuts resulting from</w:t>
            </w:r>
            <w:r w:rsidR="007A2AEC" w:rsidRPr="00DB55C9">
              <w:t xml:space="preserve"> </w:t>
            </w:r>
            <w:hyperlink r:id="rId261" w:history="1">
              <w:r w:rsidRPr="0046596C">
                <w:rPr>
                  <w:rStyle w:val="Hyperlink"/>
                </w:rPr>
                <w:t>SA Health’s Response to the Review of Non-Hospital Based Services</w:t>
              </w:r>
            </w:hyperlink>
            <w:r w:rsidRPr="00DB55C9">
              <w:rPr>
                <w:rStyle w:val="Hyperlink"/>
                <w:color w:val="auto"/>
                <w:u w:val="none"/>
              </w:rPr>
              <w:t>.</w:t>
            </w:r>
            <w:r w:rsidR="007A2AEC" w:rsidRPr="00DB55C9">
              <w:t xml:space="preserve"> </w:t>
            </w:r>
          </w:p>
          <w:p w14:paraId="50A4A019" w14:textId="77777777" w:rsidR="00227CCD" w:rsidRPr="00DB55C9" w:rsidRDefault="00227CCD" w:rsidP="00A724F2">
            <w:pPr>
              <w:pStyle w:val="Tablebody"/>
            </w:pPr>
          </w:p>
          <w:p w14:paraId="569EC25C" w14:textId="77777777" w:rsidR="007C0B98" w:rsidRPr="00DB55C9" w:rsidRDefault="00DA2CFF" w:rsidP="00DB55C9">
            <w:pPr>
              <w:pStyle w:val="Heading5"/>
              <w:outlineLvl w:val="4"/>
            </w:pPr>
            <w:r w:rsidRPr="00DB55C9">
              <w:t>Social marketing for Aboriginal communities in South Australia</w:t>
            </w:r>
          </w:p>
          <w:p w14:paraId="2393371D" w14:textId="77777777" w:rsidR="001217B3" w:rsidRPr="00DB55C9" w:rsidRDefault="00227CCD" w:rsidP="00DB55C9">
            <w:pPr>
              <w:pStyle w:val="Tablebullet"/>
            </w:pPr>
            <w:r w:rsidRPr="00DB55C9">
              <w:t xml:space="preserve">As part of social marketing funding under the National Partnership Agreement on Preventive Health, an Aboriginal Social Marketing Project Officer (ASMPO) was appointed (May 2011 to June 2014) to </w:t>
            </w:r>
            <w:r w:rsidRPr="00DB55C9">
              <w:rPr>
                <w:i/>
              </w:rPr>
              <w:t>encourage and support organisations and staff who work with the South Australian Aboriginal community to integrate campaign messages into organisational practice and programs and extend the campaign messages into the broader community</w:t>
            </w:r>
            <w:r w:rsidRPr="00DB55C9">
              <w:t xml:space="preserve">. </w:t>
            </w:r>
          </w:p>
          <w:p w14:paraId="21D2B1C3" w14:textId="54C0CB88" w:rsidR="00EB54BB" w:rsidRPr="00B80EA4" w:rsidRDefault="00227CCD" w:rsidP="00A724F2">
            <w:pPr>
              <w:pStyle w:val="Tablebullet"/>
            </w:pPr>
            <w:r w:rsidRPr="00DB55C9">
              <w:t>Key outcomes included</w:t>
            </w:r>
            <w:r w:rsidR="001217B3" w:rsidRPr="00DB55C9">
              <w:t xml:space="preserve"> the development of Aboriginal healthy lifestyle strategy and </w:t>
            </w:r>
            <w:r w:rsidRPr="00DB55C9">
              <w:t xml:space="preserve">culturally appropriate resources </w:t>
            </w:r>
            <w:r w:rsidR="001217B3" w:rsidRPr="00DB55C9">
              <w:t>(‘</w:t>
            </w:r>
            <w:r w:rsidR="001217B3" w:rsidRPr="00DB55C9">
              <w:rPr>
                <w:i/>
              </w:rPr>
              <w:t>Keep it Corka’)</w:t>
            </w:r>
            <w:r w:rsidR="001217B3" w:rsidRPr="00DB55C9">
              <w:t xml:space="preserve"> </w:t>
            </w:r>
            <w:r w:rsidRPr="00DB55C9">
              <w:t xml:space="preserve">after identifying that </w:t>
            </w:r>
            <w:r w:rsidR="00246A8E" w:rsidRPr="00DB55C9">
              <w:t xml:space="preserve">the </w:t>
            </w:r>
            <w:r w:rsidRPr="00DB55C9">
              <w:t>existing Measure Up materials did not res</w:t>
            </w:r>
            <w:r w:rsidR="001565DA">
              <w:t>onate with the target audience.</w:t>
            </w:r>
          </w:p>
        </w:tc>
      </w:tr>
      <w:tr w:rsidR="00B80EA4" w14:paraId="2E53E798" w14:textId="77777777" w:rsidTr="002F6FB9">
        <w:trPr>
          <w:trHeight w:val="850"/>
        </w:trPr>
        <w:tc>
          <w:tcPr>
            <w:tcW w:w="678" w:type="pct"/>
            <w:shd w:val="clear" w:color="auto" w:fill="auto"/>
          </w:tcPr>
          <w:p w14:paraId="5CD765B3" w14:textId="77777777" w:rsidR="00B80EA4" w:rsidRPr="00B80EA4" w:rsidRDefault="00D24912" w:rsidP="00D02463">
            <w:pPr>
              <w:pStyle w:val="Tableheadingbold"/>
              <w:spacing w:before="0" w:after="0"/>
            </w:pPr>
            <w:r>
              <w:t>Policy details</w:t>
            </w:r>
          </w:p>
        </w:tc>
        <w:tc>
          <w:tcPr>
            <w:tcW w:w="4322" w:type="pct"/>
            <w:shd w:val="clear" w:color="auto" w:fill="auto"/>
          </w:tcPr>
          <w:p w14:paraId="4E656AC1" w14:textId="405464A4" w:rsidR="003A473A" w:rsidRPr="009E32C6" w:rsidRDefault="003A473A" w:rsidP="009E32C6">
            <w:pPr>
              <w:pStyle w:val="Heading5"/>
              <w:outlineLvl w:val="4"/>
            </w:pPr>
            <w:r w:rsidRPr="009E32C6">
              <w:t xml:space="preserve">SA Health’s Healthy Living website </w:t>
            </w:r>
            <w:r w:rsidR="009E32C6" w:rsidRPr="009E32C6">
              <w:t>(</w:t>
            </w:r>
            <w:hyperlink r:id="rId262" w:history="1">
              <w:r w:rsidRPr="0046596C">
                <w:rPr>
                  <w:rStyle w:val="Hyperlink"/>
                </w:rPr>
                <w:t>www.sahealth.sa.gov.au/healthyliving</w:t>
              </w:r>
            </w:hyperlink>
            <w:r w:rsidR="009E32C6" w:rsidRPr="009E32C6">
              <w:t>)</w:t>
            </w:r>
          </w:p>
          <w:p w14:paraId="23BD4914" w14:textId="4475F2F0" w:rsidR="003A473A" w:rsidRPr="009E32C6" w:rsidRDefault="003A473A" w:rsidP="009E32C6">
            <w:pPr>
              <w:pStyle w:val="Tablebullet"/>
            </w:pPr>
            <w:r w:rsidRPr="009E32C6">
              <w:t xml:space="preserve">This includes extensive practical information and resources about </w:t>
            </w:r>
            <w:hyperlink r:id="rId263" w:history="1">
              <w:r w:rsidRPr="009E32C6">
                <w:rPr>
                  <w:rStyle w:val="Hyperlink"/>
                </w:rPr>
                <w:t>Healthy Eating</w:t>
              </w:r>
            </w:hyperlink>
            <w:r w:rsidRPr="009E32C6">
              <w:t xml:space="preserve"> and </w:t>
            </w:r>
            <w:hyperlink r:id="rId264" w:history="1">
              <w:r w:rsidRPr="009E32C6">
                <w:rPr>
                  <w:rStyle w:val="Hyperlink"/>
                </w:rPr>
                <w:t>healthy weight</w:t>
              </w:r>
            </w:hyperlink>
            <w:r w:rsidRPr="009E32C6">
              <w:t xml:space="preserve"> for individuals</w:t>
            </w:r>
            <w:r w:rsidR="007E723C">
              <w:t>.</w:t>
            </w:r>
          </w:p>
          <w:p w14:paraId="2FA94B60" w14:textId="7BF5C883" w:rsidR="003A473A" w:rsidRPr="009E32C6" w:rsidRDefault="00DC092C" w:rsidP="003A473A">
            <w:pPr>
              <w:pStyle w:val="Tablebullet"/>
            </w:pPr>
            <w:hyperlink r:id="rId265" w:history="1">
              <w:r w:rsidR="003A473A" w:rsidRPr="009E32C6">
                <w:rPr>
                  <w:rStyle w:val="Hyperlink"/>
                </w:rPr>
                <w:t>Tools and resources</w:t>
              </w:r>
            </w:hyperlink>
            <w:r w:rsidR="003A473A" w:rsidRPr="009E32C6">
              <w:t xml:space="preserve"> for workplaces, early childhood settings, schools, community organisations and supermarkets to provide supportive healthy eating environments</w:t>
            </w:r>
            <w:r w:rsidR="007E723C">
              <w:t>.</w:t>
            </w:r>
          </w:p>
          <w:p w14:paraId="0CBD63D1" w14:textId="77777777" w:rsidR="003A473A" w:rsidRPr="009E32C6" w:rsidRDefault="003A473A" w:rsidP="00A724F2">
            <w:pPr>
              <w:pStyle w:val="Tablebody"/>
            </w:pPr>
          </w:p>
          <w:p w14:paraId="58AAF668" w14:textId="198C40E0" w:rsidR="004120FD" w:rsidRPr="009E32C6" w:rsidRDefault="0082013A" w:rsidP="009E32C6">
            <w:pPr>
              <w:pStyle w:val="Heading5"/>
              <w:outlineLvl w:val="4"/>
            </w:pPr>
            <w:r w:rsidRPr="009E32C6">
              <w:lastRenderedPageBreak/>
              <w:t>Social media</w:t>
            </w:r>
            <w:r w:rsidR="009E32C6" w:rsidRPr="009E32C6">
              <w:t xml:space="preserve"> </w:t>
            </w:r>
            <w:r w:rsidRPr="009E32C6">
              <w:t>- promotion of healthy eating</w:t>
            </w:r>
            <w:r w:rsidR="001217B3" w:rsidRPr="009E32C6">
              <w:t xml:space="preserve"> and healthy living</w:t>
            </w:r>
            <w:r w:rsidRPr="009E32C6">
              <w:t xml:space="preserve"> information on SA Health Facebook and Twitter</w:t>
            </w:r>
          </w:p>
          <w:p w14:paraId="31BBD770" w14:textId="77777777" w:rsidR="003A473A" w:rsidRPr="009E32C6" w:rsidRDefault="003A473A" w:rsidP="00293A79">
            <w:pPr>
              <w:pStyle w:val="ListParagraph"/>
              <w:numPr>
                <w:ilvl w:val="0"/>
                <w:numId w:val="127"/>
              </w:numPr>
              <w:rPr>
                <w:sz w:val="20"/>
                <w:szCs w:val="20"/>
              </w:rPr>
            </w:pPr>
            <w:r w:rsidRPr="009E32C6">
              <w:rPr>
                <w:sz w:val="20"/>
                <w:szCs w:val="20"/>
              </w:rPr>
              <w:t xml:space="preserve">Healthy eating </w:t>
            </w:r>
            <w:r w:rsidR="00361A1D" w:rsidRPr="009E32C6">
              <w:rPr>
                <w:sz w:val="20"/>
                <w:szCs w:val="20"/>
              </w:rPr>
              <w:t xml:space="preserve">Facebook </w:t>
            </w:r>
            <w:r w:rsidR="004F3482" w:rsidRPr="009E32C6">
              <w:rPr>
                <w:sz w:val="20"/>
                <w:szCs w:val="20"/>
              </w:rPr>
              <w:t xml:space="preserve">and Twitter </w:t>
            </w:r>
            <w:r w:rsidR="00361A1D" w:rsidRPr="009E32C6">
              <w:rPr>
                <w:sz w:val="20"/>
                <w:szCs w:val="20"/>
              </w:rPr>
              <w:t xml:space="preserve">posts in </w:t>
            </w:r>
            <w:r w:rsidRPr="009E32C6">
              <w:rPr>
                <w:sz w:val="20"/>
                <w:szCs w:val="20"/>
              </w:rPr>
              <w:t>support</w:t>
            </w:r>
            <w:r w:rsidR="00361A1D" w:rsidRPr="009E32C6">
              <w:rPr>
                <w:sz w:val="20"/>
                <w:szCs w:val="20"/>
              </w:rPr>
              <w:t xml:space="preserve"> of</w:t>
            </w:r>
            <w:r w:rsidRPr="009E32C6">
              <w:rPr>
                <w:sz w:val="20"/>
                <w:szCs w:val="20"/>
              </w:rPr>
              <w:t xml:space="preserve"> the Australian Dietary Guidelines</w:t>
            </w:r>
            <w:r w:rsidR="00246A8E" w:rsidRPr="009E32C6">
              <w:rPr>
                <w:sz w:val="20"/>
                <w:szCs w:val="20"/>
              </w:rPr>
              <w:t xml:space="preserve">, </w:t>
            </w:r>
            <w:r w:rsidRPr="009E32C6">
              <w:rPr>
                <w:sz w:val="20"/>
                <w:szCs w:val="20"/>
              </w:rPr>
              <w:t xml:space="preserve"> the Australian Guide to Healthy Eating</w:t>
            </w:r>
            <w:r w:rsidR="00361A1D" w:rsidRPr="009E32C6">
              <w:rPr>
                <w:sz w:val="20"/>
                <w:szCs w:val="20"/>
              </w:rPr>
              <w:t xml:space="preserve"> and the Health Star Rating System are scheduled </w:t>
            </w:r>
            <w:r w:rsidRPr="009E32C6">
              <w:rPr>
                <w:sz w:val="20"/>
                <w:szCs w:val="20"/>
              </w:rPr>
              <w:t>regularly</w:t>
            </w:r>
            <w:r w:rsidR="00246A8E" w:rsidRPr="009E32C6">
              <w:rPr>
                <w:sz w:val="20"/>
                <w:szCs w:val="20"/>
              </w:rPr>
              <w:t>.</w:t>
            </w:r>
            <w:r w:rsidRPr="009E32C6">
              <w:rPr>
                <w:sz w:val="20"/>
                <w:szCs w:val="20"/>
              </w:rPr>
              <w:t xml:space="preserve"> </w:t>
            </w:r>
          </w:p>
          <w:p w14:paraId="0E44AD7F" w14:textId="6F0F575D" w:rsidR="001217B3" w:rsidRPr="009E32C6" w:rsidRDefault="003A473A" w:rsidP="00293A79">
            <w:pPr>
              <w:pStyle w:val="ListParagraph"/>
              <w:numPr>
                <w:ilvl w:val="0"/>
                <w:numId w:val="127"/>
              </w:numPr>
              <w:rPr>
                <w:rFonts w:eastAsia="Calibri" w:cs="Arial"/>
                <w:sz w:val="20"/>
                <w:szCs w:val="20"/>
              </w:rPr>
            </w:pPr>
            <w:r w:rsidRPr="009E32C6">
              <w:rPr>
                <w:rFonts w:eastAsia="Calibri" w:cs="Arial"/>
                <w:sz w:val="20"/>
                <w:szCs w:val="20"/>
              </w:rPr>
              <w:t xml:space="preserve">Public Health Services has very recently recruited </w:t>
            </w:r>
            <w:r w:rsidR="009B3EC1">
              <w:rPr>
                <w:rFonts w:eastAsia="Calibri" w:cs="Arial"/>
                <w:sz w:val="20"/>
                <w:szCs w:val="20"/>
              </w:rPr>
              <w:t xml:space="preserve">a </w:t>
            </w:r>
            <w:r w:rsidRPr="009E32C6">
              <w:rPr>
                <w:rFonts w:eastAsia="Calibri" w:cs="Arial"/>
                <w:sz w:val="20"/>
                <w:szCs w:val="20"/>
              </w:rPr>
              <w:t xml:space="preserve">specialist Communications Officer to enable more agile, low-cost digital channels to drive behaviour change across the </w:t>
            </w:r>
            <w:r w:rsidR="00361A1D" w:rsidRPr="009E32C6">
              <w:rPr>
                <w:rFonts w:eastAsia="Calibri" w:cs="Arial"/>
                <w:sz w:val="20"/>
                <w:szCs w:val="20"/>
              </w:rPr>
              <w:t>community</w:t>
            </w:r>
            <w:r w:rsidR="001217B3" w:rsidRPr="009E32C6">
              <w:rPr>
                <w:rFonts w:eastAsia="Calibri" w:cs="Arial"/>
                <w:sz w:val="20"/>
                <w:szCs w:val="20"/>
              </w:rPr>
              <w:t>.</w:t>
            </w:r>
          </w:p>
          <w:p w14:paraId="7BC09163" w14:textId="61320F73" w:rsidR="001217B3" w:rsidRPr="009E32C6" w:rsidRDefault="001217B3" w:rsidP="00293A79">
            <w:pPr>
              <w:pStyle w:val="ListParagraph"/>
              <w:numPr>
                <w:ilvl w:val="0"/>
                <w:numId w:val="127"/>
              </w:numPr>
              <w:rPr>
                <w:rFonts w:eastAsia="Calibri" w:cs="Arial"/>
                <w:sz w:val="20"/>
                <w:szCs w:val="20"/>
              </w:rPr>
            </w:pPr>
            <w:r w:rsidRPr="009E32C6">
              <w:rPr>
                <w:rFonts w:eastAsia="Calibri" w:cs="Arial"/>
                <w:sz w:val="20"/>
                <w:szCs w:val="20"/>
              </w:rPr>
              <w:t>Th</w:t>
            </w:r>
            <w:r w:rsidR="009B3EC1">
              <w:rPr>
                <w:rFonts w:eastAsia="Calibri" w:cs="Arial"/>
                <w:sz w:val="20"/>
                <w:szCs w:val="20"/>
              </w:rPr>
              <w:t>is</w:t>
            </w:r>
            <w:r w:rsidRPr="009E32C6">
              <w:rPr>
                <w:rFonts w:eastAsia="Calibri" w:cs="Arial"/>
                <w:sz w:val="20"/>
                <w:szCs w:val="20"/>
              </w:rPr>
              <w:t xml:space="preserve"> position will make innovative use of digital communications to build a coalition of partners that promote healthy behaviours; promote ongoing consumer engagement; integrating messages under a single call to action. </w:t>
            </w:r>
          </w:p>
          <w:p w14:paraId="25968245" w14:textId="77777777" w:rsidR="001217B3" w:rsidRPr="009E32C6" w:rsidRDefault="001217B3" w:rsidP="00293A79">
            <w:pPr>
              <w:pStyle w:val="ListParagraph"/>
              <w:numPr>
                <w:ilvl w:val="0"/>
                <w:numId w:val="127"/>
              </w:numPr>
              <w:rPr>
                <w:rFonts w:eastAsia="Calibri" w:cs="Arial"/>
                <w:sz w:val="20"/>
                <w:szCs w:val="20"/>
              </w:rPr>
            </w:pPr>
            <w:r w:rsidRPr="009E32C6">
              <w:rPr>
                <w:rFonts w:eastAsia="Calibri" w:cs="Arial"/>
                <w:sz w:val="20"/>
                <w:szCs w:val="20"/>
              </w:rPr>
              <w:t>Behavioural Insights theory (nudging) to “normalise” healthy behaviours will influence this work, building on the experience of NSW “Make Healthy Normal” campaign.</w:t>
            </w:r>
          </w:p>
          <w:p w14:paraId="1A105BEC" w14:textId="77777777" w:rsidR="00DA2CFF" w:rsidRPr="009E32C6" w:rsidRDefault="00DA2CFF" w:rsidP="00A724F2">
            <w:pPr>
              <w:pStyle w:val="Tablebody"/>
            </w:pPr>
          </w:p>
          <w:p w14:paraId="00A331D3" w14:textId="77777777" w:rsidR="00587936" w:rsidRPr="009E32C6" w:rsidRDefault="00587936" w:rsidP="009E32C6">
            <w:pPr>
              <w:pStyle w:val="Heading5"/>
              <w:outlineLvl w:val="4"/>
            </w:pPr>
            <w:r w:rsidRPr="009E32C6">
              <w:t>Get Healthy</w:t>
            </w:r>
          </w:p>
          <w:p w14:paraId="0FBB0AE7" w14:textId="77777777" w:rsidR="00587936" w:rsidRPr="009E32C6" w:rsidRDefault="00587936" w:rsidP="009E32C6">
            <w:pPr>
              <w:pStyle w:val="Tablebullet"/>
            </w:pPr>
            <w:r w:rsidRPr="009E32C6">
              <w:t xml:space="preserve">To help South Australians make healthy changes to their lifestyles and modify their risk factors for chronic disease, SA Health has introduced the </w:t>
            </w:r>
            <w:hyperlink r:id="rId266" w:history="1">
              <w:r w:rsidRPr="009E32C6">
                <w:rPr>
                  <w:rStyle w:val="Hyperlink"/>
                  <w:rFonts w:ascii="Calibri" w:eastAsia="MS Mincho" w:hAnsi="Calibri" w:cs="Times New Roman"/>
                </w:rPr>
                <w:t>Get Healthy</w:t>
              </w:r>
            </w:hyperlink>
            <w:r w:rsidRPr="009E32C6">
              <w:t xml:space="preserve"> Information and Telephone Coaching Service. </w:t>
            </w:r>
          </w:p>
          <w:p w14:paraId="159DE995" w14:textId="77777777" w:rsidR="00587936" w:rsidRPr="009E32C6" w:rsidRDefault="00587936" w:rsidP="009E32C6">
            <w:pPr>
              <w:pStyle w:val="Tablebullet"/>
            </w:pPr>
            <w:r w:rsidRPr="009E32C6">
              <w:t>This service has been actively promoted through social media, television, radio and street crew.</w:t>
            </w:r>
          </w:p>
          <w:p w14:paraId="6616B7CE" w14:textId="77777777" w:rsidR="00587936" w:rsidRPr="009E32C6" w:rsidRDefault="00587936" w:rsidP="00A724F2">
            <w:pPr>
              <w:pStyle w:val="Tablebody"/>
            </w:pPr>
          </w:p>
          <w:p w14:paraId="109644A6" w14:textId="77777777" w:rsidR="00361A1D" w:rsidRPr="009E32C6" w:rsidRDefault="00361A1D" w:rsidP="009E32C6">
            <w:pPr>
              <w:pStyle w:val="Heading5"/>
              <w:outlineLvl w:val="4"/>
            </w:pPr>
            <w:r w:rsidRPr="009E32C6">
              <w:t>Public Health Week</w:t>
            </w:r>
          </w:p>
          <w:p w14:paraId="6FD45830" w14:textId="77777777" w:rsidR="00361A1D" w:rsidRPr="009E32C6" w:rsidRDefault="00361A1D" w:rsidP="009E32C6">
            <w:pPr>
              <w:pStyle w:val="Tablebullet"/>
            </w:pPr>
            <w:r w:rsidRPr="009E32C6">
              <w:t xml:space="preserve">SA Health hosted South Australia’s inaugural </w:t>
            </w:r>
            <w:hyperlink r:id="rId267" w:history="1">
              <w:r w:rsidRPr="009E32C6">
                <w:rPr>
                  <w:rStyle w:val="Hyperlink"/>
                </w:rPr>
                <w:t>Public Health Week</w:t>
              </w:r>
            </w:hyperlink>
            <w:r w:rsidRPr="009E32C6">
              <w:t xml:space="preserve"> on 4- 8 April 2016.</w:t>
            </w:r>
          </w:p>
          <w:p w14:paraId="40481902" w14:textId="77777777" w:rsidR="00493B49" w:rsidRPr="009E32C6" w:rsidRDefault="00361A1D" w:rsidP="009E32C6">
            <w:pPr>
              <w:pStyle w:val="Tablebullet"/>
            </w:pPr>
            <w:r w:rsidRPr="009E32C6">
              <w:t xml:space="preserve">The campaign highlighted </w:t>
            </w:r>
          </w:p>
          <w:p w14:paraId="28F42709" w14:textId="77777777" w:rsidR="00361A1D" w:rsidRPr="009E32C6" w:rsidRDefault="00361A1D" w:rsidP="009E32C6">
            <w:pPr>
              <w:pStyle w:val="TableBullet20"/>
            </w:pPr>
            <w:r w:rsidRPr="009E32C6">
              <w:t xml:space="preserve">the </w:t>
            </w:r>
            <w:r w:rsidR="00493B49" w:rsidRPr="009E32C6">
              <w:t>role of public health in protecting health, preventing illness</w:t>
            </w:r>
          </w:p>
          <w:p w14:paraId="398A5EC9" w14:textId="77777777" w:rsidR="00361A1D" w:rsidRPr="009E32C6" w:rsidRDefault="00493B49" w:rsidP="009E32C6">
            <w:pPr>
              <w:pStyle w:val="TableBullet20"/>
            </w:pPr>
            <w:r w:rsidRPr="009E32C6">
              <w:t>promoting</w:t>
            </w:r>
            <w:r w:rsidR="00361A1D" w:rsidRPr="009E32C6">
              <w:t xml:space="preserve"> ways people can achieve and maintain good health and wellbeing</w:t>
            </w:r>
          </w:p>
          <w:p w14:paraId="0C6308AF" w14:textId="77777777" w:rsidR="00361A1D" w:rsidRPr="009E32C6" w:rsidRDefault="00493B49" w:rsidP="009E32C6">
            <w:pPr>
              <w:pStyle w:val="TableBullet20"/>
            </w:pPr>
            <w:r w:rsidRPr="009E32C6">
              <w:t xml:space="preserve">the many ways public health is </w:t>
            </w:r>
            <w:r w:rsidR="00361A1D" w:rsidRPr="009E32C6">
              <w:t>delivered by the State Government, local councils and other organisations, all working together to deal with existing public health issues and to prepare for challenges in the future.</w:t>
            </w:r>
          </w:p>
          <w:p w14:paraId="4E50D5E0" w14:textId="77777777" w:rsidR="00493B49" w:rsidRPr="009E32C6" w:rsidRDefault="00493B49" w:rsidP="009E32C6">
            <w:pPr>
              <w:pStyle w:val="Tablebullet"/>
            </w:pPr>
            <w:r w:rsidRPr="009E32C6">
              <w:t>An animation about “</w:t>
            </w:r>
            <w:hyperlink r:id="rId268" w:history="1">
              <w:r w:rsidRPr="009E32C6">
                <w:rPr>
                  <w:rStyle w:val="Hyperlink"/>
                </w:rPr>
                <w:t>A day in your life with public health</w:t>
              </w:r>
            </w:hyperlink>
            <w:r w:rsidRPr="009E32C6">
              <w:t>” was produced; this featured a message about</w:t>
            </w:r>
            <w:r w:rsidR="00227CCD" w:rsidRPr="009E32C6">
              <w:t xml:space="preserve"> the importance of</w:t>
            </w:r>
            <w:r w:rsidRPr="009E32C6">
              <w:t xml:space="preserve"> healthy food choices</w:t>
            </w:r>
            <w:r w:rsidR="00227CCD" w:rsidRPr="009E32C6">
              <w:t>;</w:t>
            </w:r>
            <w:r w:rsidRPr="009E32C6">
              <w:t xml:space="preserve"> and the</w:t>
            </w:r>
            <w:r w:rsidR="00227CCD" w:rsidRPr="009E32C6">
              <w:t xml:space="preserve"> role of the</w:t>
            </w:r>
            <w:r w:rsidRPr="009E32C6">
              <w:t xml:space="preserve"> Health Star Rating System</w:t>
            </w:r>
            <w:r w:rsidR="00227CCD" w:rsidRPr="009E32C6">
              <w:t xml:space="preserve"> in helping to select healthier packaged foods</w:t>
            </w:r>
            <w:r w:rsidRPr="009E32C6">
              <w:t>.</w:t>
            </w:r>
          </w:p>
          <w:p w14:paraId="0E29C3FA" w14:textId="77777777" w:rsidR="00587936" w:rsidRPr="009E32C6" w:rsidRDefault="00587936" w:rsidP="00ED14FC"/>
          <w:p w14:paraId="734FF9E0" w14:textId="77777777" w:rsidR="00592AE9" w:rsidRPr="009E32C6" w:rsidRDefault="00592AE9" w:rsidP="009E32C6">
            <w:pPr>
              <w:pStyle w:val="Heading5"/>
              <w:outlineLvl w:val="4"/>
            </w:pPr>
            <w:r w:rsidRPr="009E32C6">
              <w:t>OPAL (Obesity Prevention and Lifestyle)</w:t>
            </w:r>
          </w:p>
          <w:p w14:paraId="5E31FF15" w14:textId="77777777" w:rsidR="00592AE9" w:rsidRPr="009E32C6" w:rsidRDefault="00592AE9" w:rsidP="009E32C6">
            <w:pPr>
              <w:pStyle w:val="Tablebullet"/>
            </w:pPr>
            <w:r w:rsidRPr="009E32C6">
              <w:rPr>
                <w:rFonts w:ascii="Calibri" w:eastAsia="Times New Roman" w:hAnsi="Calibri" w:cs="Times New Roman"/>
              </w:rPr>
              <w:t xml:space="preserve">The </w:t>
            </w:r>
            <w:hyperlink r:id="rId269" w:history="1">
              <w:r w:rsidRPr="009E32C6">
                <w:rPr>
                  <w:rStyle w:val="Hyperlink"/>
                  <w:rFonts w:ascii="Calibri" w:eastAsia="Times New Roman" w:hAnsi="Calibri" w:cs="Times New Roman"/>
                </w:rPr>
                <w:t>OPAL</w:t>
              </w:r>
            </w:hyperlink>
            <w:r w:rsidRPr="009E32C6">
              <w:rPr>
                <w:rFonts w:ascii="Calibri" w:eastAsia="Times New Roman" w:hAnsi="Calibri" w:cs="Times New Roman"/>
              </w:rPr>
              <w:t xml:space="preserve"> </w:t>
            </w:r>
            <w:r w:rsidRPr="009E32C6">
              <w:t xml:space="preserve">Program was generated originally from the French EPODE Program, where Social Marketing is a key pillar for intervention design and execution. </w:t>
            </w:r>
          </w:p>
          <w:p w14:paraId="3F13BA72" w14:textId="77777777" w:rsidR="00592AE9" w:rsidRPr="009E32C6" w:rsidRDefault="00592AE9" w:rsidP="009E32C6">
            <w:pPr>
              <w:pStyle w:val="Tablebullet"/>
            </w:pPr>
            <w:r w:rsidRPr="009E32C6">
              <w:t xml:space="preserve">The OPAL Program uses the UK Benchmark Criteria for social marketing, and embeds it into all interactions with individuals, families, organisations, communities and societies more broadly. </w:t>
            </w:r>
          </w:p>
          <w:p w14:paraId="72E47DE1" w14:textId="77777777" w:rsidR="00592AE9" w:rsidRPr="009E32C6" w:rsidRDefault="00592AE9" w:rsidP="009E32C6">
            <w:pPr>
              <w:pStyle w:val="Tablebullet"/>
            </w:pPr>
            <w:r w:rsidRPr="009E32C6">
              <w:t xml:space="preserve">An intimate understanding of the community is unearthed by staff who use the on-line project management tool (see COMM2 – Single Platform reference) to articulate competing behaviours, and understand the costs and benefits at individual, interpersonal, institutional and societal level when it comes to making choices that improve health. </w:t>
            </w:r>
          </w:p>
          <w:p w14:paraId="42BE121B" w14:textId="77777777" w:rsidR="004D5938" w:rsidRPr="009E32C6" w:rsidRDefault="004D5938" w:rsidP="009E32C6">
            <w:pPr>
              <w:pStyle w:val="Tablebullet"/>
            </w:pPr>
            <w:r w:rsidRPr="009E32C6">
              <w:t>Annual ‘t</w:t>
            </w:r>
            <w:r w:rsidR="00592AE9" w:rsidRPr="009E32C6">
              <w:t>hemes’ are generated from evidence and practitioner insight that provide clear instruction to individuals and agencies about the role they can p</w:t>
            </w:r>
            <w:r w:rsidRPr="009E32C6">
              <w:t>lay to benefit their community.</w:t>
            </w:r>
          </w:p>
          <w:p w14:paraId="10C968E8" w14:textId="77777777" w:rsidR="004D5938" w:rsidRPr="009E32C6" w:rsidRDefault="00592AE9" w:rsidP="009E32C6">
            <w:pPr>
              <w:pStyle w:val="Tablebullet"/>
            </w:pPr>
            <w:r w:rsidRPr="009E32C6">
              <w:t>The</w:t>
            </w:r>
            <w:r w:rsidR="004D5938" w:rsidRPr="009E32C6">
              <w:t>mes</w:t>
            </w:r>
            <w:r w:rsidRPr="009E32C6">
              <w:t xml:space="preserve"> are behaviourally focused and to date have included content related to drinking water, snacking healthily, travelling actively, visiting parks, consuming healthy breakfasts and recreating activity. </w:t>
            </w:r>
          </w:p>
          <w:p w14:paraId="01838A0E" w14:textId="5ED05EBF" w:rsidR="00357AD6" w:rsidRPr="009E32C6" w:rsidRDefault="00592AE9" w:rsidP="00A724F2">
            <w:pPr>
              <w:pStyle w:val="Tablebullet"/>
            </w:pPr>
            <w:r w:rsidRPr="009E32C6">
              <w:t>The OPAL brand has high recognition in OPAL communities and has a reputation for quality, fun, expertise and passion, and has been created and managed by Social Marketing experts who coordinate each theme centrally to maximize local impact.</w:t>
            </w:r>
          </w:p>
        </w:tc>
      </w:tr>
      <w:tr w:rsidR="00B80EA4" w14:paraId="38A1D6EE" w14:textId="77777777" w:rsidTr="002F6FB9">
        <w:trPr>
          <w:trHeight w:val="850"/>
        </w:trPr>
        <w:tc>
          <w:tcPr>
            <w:tcW w:w="678" w:type="pct"/>
            <w:shd w:val="clear" w:color="auto" w:fill="auto"/>
          </w:tcPr>
          <w:p w14:paraId="63E88803" w14:textId="77777777" w:rsidR="00B80EA4" w:rsidRPr="00B80EA4" w:rsidRDefault="00B80EA4" w:rsidP="00D02463">
            <w:pPr>
              <w:pStyle w:val="Tableheadingbold"/>
              <w:spacing w:before="0" w:after="0"/>
            </w:pPr>
            <w:r w:rsidRPr="00BC1662">
              <w:lastRenderedPageBreak/>
              <w:t xml:space="preserve">Comments/ </w:t>
            </w:r>
            <w:r>
              <w:t>n</w:t>
            </w:r>
            <w:r w:rsidRPr="00BC1662">
              <w:t>otes</w:t>
            </w:r>
          </w:p>
        </w:tc>
        <w:tc>
          <w:tcPr>
            <w:tcW w:w="4322" w:type="pct"/>
            <w:shd w:val="clear" w:color="auto" w:fill="auto"/>
          </w:tcPr>
          <w:p w14:paraId="6EBAC503" w14:textId="4D52DA43" w:rsidR="00592AE9" w:rsidRPr="009E32C6" w:rsidRDefault="00592AE9" w:rsidP="00592AE9">
            <w:pPr>
              <w:pStyle w:val="Tablebody"/>
              <w:spacing w:before="0" w:after="0"/>
              <w:rPr>
                <w:bCs w:val="0"/>
                <w:color w:val="0000FF" w:themeColor="hyperlink"/>
                <w:u w:val="single"/>
              </w:rPr>
            </w:pPr>
          </w:p>
          <w:p w14:paraId="0E24E640" w14:textId="77777777" w:rsidR="00592AE9" w:rsidRPr="009E32C6" w:rsidRDefault="00592AE9" w:rsidP="0082013A">
            <w:pPr>
              <w:pStyle w:val="Tablebody"/>
              <w:spacing w:before="0" w:after="0"/>
              <w:rPr>
                <w:color w:val="FF0000"/>
              </w:rPr>
            </w:pPr>
          </w:p>
        </w:tc>
      </w:tr>
    </w:tbl>
    <w:p w14:paraId="33BF2C59" w14:textId="77777777" w:rsidR="00082F77" w:rsidRDefault="00082F77">
      <w:pPr>
        <w:sectPr w:rsidR="00082F77" w:rsidSect="001065F6">
          <w:pgSz w:w="11906" w:h="16838" w:code="9"/>
          <w:pgMar w:top="851" w:right="1134" w:bottom="851" w:left="1134" w:header="737" w:footer="737" w:gutter="0"/>
          <w:cols w:space="708"/>
          <w:docGrid w:linePitch="360"/>
        </w:sectPr>
      </w:pPr>
    </w:p>
    <w:tbl>
      <w:tblPr>
        <w:tblStyle w:val="TableGrid"/>
        <w:tblW w:w="5000" w:type="pct"/>
        <w:tblLook w:val="04A0" w:firstRow="1" w:lastRow="0" w:firstColumn="1" w:lastColumn="0" w:noHBand="0" w:noVBand="1"/>
      </w:tblPr>
      <w:tblGrid>
        <w:gridCol w:w="1306"/>
        <w:gridCol w:w="8322"/>
      </w:tblGrid>
      <w:tr w:rsidR="00082F77" w:rsidRPr="00AD7E78" w14:paraId="6CCE425D" w14:textId="77777777" w:rsidTr="002F6FB9">
        <w:trPr>
          <w:trHeight w:val="698"/>
        </w:trPr>
        <w:tc>
          <w:tcPr>
            <w:tcW w:w="5000" w:type="pct"/>
            <w:gridSpan w:val="2"/>
            <w:shd w:val="clear" w:color="auto" w:fill="DBE5F1" w:themeFill="accent1" w:themeFillTint="33"/>
            <w:vAlign w:val="center"/>
          </w:tcPr>
          <w:p w14:paraId="48151B89" w14:textId="58878B3D" w:rsidR="00082F77" w:rsidRDefault="002F6FB9" w:rsidP="002F6FB9">
            <w:pPr>
              <w:pStyle w:val="Heading2"/>
              <w:outlineLvl w:val="1"/>
            </w:pPr>
            <w:bookmarkStart w:id="83" w:name="_Toc465780139"/>
            <w:r w:rsidRPr="002F6FB9">
              <w:rPr>
                <w:b/>
                <w:color w:val="244061" w:themeColor="accent1" w:themeShade="80"/>
              </w:rPr>
              <w:lastRenderedPageBreak/>
              <w:t>COMM</w:t>
            </w:r>
            <w:r w:rsidR="00DB0820">
              <w:rPr>
                <w:b/>
                <w:color w:val="244061" w:themeColor="accent1" w:themeShade="80"/>
              </w:rPr>
              <w:t>3</w:t>
            </w:r>
            <w:r w:rsidRPr="006C7890">
              <w:t xml:space="preserve"> </w:t>
            </w:r>
            <w:r w:rsidRPr="002F6FB9">
              <w:t>Food and nutrition in education curricula</w:t>
            </w:r>
            <w:bookmarkEnd w:id="83"/>
          </w:p>
        </w:tc>
      </w:tr>
      <w:tr w:rsidR="00235476" w:rsidRPr="00AD7E78" w14:paraId="7A6B2E92" w14:textId="77777777" w:rsidTr="00A97663">
        <w:trPr>
          <w:trHeight w:val="886"/>
        </w:trPr>
        <w:tc>
          <w:tcPr>
            <w:tcW w:w="5000" w:type="pct"/>
            <w:gridSpan w:val="2"/>
            <w:shd w:val="clear" w:color="auto" w:fill="DBE5F1" w:themeFill="accent1" w:themeFillTint="33"/>
          </w:tcPr>
          <w:p w14:paraId="3FD4E3B2" w14:textId="21CE83D7" w:rsidR="00297033" w:rsidRPr="00297033" w:rsidRDefault="0066333E" w:rsidP="004B3623">
            <w:pPr>
              <w:pStyle w:val="Heading4"/>
              <w:spacing w:before="120"/>
              <w:outlineLvl w:val="3"/>
            </w:pPr>
            <w:r>
              <w:t>Food-EPI good practice statement</w:t>
            </w:r>
            <w:r w:rsidR="00297033" w:rsidRPr="00BC1662">
              <w:t xml:space="preserve"> </w:t>
            </w:r>
          </w:p>
          <w:p w14:paraId="652FEB85" w14:textId="77777777" w:rsidR="00235476" w:rsidRPr="006C7890" w:rsidRDefault="00235476" w:rsidP="004B3623">
            <w:pPr>
              <w:pStyle w:val="BodyText"/>
              <w:spacing w:line="240" w:lineRule="auto"/>
            </w:pPr>
            <w:r w:rsidRPr="004B3623">
              <w:rPr>
                <w:sz w:val="20"/>
              </w:rPr>
              <w:t>The government provides guidance and support to educators for the inclusion of food and nutrition curricula for preschool, primary and secondary school children</w:t>
            </w:r>
          </w:p>
        </w:tc>
      </w:tr>
      <w:tr w:rsidR="00B80EA4" w14:paraId="47E6B559" w14:textId="77777777" w:rsidTr="002F6FB9">
        <w:trPr>
          <w:trHeight w:val="20"/>
        </w:trPr>
        <w:tc>
          <w:tcPr>
            <w:tcW w:w="678" w:type="pct"/>
            <w:shd w:val="clear" w:color="auto" w:fill="D9D9D9" w:themeFill="background1" w:themeFillShade="D9"/>
          </w:tcPr>
          <w:p w14:paraId="7CE68E65" w14:textId="77777777" w:rsidR="00B80EA4" w:rsidRPr="00BC1662" w:rsidRDefault="00B80EA4" w:rsidP="004B3623">
            <w:pPr>
              <w:pStyle w:val="Tableheadingbold"/>
              <w:spacing w:before="0" w:after="0"/>
            </w:pPr>
            <w:r w:rsidRPr="00BC1662">
              <w:t>Definitions and scope</w:t>
            </w:r>
          </w:p>
          <w:p w14:paraId="33F1C688" w14:textId="77777777" w:rsidR="00B80EA4" w:rsidRPr="00B80EA4" w:rsidRDefault="00B80EA4" w:rsidP="004B3623">
            <w:pPr>
              <w:pStyle w:val="Tableheadingbold"/>
              <w:spacing w:before="0" w:after="0"/>
            </w:pPr>
          </w:p>
        </w:tc>
        <w:tc>
          <w:tcPr>
            <w:tcW w:w="4322" w:type="pct"/>
            <w:shd w:val="clear" w:color="auto" w:fill="D9D9D9" w:themeFill="background1" w:themeFillShade="D9"/>
          </w:tcPr>
          <w:p w14:paraId="5D5A2366" w14:textId="77777777" w:rsidR="00B80EA4" w:rsidRPr="00551A75" w:rsidRDefault="00B80EA4" w:rsidP="0099589D">
            <w:pPr>
              <w:pStyle w:val="Tablebullet"/>
            </w:pPr>
            <w:r w:rsidRPr="00551A75">
              <w:t>Includes food and nutrition as a priority/focus area of the curriculum as a stand-alone component or embedded within other curriculum areas</w:t>
            </w:r>
          </w:p>
          <w:p w14:paraId="660CF1A5" w14:textId="77777777" w:rsidR="00B80EA4" w:rsidRPr="00551A75" w:rsidRDefault="00B80EA4" w:rsidP="0099589D">
            <w:pPr>
              <w:pStyle w:val="Tablebullet"/>
            </w:pPr>
            <w:r w:rsidRPr="00551A75">
              <w:t xml:space="preserve">Includes the provision of training, resources, guidelines or expert support to educators to support them in educating students </w:t>
            </w:r>
          </w:p>
          <w:p w14:paraId="199F2EDF" w14:textId="77777777" w:rsidR="00B80EA4" w:rsidRPr="00551A75" w:rsidRDefault="00B80EA4" w:rsidP="0099589D">
            <w:pPr>
              <w:pStyle w:val="Tablebullet"/>
            </w:pPr>
            <w:r w:rsidRPr="00551A75">
              <w:t>Includes government-funded education programs on healthy eating or growing and preparing food (e.g. kitchen garden programs)</w:t>
            </w:r>
          </w:p>
          <w:p w14:paraId="0AD5D205" w14:textId="77777777" w:rsidR="00B80EA4" w:rsidRPr="00D24912" w:rsidRDefault="00B80EA4" w:rsidP="0099589D">
            <w:pPr>
              <w:pStyle w:val="Tablebullet"/>
            </w:pPr>
            <w:r w:rsidRPr="00551A75">
              <w:t>Includes government-supported programs that encourage healthy eating in the education setting (e.g. fruit and vegetable snack and water breaks)</w:t>
            </w:r>
          </w:p>
        </w:tc>
      </w:tr>
      <w:tr w:rsidR="00B80EA4" w14:paraId="2CC950A6" w14:textId="77777777" w:rsidTr="002F6FB9">
        <w:trPr>
          <w:trHeight w:val="20"/>
        </w:trPr>
        <w:tc>
          <w:tcPr>
            <w:tcW w:w="678" w:type="pct"/>
            <w:shd w:val="clear" w:color="auto" w:fill="D9D9D9" w:themeFill="background1" w:themeFillShade="D9"/>
          </w:tcPr>
          <w:p w14:paraId="78C805A0" w14:textId="77777777" w:rsidR="00B80EA4" w:rsidRPr="00B80EA4" w:rsidRDefault="00B80EA4" w:rsidP="004B3623">
            <w:pPr>
              <w:pStyle w:val="Tableheadingbold"/>
              <w:spacing w:before="0" w:after="0"/>
            </w:pPr>
            <w:r>
              <w:t>International e</w:t>
            </w:r>
            <w:r w:rsidRPr="00BC1662">
              <w:t>xamples</w:t>
            </w:r>
          </w:p>
        </w:tc>
        <w:tc>
          <w:tcPr>
            <w:tcW w:w="4322" w:type="pct"/>
            <w:shd w:val="clear" w:color="auto" w:fill="D9D9D9" w:themeFill="background1" w:themeFillShade="D9"/>
          </w:tcPr>
          <w:p w14:paraId="2C8CB35A" w14:textId="283D274C" w:rsidR="00B80EA4" w:rsidRPr="002F6FB9" w:rsidRDefault="006C6481" w:rsidP="00CF4EBB">
            <w:pPr>
              <w:pStyle w:val="Tablebullet"/>
            </w:pPr>
            <w:r>
              <w:t xml:space="preserve">UK: </w:t>
            </w:r>
            <w:r w:rsidRPr="006C6481">
              <w:t>In 2007, the Food Standards Agency (FSA) launched Core Food Competences for children aged 5-16 years. The competences set out a progressive framework of skills and knowledge which comprise essential building blocks around the themes of diet and health, consumer awareness, cooking and food safety for children and young people.</w:t>
            </w:r>
          </w:p>
        </w:tc>
      </w:tr>
      <w:tr w:rsidR="00B80EA4" w14:paraId="39C04788" w14:textId="77777777" w:rsidTr="002F6FB9">
        <w:trPr>
          <w:trHeight w:val="20"/>
        </w:trPr>
        <w:tc>
          <w:tcPr>
            <w:tcW w:w="678" w:type="pct"/>
            <w:shd w:val="clear" w:color="auto" w:fill="auto"/>
          </w:tcPr>
          <w:p w14:paraId="4227B8B0" w14:textId="77777777" w:rsidR="00B80EA4" w:rsidRPr="00B80EA4" w:rsidRDefault="00B80EA4" w:rsidP="004B3623">
            <w:pPr>
              <w:pStyle w:val="Tableheadingbold"/>
              <w:spacing w:before="0" w:after="0"/>
            </w:pPr>
            <w:r w:rsidRPr="00BC1662">
              <w:t>Context</w:t>
            </w:r>
          </w:p>
        </w:tc>
        <w:tc>
          <w:tcPr>
            <w:tcW w:w="4322" w:type="pct"/>
            <w:shd w:val="clear" w:color="auto" w:fill="auto"/>
          </w:tcPr>
          <w:p w14:paraId="7ECB15CA" w14:textId="49F9F0B4" w:rsidR="00DB0820" w:rsidRPr="002E2D34" w:rsidRDefault="00DB0820" w:rsidP="00042411">
            <w:pPr>
              <w:pStyle w:val="Heading4"/>
              <w:outlineLvl w:val="3"/>
              <w:rPr>
                <w:highlight w:val="lightGray"/>
              </w:rPr>
            </w:pPr>
            <w:r w:rsidRPr="002E2D34">
              <w:rPr>
                <w:highlight w:val="lightGray"/>
              </w:rPr>
              <w:t>National Curriculum</w:t>
            </w:r>
          </w:p>
          <w:p w14:paraId="08E4FD40" w14:textId="7D096CF3" w:rsidR="008E410A" w:rsidRPr="00DB0820" w:rsidRDefault="00B80EA4" w:rsidP="0050398B">
            <w:pPr>
              <w:pStyle w:val="Tablebody"/>
            </w:pPr>
            <w:r w:rsidRPr="002E2D34">
              <w:rPr>
                <w:highlight w:val="lightGray"/>
              </w:rPr>
              <w:t xml:space="preserve">Australia recently adopted a new national curriculum </w:t>
            </w:r>
            <w:r w:rsidR="004B3623" w:rsidRPr="002E2D34">
              <w:rPr>
                <w:highlight w:val="lightGray"/>
              </w:rPr>
              <w:t xml:space="preserve">to </w:t>
            </w:r>
            <w:r w:rsidRPr="002E2D34">
              <w:rPr>
                <w:highlight w:val="lightGray"/>
              </w:rPr>
              <w:t>which each State/Territory is currently transitioning. The national curriculum incorporates food and nutrit</w:t>
            </w:r>
            <w:r w:rsidR="008E410A" w:rsidRPr="002E2D34">
              <w:rPr>
                <w:highlight w:val="lightGray"/>
              </w:rPr>
              <w:t>ion as a focus area within the H</w:t>
            </w:r>
            <w:r w:rsidRPr="002E2D34">
              <w:rPr>
                <w:highlight w:val="lightGray"/>
              </w:rPr>
              <w:t xml:space="preserve">ealth </w:t>
            </w:r>
            <w:r w:rsidR="008E410A" w:rsidRPr="002E2D34">
              <w:rPr>
                <w:highlight w:val="lightGray"/>
              </w:rPr>
              <w:t>and P</w:t>
            </w:r>
            <w:r w:rsidRPr="002E2D34">
              <w:rPr>
                <w:highlight w:val="lightGray"/>
              </w:rPr>
              <w:t xml:space="preserve">hysical </w:t>
            </w:r>
            <w:r w:rsidR="008E410A" w:rsidRPr="002E2D34">
              <w:rPr>
                <w:highlight w:val="lightGray"/>
              </w:rPr>
              <w:t>Education Learning Area, which was endorsed in September 2015. State/Territory curriculum and school authorities will be developing implementation plans to transition to the national curriculum. T</w:t>
            </w:r>
            <w:r w:rsidR="00637B0A" w:rsidRPr="002E2D34">
              <w:rPr>
                <w:highlight w:val="lightGray"/>
              </w:rPr>
              <w:t xml:space="preserve">he Australian Curriculum Assessment and Reporting Authority is responsible </w:t>
            </w:r>
            <w:r w:rsidR="008E410A" w:rsidRPr="002E2D34">
              <w:rPr>
                <w:highlight w:val="lightGray"/>
              </w:rPr>
              <w:t>for the development of the national curriculum and national assessment of student progress.</w:t>
            </w:r>
            <w:r w:rsidR="002E2D34">
              <w:rPr>
                <w:rStyle w:val="FootnoteReference"/>
                <w:highlight w:val="lightGray"/>
              </w:rPr>
              <w:footnoteReference w:id="25"/>
            </w:r>
          </w:p>
          <w:p w14:paraId="53D43466" w14:textId="77777777" w:rsidR="004B3623" w:rsidRPr="00D42747" w:rsidRDefault="004B3623" w:rsidP="00D42747">
            <w:pPr>
              <w:pStyle w:val="Tablebody"/>
            </w:pPr>
          </w:p>
          <w:p w14:paraId="2B5623A1" w14:textId="7E556DA4" w:rsidR="00F0338F" w:rsidRPr="00F0338F" w:rsidRDefault="00F0338F" w:rsidP="00F0338F">
            <w:pPr>
              <w:pStyle w:val="Heading4"/>
              <w:outlineLvl w:val="3"/>
            </w:pPr>
            <w:r w:rsidRPr="00F0338F">
              <w:t>South Australian context</w:t>
            </w:r>
          </w:p>
          <w:p w14:paraId="0EEB1715" w14:textId="77777777" w:rsidR="00A15546" w:rsidRPr="00F0338F" w:rsidRDefault="00A15546" w:rsidP="00F0338F">
            <w:pPr>
              <w:pStyle w:val="Heading5"/>
              <w:outlineLvl w:val="4"/>
            </w:pPr>
            <w:r w:rsidRPr="00F0338F">
              <w:t xml:space="preserve">The </w:t>
            </w:r>
            <w:r w:rsidRPr="00F0338F">
              <w:rPr>
                <w:i/>
              </w:rPr>
              <w:t>eat well be active</w:t>
            </w:r>
            <w:r w:rsidRPr="00F0338F">
              <w:t xml:space="preserve"> Primary Schools project</w:t>
            </w:r>
          </w:p>
          <w:p w14:paraId="6BE134ED" w14:textId="77777777" w:rsidR="00A15546" w:rsidRPr="00F0338F" w:rsidRDefault="00A15546" w:rsidP="00F0338F">
            <w:pPr>
              <w:pStyle w:val="Tablebody"/>
            </w:pPr>
            <w:r w:rsidRPr="00F0338F">
              <w:t xml:space="preserve">The </w:t>
            </w:r>
            <w:r w:rsidRPr="00F0338F">
              <w:rPr>
                <w:i/>
              </w:rPr>
              <w:t>eat well be active</w:t>
            </w:r>
            <w:r w:rsidRPr="00F0338F">
              <w:t xml:space="preserve"> - Primary Schools Project operated in South Australian schools between 2009 and 2013, with the aim of building capacity of schools to provide supportive environments for healthy eating and physical activity. Program strategies focus on:</w:t>
            </w:r>
          </w:p>
          <w:p w14:paraId="39B8600F" w14:textId="77777777" w:rsidR="00A15546" w:rsidRPr="00F0338F" w:rsidRDefault="00A15546" w:rsidP="00F0338F">
            <w:pPr>
              <w:pStyle w:val="Tablebullet"/>
            </w:pPr>
            <w:r w:rsidRPr="00F0338F">
              <w:t>developing teachers' professional learning, skills and confidence to incorporate best practice healthy eating and physical activity within curriculum planning</w:t>
            </w:r>
          </w:p>
          <w:p w14:paraId="7149F1F1" w14:textId="77777777" w:rsidR="00A15546" w:rsidRPr="00F0338F" w:rsidRDefault="00A15546" w:rsidP="00F0338F">
            <w:pPr>
              <w:pStyle w:val="Tablebullet"/>
            </w:pPr>
            <w:r w:rsidRPr="00F0338F">
              <w:t>developing and delivering curriculum activities that support students' understanding and action competencies in relation to healthy eating and physical activity</w:t>
            </w:r>
          </w:p>
          <w:p w14:paraId="3CD3AA3B" w14:textId="77777777" w:rsidR="00A15546" w:rsidRPr="00F0338F" w:rsidRDefault="00A15546" w:rsidP="00F0338F">
            <w:pPr>
              <w:pStyle w:val="Tablebullet"/>
            </w:pPr>
            <w:r w:rsidRPr="00F0338F">
              <w:t>increasing children's physical activity levels, fruit and vegetable and water consumption</w:t>
            </w:r>
          </w:p>
          <w:p w14:paraId="1F3660B1" w14:textId="77777777" w:rsidR="00A15546" w:rsidRPr="00F0338F" w:rsidRDefault="00A15546" w:rsidP="00F0338F">
            <w:pPr>
              <w:pStyle w:val="Tablebullet"/>
            </w:pPr>
            <w:r w:rsidRPr="00F0338F">
              <w:t>decreasing screen based leisure activities (e.g. television, computer game usage)</w:t>
            </w:r>
          </w:p>
          <w:p w14:paraId="0428362E" w14:textId="77777777" w:rsidR="00A15546" w:rsidRPr="00F0338F" w:rsidRDefault="00A15546" w:rsidP="00F0338F">
            <w:pPr>
              <w:pStyle w:val="Tablebullet"/>
            </w:pPr>
            <w:r w:rsidRPr="00F0338F">
              <w:t>decreasing consumption of soft drink / juice beverages and energy dense, nutrient poor foods</w:t>
            </w:r>
          </w:p>
          <w:p w14:paraId="15B327F4" w14:textId="77777777" w:rsidR="00A15546" w:rsidRPr="00F0338F" w:rsidRDefault="00A15546" w:rsidP="00F0338F">
            <w:pPr>
              <w:pStyle w:val="Tablebullet"/>
            </w:pPr>
            <w:r w:rsidRPr="00F0338F">
              <w:t>promoting current research findings which link physical activity to improved learning outcomes.</w:t>
            </w:r>
          </w:p>
          <w:p w14:paraId="151079AF" w14:textId="5DAAAF04" w:rsidR="00A15546" w:rsidRPr="00F0338F" w:rsidRDefault="00E113F2" w:rsidP="00F0338F">
            <w:pPr>
              <w:pStyle w:val="Tablebody"/>
            </w:pPr>
            <w:r w:rsidRPr="00F0338F">
              <w:t>In the 2012-13 year alone, the project e</w:t>
            </w:r>
            <w:r w:rsidR="00A15546" w:rsidRPr="00F0338F">
              <w:t>ngaged 173 schools including 26 new schools that commenced in 2013.</w:t>
            </w:r>
            <w:r w:rsidRPr="00F0338F">
              <w:t xml:space="preserve"> The program did not continue </w:t>
            </w:r>
            <w:r w:rsidR="00124517">
              <w:t xml:space="preserve">beyond June 2013 </w:t>
            </w:r>
            <w:r w:rsidRPr="00F0338F">
              <w:t>due to SA Health budget cuts</w:t>
            </w:r>
            <w:r w:rsidR="00124517">
              <w:t>.</w:t>
            </w:r>
          </w:p>
          <w:p w14:paraId="656764E0" w14:textId="77777777" w:rsidR="00F0338F" w:rsidRPr="00F0338F" w:rsidRDefault="00F0338F" w:rsidP="00D42747">
            <w:pPr>
              <w:pStyle w:val="Tablebody"/>
            </w:pPr>
          </w:p>
          <w:p w14:paraId="3418F156" w14:textId="77777777" w:rsidR="006D6631" w:rsidRPr="00F0338F" w:rsidRDefault="006D6631" w:rsidP="00F0338F">
            <w:pPr>
              <w:pStyle w:val="Heading5"/>
              <w:outlineLvl w:val="4"/>
              <w:rPr>
                <w:rFonts w:cs="Frutiger-Light"/>
              </w:rPr>
            </w:pPr>
            <w:r w:rsidRPr="00F0338F">
              <w:t>Start Right-Eat Right award program</w:t>
            </w:r>
            <w:r w:rsidR="0024101B" w:rsidRPr="00F0338F">
              <w:t xml:space="preserve"> for SA child care centres</w:t>
            </w:r>
          </w:p>
          <w:p w14:paraId="3BEF4403" w14:textId="77777777" w:rsidR="00246A8E" w:rsidRPr="00F0338F" w:rsidRDefault="006D6631" w:rsidP="00F0338F">
            <w:pPr>
              <w:pStyle w:val="Tablebullet"/>
            </w:pPr>
            <w:r w:rsidRPr="00F0338F">
              <w:lastRenderedPageBreak/>
              <w:t>The state-wide Start Right-Eat Right award program (SRER) for SA child</w:t>
            </w:r>
            <w:r w:rsidR="0024101B" w:rsidRPr="00F0338F">
              <w:t xml:space="preserve"> </w:t>
            </w:r>
            <w:r w:rsidRPr="00F0338F">
              <w:t xml:space="preserve">care centres operated from 2004 until June 2013. In this time, 314 (88.5%) centres received nutrition training that educated staff about providing healthy, nutritious and safe food for children and developing a nutrition policy. </w:t>
            </w:r>
          </w:p>
          <w:p w14:paraId="651103C6" w14:textId="77777777" w:rsidR="006D6631" w:rsidRPr="00F0338F" w:rsidRDefault="006D6631" w:rsidP="00F0338F">
            <w:pPr>
              <w:pStyle w:val="Tablebullet"/>
            </w:pPr>
            <w:r w:rsidRPr="00F0338F">
              <w:t>The training content included encouraging centres to include healthy eating in their lear</w:t>
            </w:r>
            <w:r w:rsidR="00246A8E" w:rsidRPr="00F0338F">
              <w:t>n</w:t>
            </w:r>
            <w:r w:rsidRPr="00F0338F">
              <w:t xml:space="preserve">ing curriculum, and acknowledging this in their centre policy. Two hundred and forty-two centres (68%) completed the SRER Award requirements for a healthy menu, nutrition policy and food safety. Nine (100%) Aboriginal child care centres attended SRER training and six achieved the SRER Award. </w:t>
            </w:r>
          </w:p>
          <w:p w14:paraId="58CAB738" w14:textId="77777777" w:rsidR="00246A8E" w:rsidRPr="00F0338F" w:rsidRDefault="006D6631" w:rsidP="00F0338F">
            <w:pPr>
              <w:pStyle w:val="Tablebullet"/>
            </w:pPr>
            <w:r w:rsidRPr="00F0338F">
              <w:t xml:space="preserve">Since 2012 the National Quality Framework has applied all early childhood settings including long day care, school age care and family day care. The Framework requires these settings to meet mandatory National Quality Standards including criteria for both healthy eating and physical activity. </w:t>
            </w:r>
          </w:p>
          <w:p w14:paraId="73E3B595" w14:textId="60BD2332" w:rsidR="00246A8E" w:rsidRPr="00F0338F" w:rsidRDefault="00EA2B35" w:rsidP="00F0338F">
            <w:pPr>
              <w:pStyle w:val="Tablebullet"/>
            </w:pPr>
            <w:r>
              <w:t xml:space="preserve">In </w:t>
            </w:r>
            <w:r w:rsidR="006D6631" w:rsidRPr="00F0338F">
              <w:t xml:space="preserve">2013, </w:t>
            </w:r>
            <w:r>
              <w:t xml:space="preserve">this program transitioned to a broader support framework to </w:t>
            </w:r>
            <w:r w:rsidR="006D6631" w:rsidRPr="00F0338F">
              <w:t>provide consistency in healthy eating and physical activity promotion acros</w:t>
            </w:r>
            <w:r w:rsidR="00246A8E" w:rsidRPr="00F0338F">
              <w:t>s all early childhood settings.</w:t>
            </w:r>
          </w:p>
          <w:p w14:paraId="6CD74BFC" w14:textId="77777777" w:rsidR="001B0088" w:rsidRPr="00F0338F" w:rsidRDefault="006D6631" w:rsidP="00F0338F">
            <w:pPr>
              <w:pStyle w:val="Tablebullet"/>
            </w:pPr>
            <w:r w:rsidRPr="00F0338F">
              <w:t>Since this time SA Health has worked with DECD to provide early childhood settings with a range of web based resources and information about healthy eating for staff and parents</w:t>
            </w:r>
            <w:r w:rsidR="00246A8E" w:rsidRPr="00F0338F">
              <w:t xml:space="preserve"> in a range of early childhood settings</w:t>
            </w:r>
            <w:r w:rsidRPr="00F0338F">
              <w:t xml:space="preserve">-see </w:t>
            </w:r>
            <w:hyperlink r:id="rId270" w:history="1">
              <w:r w:rsidRPr="00F0338F">
                <w:rPr>
                  <w:color w:val="0000FF" w:themeColor="hyperlink"/>
                  <w:u w:val="single"/>
                </w:rPr>
                <w:t>Healthy eating resources for early childhood educators</w:t>
              </w:r>
            </w:hyperlink>
            <w:r w:rsidR="001B0088" w:rsidRPr="00F0338F">
              <w:t>.</w:t>
            </w:r>
          </w:p>
          <w:p w14:paraId="5B35CB2C" w14:textId="2AFDFCC8" w:rsidR="00F0338F" w:rsidRPr="00F0338F" w:rsidRDefault="00F0338F" w:rsidP="00A97663">
            <w:pPr>
              <w:pStyle w:val="Tablebody"/>
              <w:rPr>
                <w:highlight w:val="cyan"/>
              </w:rPr>
            </w:pPr>
          </w:p>
        </w:tc>
      </w:tr>
      <w:tr w:rsidR="006C6481" w14:paraId="1785C1AA" w14:textId="77777777" w:rsidTr="002F6FB9">
        <w:trPr>
          <w:trHeight w:val="20"/>
        </w:trPr>
        <w:tc>
          <w:tcPr>
            <w:tcW w:w="678" w:type="pct"/>
            <w:shd w:val="clear" w:color="auto" w:fill="auto"/>
          </w:tcPr>
          <w:p w14:paraId="2084F025" w14:textId="77777777" w:rsidR="006C6481" w:rsidRPr="00B80EA4" w:rsidRDefault="00D24912" w:rsidP="004B3623">
            <w:pPr>
              <w:pStyle w:val="Tableheadingbold"/>
              <w:spacing w:before="0" w:after="0"/>
            </w:pPr>
            <w:r>
              <w:lastRenderedPageBreak/>
              <w:t>Policy details</w:t>
            </w:r>
          </w:p>
        </w:tc>
        <w:tc>
          <w:tcPr>
            <w:tcW w:w="4322" w:type="pct"/>
            <w:shd w:val="clear" w:color="auto" w:fill="auto"/>
          </w:tcPr>
          <w:p w14:paraId="26FD76B6" w14:textId="77777777" w:rsidR="00457596" w:rsidRPr="005B1D31" w:rsidRDefault="00457596" w:rsidP="00D46F2B">
            <w:pPr>
              <w:pStyle w:val="Heading4"/>
              <w:outlineLvl w:val="3"/>
              <w:rPr>
                <w:color w:val="1F497D" w:themeColor="text2"/>
              </w:rPr>
            </w:pPr>
            <w:r w:rsidRPr="005B1D31">
              <w:rPr>
                <w:color w:val="1F497D" w:themeColor="text2"/>
              </w:rPr>
              <w:t>Primary and secondary schools</w:t>
            </w:r>
          </w:p>
          <w:p w14:paraId="64BFF197" w14:textId="6ECFCBA9" w:rsidR="00E255BA" w:rsidRPr="005B1D31" w:rsidRDefault="00426E21" w:rsidP="00426E21">
            <w:pPr>
              <w:pStyle w:val="Heading5"/>
              <w:outlineLvl w:val="4"/>
            </w:pPr>
            <w:r w:rsidRPr="005B1D31">
              <w:t>Healthy Eating Guidelines</w:t>
            </w:r>
          </w:p>
          <w:p w14:paraId="32A42704" w14:textId="234CC2AC" w:rsidR="00357AD6" w:rsidRPr="005B1D31" w:rsidRDefault="00DC092C" w:rsidP="00426E21">
            <w:pPr>
              <w:pStyle w:val="Tablebody"/>
            </w:pPr>
            <w:hyperlink r:id="rId271" w:history="1">
              <w:r w:rsidR="00D46F2B" w:rsidRPr="0046596C">
                <w:rPr>
                  <w:rStyle w:val="Hyperlink"/>
                </w:rPr>
                <w:t>Eat Well SA</w:t>
              </w:r>
              <w:r w:rsidR="00956E71" w:rsidRPr="005B1D31">
                <w:rPr>
                  <w:rStyle w:val="Hyperlink"/>
                  <w:color w:val="auto"/>
                  <w:u w:val="none"/>
                </w:rPr>
                <w:t xml:space="preserve"> schools and preschools</w:t>
              </w:r>
              <w:r w:rsidR="00D46F2B" w:rsidRPr="005B1D31">
                <w:rPr>
                  <w:rStyle w:val="Hyperlink"/>
                  <w:color w:val="auto"/>
                  <w:u w:val="none"/>
                </w:rPr>
                <w:t xml:space="preserve"> Healthy Eating Guidelines</w:t>
              </w:r>
            </w:hyperlink>
            <w:r w:rsidR="00D46F2B" w:rsidRPr="005B1D31">
              <w:t xml:space="preserve"> (Healthy Eating Guidelines) </w:t>
            </w:r>
            <w:r w:rsidR="00357AD6" w:rsidRPr="005B1D31">
              <w:t>provide</w:t>
            </w:r>
            <w:r w:rsidR="00D46F2B" w:rsidRPr="005B1D31">
              <w:t>s</w:t>
            </w:r>
            <w:r w:rsidR="00357AD6" w:rsidRPr="005B1D31">
              <w:t xml:space="preserve"> a framework for schools and preschools to develop their own Healthy Eating Policy</w:t>
            </w:r>
            <w:r w:rsidR="00956E71" w:rsidRPr="005B1D31">
              <w:t xml:space="preserve"> through six areas of practice, one</w:t>
            </w:r>
            <w:r w:rsidR="00D46F2B" w:rsidRPr="005B1D31">
              <w:t xml:space="preserve"> of which relates</w:t>
            </w:r>
            <w:r w:rsidR="00956E71" w:rsidRPr="005B1D31">
              <w:t xml:space="preserve"> specifically to the curriculum</w:t>
            </w:r>
            <w:r w:rsidR="002F290A" w:rsidRPr="005B1D31">
              <w:t xml:space="preserve"> (</w:t>
            </w:r>
            <w:hyperlink r:id="rId272" w:history="1">
              <w:r w:rsidR="002F290A" w:rsidRPr="005B1D31">
                <w:rPr>
                  <w:rStyle w:val="Hyperlink"/>
                </w:rPr>
                <w:t>ref</w:t>
              </w:r>
            </w:hyperlink>
            <w:r w:rsidR="002F290A" w:rsidRPr="005B1D31">
              <w:t>)</w:t>
            </w:r>
            <w:r w:rsidR="00956E71" w:rsidRPr="005B1D31">
              <w:t>:</w:t>
            </w:r>
          </w:p>
          <w:p w14:paraId="5E799347" w14:textId="77777777" w:rsidR="00956E71" w:rsidRPr="005B1D31" w:rsidRDefault="00956E71" w:rsidP="00426E21">
            <w:pPr>
              <w:pStyle w:val="Tablebullet"/>
            </w:pPr>
            <w:r w:rsidRPr="005B1D31">
              <w:t>Schools and preschools are responsible for children’s and students’ learning regarding food and nutrition as part of the South Australian Curriculum, Standards and Accountability Framework.</w:t>
            </w:r>
          </w:p>
          <w:p w14:paraId="7913E7ED" w14:textId="77777777" w:rsidR="00956E71" w:rsidRPr="005B1D31" w:rsidRDefault="00956E71" w:rsidP="00426E21">
            <w:pPr>
              <w:pStyle w:val="Tablebullet"/>
            </w:pPr>
            <w:r w:rsidRPr="005B1D31">
              <w:t>Learning programs should provide opportunities for developing practical food skills related to growing, selection, storage, preparation, cooking and serving food.</w:t>
            </w:r>
          </w:p>
          <w:p w14:paraId="0BB566D6" w14:textId="77777777" w:rsidR="00956E71" w:rsidRPr="005B1D31" w:rsidRDefault="00956E71" w:rsidP="00426E21">
            <w:pPr>
              <w:pStyle w:val="Tablebullet"/>
            </w:pPr>
            <w:r w:rsidRPr="005B1D31">
              <w:t>Healthy eating learning programs should be inclusive of the socio-economic, cultural and spiritual perspectives of their communities.</w:t>
            </w:r>
          </w:p>
          <w:p w14:paraId="763700D2" w14:textId="77777777" w:rsidR="00426E21" w:rsidRPr="005B1D31" w:rsidRDefault="00426E21" w:rsidP="00A97663">
            <w:pPr>
              <w:pStyle w:val="Tablebody"/>
            </w:pPr>
          </w:p>
          <w:p w14:paraId="4936DD68" w14:textId="77777777" w:rsidR="00D46F2B" w:rsidRPr="005B1D31" w:rsidRDefault="00E16396" w:rsidP="00426E21">
            <w:pPr>
              <w:pStyle w:val="Heading5"/>
              <w:outlineLvl w:val="4"/>
              <w:rPr>
                <w:color w:val="E36C0A" w:themeColor="accent6" w:themeShade="BF"/>
              </w:rPr>
            </w:pPr>
            <w:r w:rsidRPr="005B1D31">
              <w:rPr>
                <w:color w:val="E36C0A" w:themeColor="accent6" w:themeShade="BF"/>
              </w:rPr>
              <w:t xml:space="preserve"> </w:t>
            </w:r>
            <w:r w:rsidRPr="005B1D31">
              <w:t>Healthy Eating Curriculum Kit for South Australian Primary Schools</w:t>
            </w:r>
          </w:p>
          <w:p w14:paraId="58D8CB6D" w14:textId="24C5AABE" w:rsidR="00D46F2B" w:rsidRPr="005B1D31" w:rsidRDefault="00DC092C" w:rsidP="00426E21">
            <w:pPr>
              <w:pStyle w:val="Tablebullet"/>
            </w:pPr>
            <w:hyperlink r:id="rId273" w:history="1">
              <w:r w:rsidR="00D46F2B" w:rsidRPr="006F7D7B">
                <w:rPr>
                  <w:rStyle w:val="Hyperlink"/>
                </w:rPr>
                <w:t>The Healthy Eating Curriculum Kit for South Australian Primary Schools (revised 2013)</w:t>
              </w:r>
            </w:hyperlink>
            <w:r w:rsidR="00D46F2B" w:rsidRPr="005B1D31">
              <w:t xml:space="preserve"> is a very comp</w:t>
            </w:r>
            <w:r w:rsidR="00457596" w:rsidRPr="005B1D31">
              <w:t xml:space="preserve">rehensive resource for primary </w:t>
            </w:r>
            <w:r w:rsidR="00D46F2B" w:rsidRPr="005B1D31">
              <w:t>school teachers</w:t>
            </w:r>
            <w:r w:rsidR="00457596" w:rsidRPr="005B1D31">
              <w:t xml:space="preserve"> (Reception to Year 7)</w:t>
            </w:r>
            <w:r w:rsidR="00D46F2B" w:rsidRPr="005B1D31">
              <w:t xml:space="preserve"> that incorporates information from the Australian Dietary Guidelines and the Australian Guide to Healthy Eating. </w:t>
            </w:r>
          </w:p>
          <w:p w14:paraId="1000FCFA" w14:textId="77777777" w:rsidR="00D46F2B" w:rsidRPr="005B1D31" w:rsidRDefault="00D46F2B" w:rsidP="00426E21">
            <w:pPr>
              <w:pStyle w:val="Tablebullet"/>
            </w:pPr>
            <w:r w:rsidRPr="005B1D31">
              <w:t xml:space="preserve">It covers a range of topics for different age groups </w:t>
            </w:r>
            <w:r w:rsidR="00457596" w:rsidRPr="005B1D31">
              <w:t>including:</w:t>
            </w:r>
            <w:r w:rsidR="00E74A61" w:rsidRPr="005B1D31">
              <w:t xml:space="preserve"> healthy choices; food labelling; food preparation; growing food; media; cultural, religious, and spiritual influences; with links to the Australian Curriculum.</w:t>
            </w:r>
            <w:r w:rsidRPr="005B1D31">
              <w:t xml:space="preserve"> </w:t>
            </w:r>
          </w:p>
          <w:p w14:paraId="10F5B746" w14:textId="77777777" w:rsidR="00D46F2B" w:rsidRPr="005B1D31" w:rsidRDefault="00D46F2B" w:rsidP="00426E21">
            <w:pPr>
              <w:pStyle w:val="Tablebullet"/>
            </w:pPr>
            <w:r w:rsidRPr="005B1D31">
              <w:t xml:space="preserve">The resources include lesson plans, case studies, worksheets, links to </w:t>
            </w:r>
            <w:r w:rsidR="00E74A61" w:rsidRPr="005B1D31">
              <w:t>information and other resources.</w:t>
            </w:r>
          </w:p>
          <w:p w14:paraId="3D84B19A" w14:textId="77777777" w:rsidR="00784439" w:rsidRPr="005B1D31" w:rsidRDefault="00784439" w:rsidP="00A97663">
            <w:pPr>
              <w:pStyle w:val="Tablebody"/>
            </w:pPr>
          </w:p>
          <w:p w14:paraId="269E2B20" w14:textId="77777777" w:rsidR="00C03B74" w:rsidRPr="005B1D31" w:rsidRDefault="00C03B74" w:rsidP="00426E21">
            <w:pPr>
              <w:pStyle w:val="Heading5"/>
              <w:outlineLvl w:val="4"/>
            </w:pPr>
            <w:r w:rsidRPr="005B1D31">
              <w:t>Early Childhood Education and Care Services</w:t>
            </w:r>
          </w:p>
          <w:p w14:paraId="1CE93DB9" w14:textId="77777777" w:rsidR="00C03B74" w:rsidRPr="005B1D31" w:rsidRDefault="00C03B74" w:rsidP="00426E21">
            <w:pPr>
              <w:pStyle w:val="Tablebullet"/>
            </w:pPr>
            <w:r w:rsidRPr="005B1D31">
              <w:rPr>
                <w:i/>
              </w:rPr>
              <w:t>Belonging, Being and Becoming - The</w:t>
            </w:r>
            <w:r w:rsidRPr="005B1D31">
              <w:t xml:space="preserve"> </w:t>
            </w:r>
            <w:r w:rsidRPr="005B1D31">
              <w:rPr>
                <w:i/>
              </w:rPr>
              <w:t>Early Years Learning Framework</w:t>
            </w:r>
            <w:r w:rsidRPr="005B1D31">
              <w:t xml:space="preserve"> (EYLF) describes the principles, practices and outcomes that support and enhance young children's learning from birth to five years of age, as well as their transition to school. </w:t>
            </w:r>
          </w:p>
          <w:p w14:paraId="3AF1A68B" w14:textId="77777777" w:rsidR="00C03B74" w:rsidRPr="005B1D31" w:rsidRDefault="00C03B74" w:rsidP="00426E21">
            <w:pPr>
              <w:pStyle w:val="Tablebullet"/>
            </w:pPr>
            <w:r w:rsidRPr="005B1D31">
              <w:t>Each early childhood service develops their own strategy to implement the Framework. The Framework is a key component of the Australian Government's N</w:t>
            </w:r>
            <w:r w:rsidRPr="005B1D31">
              <w:rPr>
                <w:i/>
              </w:rPr>
              <w:t>ational Quality Framework for early childhood education and care</w:t>
            </w:r>
            <w:r w:rsidRPr="005B1D31">
              <w:t>. It underpins universal access to early childhood education.</w:t>
            </w:r>
          </w:p>
          <w:p w14:paraId="638EEF25" w14:textId="77777777" w:rsidR="00830A1A" w:rsidRPr="005B1D31" w:rsidRDefault="00C03B74" w:rsidP="00426E21">
            <w:pPr>
              <w:pStyle w:val="Tablebullet"/>
            </w:pPr>
            <w:r w:rsidRPr="005B1D31">
              <w:t xml:space="preserve">DECD Preschools use this Framework to guide their work (practice) with children, develop a program of experiences and plan their environment. </w:t>
            </w:r>
          </w:p>
          <w:p w14:paraId="7D7957AC" w14:textId="77777777" w:rsidR="00C03B74" w:rsidRPr="005B1D31" w:rsidRDefault="00C03B74" w:rsidP="00426E21">
            <w:pPr>
              <w:pStyle w:val="Tablebullet"/>
            </w:pPr>
            <w:r w:rsidRPr="005B1D31">
              <w:lastRenderedPageBreak/>
              <w:t>The EYLF states that good nutrition is essential to healthy living and enables children to be active participants in play and leisure. Education and Care settings provide many opportunities for children to experience a range of healthy foods and to learn about food choices from educators and other children (Page 30)</w:t>
            </w:r>
          </w:p>
          <w:p w14:paraId="33255DA4" w14:textId="77777777" w:rsidR="00C03B74" w:rsidRPr="005B1D31" w:rsidRDefault="00C03B74" w:rsidP="00426E21">
            <w:pPr>
              <w:pStyle w:val="Tablebullet"/>
            </w:pPr>
            <w:r w:rsidRPr="005B1D31">
              <w:t>Outcome 3: Children have a strong sense of wellbeing – Children take increasing responsibility for their own health and physical wellbeing</w:t>
            </w:r>
            <w:r w:rsidR="00830A1A" w:rsidRPr="005B1D31">
              <w:t>. E</w:t>
            </w:r>
            <w:r w:rsidRPr="005B1D31">
              <w:t>vidence of meeting this outcome could include</w:t>
            </w:r>
          </w:p>
          <w:p w14:paraId="3B8635AB" w14:textId="174ED168" w:rsidR="00C03B74" w:rsidRPr="005B1D31" w:rsidRDefault="00C03B74" w:rsidP="00426E21">
            <w:pPr>
              <w:pStyle w:val="Tablebullet"/>
              <w:numPr>
                <w:ilvl w:val="1"/>
                <w:numId w:val="146"/>
              </w:numPr>
            </w:pPr>
            <w:r w:rsidRPr="005B1D31">
              <w:t>children show an increasing awareness of healthy lifestyles and good nutrition</w:t>
            </w:r>
          </w:p>
          <w:p w14:paraId="26C5B9D7" w14:textId="2084877F" w:rsidR="001B0088" w:rsidRPr="005B1D31" w:rsidRDefault="00C03B74" w:rsidP="00426E21">
            <w:pPr>
              <w:pStyle w:val="Tablebullet"/>
              <w:numPr>
                <w:ilvl w:val="1"/>
                <w:numId w:val="146"/>
              </w:numPr>
            </w:pPr>
            <w:r w:rsidRPr="005B1D31">
              <w:t xml:space="preserve">educators engaging children in experiences, conversation and routines that promote healthy lifestyles and good nutrition. </w:t>
            </w:r>
          </w:p>
          <w:p w14:paraId="6B767E13" w14:textId="77777777" w:rsidR="005B1D31" w:rsidRDefault="00C03B74" w:rsidP="00CE5723">
            <w:pPr>
              <w:pStyle w:val="Tablebullet"/>
            </w:pPr>
            <w:r w:rsidRPr="005B1D31">
              <w:t>DECD Family Day Care services are required to implement the EYLF and meet the National Quality Standard as they are an approved service under the National Quality Framework.</w:t>
            </w:r>
          </w:p>
          <w:p w14:paraId="0A7722FC" w14:textId="62F5828B" w:rsidR="00A97663" w:rsidRPr="005B1D31" w:rsidRDefault="00A97663" w:rsidP="00A97663">
            <w:pPr>
              <w:pStyle w:val="Tablebody"/>
            </w:pPr>
          </w:p>
        </w:tc>
      </w:tr>
      <w:tr w:rsidR="006C6481" w14:paraId="39B3ECFF" w14:textId="77777777" w:rsidTr="002F6FB9">
        <w:trPr>
          <w:trHeight w:val="20"/>
        </w:trPr>
        <w:tc>
          <w:tcPr>
            <w:tcW w:w="678" w:type="pct"/>
            <w:shd w:val="clear" w:color="auto" w:fill="auto"/>
          </w:tcPr>
          <w:p w14:paraId="01635F5E" w14:textId="77777777" w:rsidR="006C6481" w:rsidRPr="00B80EA4" w:rsidRDefault="006C6481" w:rsidP="004B3623">
            <w:pPr>
              <w:pStyle w:val="Tableheadingbold"/>
              <w:spacing w:before="0" w:after="0"/>
            </w:pPr>
            <w:r w:rsidRPr="00BC1662">
              <w:lastRenderedPageBreak/>
              <w:t xml:space="preserve">Comments/ </w:t>
            </w:r>
            <w:r>
              <w:t>n</w:t>
            </w:r>
            <w:r w:rsidRPr="00BC1662">
              <w:t>otes</w:t>
            </w:r>
          </w:p>
        </w:tc>
        <w:tc>
          <w:tcPr>
            <w:tcW w:w="4322" w:type="pct"/>
            <w:shd w:val="clear" w:color="auto" w:fill="auto"/>
          </w:tcPr>
          <w:p w14:paraId="1D6B554B" w14:textId="77777777" w:rsidR="00246A8E" w:rsidRPr="005B1D31" w:rsidRDefault="00246A8E" w:rsidP="001E37D4">
            <w:pPr>
              <w:rPr>
                <w:sz w:val="20"/>
                <w:szCs w:val="20"/>
              </w:rPr>
            </w:pPr>
          </w:p>
        </w:tc>
      </w:tr>
    </w:tbl>
    <w:p w14:paraId="017ECE11" w14:textId="77777777" w:rsidR="002F290A" w:rsidRDefault="002F290A" w:rsidP="005C3749">
      <w:pPr>
        <w:pStyle w:val="BodyText"/>
        <w:rPr>
          <w:color w:val="365F91" w:themeColor="accent1" w:themeShade="BF"/>
          <w:sz w:val="28"/>
          <w:szCs w:val="28"/>
        </w:rPr>
      </w:pPr>
    </w:p>
    <w:p w14:paraId="2D8A720B" w14:textId="77777777" w:rsidR="002F290A" w:rsidRDefault="002F290A">
      <w:pPr>
        <w:rPr>
          <w:color w:val="365F91" w:themeColor="accent1" w:themeShade="BF"/>
          <w:sz w:val="28"/>
          <w:szCs w:val="28"/>
        </w:rPr>
      </w:pPr>
      <w:r>
        <w:rPr>
          <w:color w:val="365F91" w:themeColor="accent1" w:themeShade="BF"/>
          <w:sz w:val="28"/>
          <w:szCs w:val="28"/>
        </w:rPr>
        <w:br w:type="page"/>
      </w:r>
    </w:p>
    <w:p w14:paraId="4697C8CE" w14:textId="78B40756" w:rsidR="00D53C23" w:rsidRDefault="00D53C23" w:rsidP="00E20FB3">
      <w:pPr>
        <w:pStyle w:val="Heading1"/>
      </w:pPr>
      <w:bookmarkStart w:id="84" w:name="_Toc465780140"/>
      <w:r>
        <w:lastRenderedPageBreak/>
        <w:t>References</w:t>
      </w:r>
      <w:bookmarkEnd w:id="84"/>
    </w:p>
    <w:p w14:paraId="47FF5C54" w14:textId="77777777" w:rsidR="00334F87" w:rsidRDefault="00334F87" w:rsidP="00334F87">
      <w:pPr>
        <w:pStyle w:val="BodyText"/>
      </w:pPr>
    </w:p>
    <w:p w14:paraId="557E2995" w14:textId="77777777" w:rsidR="005732B6" w:rsidRPr="005732B6" w:rsidRDefault="00334F87" w:rsidP="005732B6">
      <w:pPr>
        <w:pStyle w:val="EndNoteBibliography"/>
        <w:spacing w:after="0"/>
      </w:pPr>
      <w:r>
        <w:fldChar w:fldCharType="begin"/>
      </w:r>
      <w:r>
        <w:instrText xml:space="preserve"> ADDIN EN.REFLIST </w:instrText>
      </w:r>
      <w:r>
        <w:fldChar w:fldCharType="separate"/>
      </w:r>
      <w:r w:rsidR="005732B6" w:rsidRPr="005732B6">
        <w:t>1.</w:t>
      </w:r>
      <w:r w:rsidR="005732B6" w:rsidRPr="005732B6">
        <w:tab/>
        <w:t>Wellard L, Havill M, Hughes C, Watson WL, Chapman K. The availability and accessibility of nutrition information in fast food outlets in five states post-menu labelling legislation in New South Wales. Australian and New Zealand Journal of Public Health. 2015;39(6):546-9.</w:t>
      </w:r>
    </w:p>
    <w:p w14:paraId="0D89E848" w14:textId="77777777" w:rsidR="005732B6" w:rsidRPr="005732B6" w:rsidRDefault="005732B6" w:rsidP="005732B6">
      <w:pPr>
        <w:pStyle w:val="EndNoteBibliography"/>
        <w:spacing w:after="0"/>
      </w:pPr>
      <w:r w:rsidRPr="005732B6">
        <w:t>2.</w:t>
      </w:r>
      <w:r w:rsidRPr="005732B6">
        <w:tab/>
        <w:t>MacKay S, Antonopoulos N, Martin J, Swinburn B. A comprehensive approach to protecting children from unhealthy food advertising. Melbourne: Obesity Policy Coalition; 2011.</w:t>
      </w:r>
    </w:p>
    <w:p w14:paraId="7BB3634B" w14:textId="77777777" w:rsidR="005732B6" w:rsidRPr="005732B6" w:rsidRDefault="005732B6" w:rsidP="005732B6">
      <w:pPr>
        <w:pStyle w:val="EndNoteBibliography"/>
      </w:pPr>
      <w:r w:rsidRPr="005732B6">
        <w:t>3.</w:t>
      </w:r>
      <w:r w:rsidRPr="005732B6">
        <w:tab/>
        <w:t>Spurrier NJ, Volkmer RE, Abdallah CA, Chong A. South Australian four-year-old Aboriginal children: residence and socioeconomic status influence weight. Australian and New Zealand Journal of Public Health. 2012;36:285-90.</w:t>
      </w:r>
    </w:p>
    <w:p w14:paraId="17BC40CD" w14:textId="4093D38B" w:rsidR="00C55844" w:rsidRPr="00E01EEE" w:rsidRDefault="00334F87" w:rsidP="00B11E8E">
      <w:pPr>
        <w:pStyle w:val="BodyText"/>
      </w:pPr>
      <w:r>
        <w:fldChar w:fldCharType="end"/>
      </w:r>
      <w:r w:rsidR="00EF761B">
        <w:fldChar w:fldCharType="begin"/>
      </w:r>
      <w:r w:rsidR="00EF761B">
        <w:instrText xml:space="preserve"> ADDIN </w:instrText>
      </w:r>
      <w:r w:rsidR="00EF761B">
        <w:fldChar w:fldCharType="end"/>
      </w:r>
    </w:p>
    <w:sectPr w:rsidR="00C55844" w:rsidRPr="00E01EEE" w:rsidSect="001065F6">
      <w:pgSz w:w="11906" w:h="16838" w:code="9"/>
      <w:pgMar w:top="851" w:right="1134" w:bottom="851" w:left="1134"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D4061D" w14:textId="77777777" w:rsidR="00DC092C" w:rsidRDefault="00DC092C" w:rsidP="007C0F1B">
      <w:r>
        <w:separator/>
      </w:r>
    </w:p>
  </w:endnote>
  <w:endnote w:type="continuationSeparator" w:id="0">
    <w:p w14:paraId="1C91866A" w14:textId="77777777" w:rsidR="00DC092C" w:rsidRDefault="00DC092C" w:rsidP="007C0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GillSans Light">
    <w:altName w:val="GillSans Light"/>
    <w:panose1 w:val="00000000000000000000"/>
    <w:charset w:val="00"/>
    <w:family w:val="swiss"/>
    <w:notTrueType/>
    <w:pitch w:val="variable"/>
    <w:sig w:usb0="00000003" w:usb1="00000000" w:usb2="00000000" w:usb3="00000000" w:csb0="00000001" w:csb1="00000000"/>
  </w:font>
  <w:font w:name="MyriadPro-Regular">
    <w:altName w:val="Arial Unicode MS"/>
    <w:panose1 w:val="00000000000000000000"/>
    <w:charset w:val="81"/>
    <w:family w:val="swiss"/>
    <w:notTrueType/>
    <w:pitch w:val="default"/>
    <w:sig w:usb0="00000000" w:usb1="09060000" w:usb2="00000010" w:usb3="00000000" w:csb0="00080000" w:csb1="00000000"/>
  </w:font>
  <w:font w:name="Frutiger-Light">
    <w:altName w:val="MS Gothic"/>
    <w:panose1 w:val="00000000000000000000"/>
    <w:charset w:val="00"/>
    <w:family w:val="swiss"/>
    <w:notTrueType/>
    <w:pitch w:val="default"/>
    <w:sig w:usb0="00000000"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Frutiger-Roman">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90443"/>
      <w:docPartObj>
        <w:docPartGallery w:val="Page Numbers (Bottom of Page)"/>
        <w:docPartUnique/>
      </w:docPartObj>
    </w:sdtPr>
    <w:sdtEndPr>
      <w:rPr>
        <w:b w:val="0"/>
        <w:noProof/>
        <w:color w:val="auto"/>
      </w:rPr>
    </w:sdtEndPr>
    <w:sdtContent>
      <w:p w14:paraId="68B03A89" w14:textId="10FA3372" w:rsidR="00DC092C" w:rsidRPr="00377BF5" w:rsidRDefault="00DC092C">
        <w:pPr>
          <w:pStyle w:val="Footer"/>
          <w:jc w:val="right"/>
          <w:rPr>
            <w:b w:val="0"/>
            <w:color w:val="auto"/>
          </w:rPr>
        </w:pPr>
        <w:r w:rsidRPr="00377BF5">
          <w:rPr>
            <w:b w:val="0"/>
            <w:color w:val="auto"/>
          </w:rPr>
          <w:fldChar w:fldCharType="begin"/>
        </w:r>
        <w:r w:rsidRPr="00377BF5">
          <w:rPr>
            <w:b w:val="0"/>
            <w:color w:val="auto"/>
          </w:rPr>
          <w:instrText xml:space="preserve"> PAGE   \* MERGEFORMAT </w:instrText>
        </w:r>
        <w:r w:rsidRPr="00377BF5">
          <w:rPr>
            <w:b w:val="0"/>
            <w:color w:val="auto"/>
          </w:rPr>
          <w:fldChar w:fldCharType="separate"/>
        </w:r>
        <w:r w:rsidR="00866D2E">
          <w:rPr>
            <w:b w:val="0"/>
            <w:noProof/>
            <w:color w:val="auto"/>
          </w:rPr>
          <w:t>2</w:t>
        </w:r>
        <w:r w:rsidRPr="00377BF5">
          <w:rPr>
            <w:b w:val="0"/>
            <w:noProof/>
            <w:color w:val="auto"/>
          </w:rPr>
          <w:fldChar w:fldCharType="end"/>
        </w:r>
      </w:p>
    </w:sdtContent>
  </w:sdt>
  <w:p w14:paraId="4BC27E19" w14:textId="77777777" w:rsidR="00DC092C" w:rsidRPr="00377BF5" w:rsidRDefault="00DC092C" w:rsidP="00E946E5">
    <w:pPr>
      <w:pStyle w:val="FooterBase0"/>
      <w:rPr>
        <w:color w:val="000000" w:themeColor="text1"/>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1670C" w14:textId="77777777" w:rsidR="00DC092C" w:rsidRPr="007C0F1B" w:rsidRDefault="00DC092C" w:rsidP="00C27889">
    <w:pPr>
      <w:pStyle w:val="NormalBase"/>
    </w:pPr>
    <w:r>
      <w:rPr>
        <w:rFonts w:eastAsia="Times New Roman"/>
        <w:noProof/>
        <w:lang w:eastAsia="en-AU"/>
      </w:rPr>
      <mc:AlternateContent>
        <mc:Choice Requires="wpg">
          <w:drawing>
            <wp:anchor distT="0" distB="0" distL="114300" distR="114300" simplePos="0" relativeHeight="251657728" behindDoc="0" locked="0" layoutInCell="1" allowOverlap="1" wp14:anchorId="50E4BB3A" wp14:editId="71EF8705">
              <wp:simplePos x="0" y="0"/>
              <wp:positionH relativeFrom="margin">
                <wp:align>left</wp:align>
              </wp:positionH>
              <wp:positionV relativeFrom="paragraph">
                <wp:posOffset>-424971</wp:posOffset>
              </wp:positionV>
              <wp:extent cx="4171950" cy="649605"/>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4171950" cy="649605"/>
                        <a:chOff x="0" y="0"/>
                        <a:chExt cx="4171950" cy="649605"/>
                      </a:xfrm>
                    </wpg:grpSpPr>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23825"/>
                          <a:ext cx="1362075" cy="510540"/>
                        </a:xfrm>
                        <a:prstGeom prst="rect">
                          <a:avLst/>
                        </a:prstGeom>
                        <a:noFill/>
                      </pic:spPr>
                    </pic:pic>
                    <pic:pic xmlns:pic="http://schemas.openxmlformats.org/drawingml/2006/picture">
                      <pic:nvPicPr>
                        <pic:cNvPr id="9" name="Picture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00175" y="57150"/>
                          <a:ext cx="1695450" cy="592455"/>
                        </a:xfrm>
                        <a:prstGeom prst="rect">
                          <a:avLst/>
                        </a:prstGeom>
                        <a:noFill/>
                      </pic:spPr>
                    </pic:pic>
                    <pic:pic xmlns:pic="http://schemas.openxmlformats.org/drawingml/2006/picture">
                      <pic:nvPicPr>
                        <pic:cNvPr id="10" name="Picture 10" descr="OPC"/>
                        <pic:cNvPicPr>
                          <a:picLocks noChangeAspect="1"/>
                        </pic:cNvPicPr>
                      </pic:nvPicPr>
                      <pic:blipFill rotWithShape="1">
                        <a:blip r:embed="rId3">
                          <a:extLst>
                            <a:ext uri="{28A0092B-C50C-407E-A947-70E740481C1C}">
                              <a14:useLocalDpi xmlns:a14="http://schemas.microsoft.com/office/drawing/2010/main" val="0"/>
                            </a:ext>
                          </a:extLst>
                        </a:blip>
                        <a:srcRect b="8108"/>
                        <a:stretch/>
                      </pic:blipFill>
                      <pic:spPr bwMode="auto">
                        <a:xfrm>
                          <a:off x="3190875" y="0"/>
                          <a:ext cx="981075" cy="64706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FACD8C9" id="Group 5" o:spid="_x0000_s1026" style="position:absolute;margin-left:0;margin-top:-33.45pt;width:328.5pt;height:51.15pt;z-index:251657728;mso-position-horizontal:left;mso-position-horizontal-relative:margin" coordsize="41719,64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UgAAAAAAAAAAAAp2ZWN0b3JEYXRhYm9vbAEAAAAAUGdQc2VudW0AAAAAUGdQcwAAAABQ&#10;Z1BDAAAAAExlZnRVbnRGI1JsdAAAAAAAAAAAAAAAAFRvcCBVbnRGI1JsdAAAAAAAAAAAAAAAAFNj&#10;bCBVbnRGI1ByY0BZAAAAAAAAOEJJTQPtAAAAAAAQAEgAAAABAAIASAAAAAEAAjhCSU0EJgAAAAAA&#10;DgAAAAAAAAAAAAA/gAAAOEJJTQQNAAAAAAAEAAAAHj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AlAAAAABSZ2h0bG9uZwAAAM4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RAAAAAAf/bAIQAAQEBAQEBAQEBAQEB&#10;AQEBAQEBAQEBAQEBAQEBAQEBAQEBAQEBAQEBAQEBAQICAgICAgICAgICAwMDAwMDAwMDAwEBAQEB&#10;AQEBAQEBAgIBAgIDAwMDAwMDAwMDAwMDAwMDAwMDAwMDAwMDAwMDAwMDAwMDAwMDAwMDAwMDAwMD&#10;AwMD/8AAEQgAlADOAwERAAIRAQMRAf/dAAQAGv/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238;width:13620;height:5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GNe/CAAAA2gAAAA8AAABkcnMvZG93bnJldi54bWxEj8FuwjAQRO+V+AdrkbgVhx4ApRgEiAIn&#10;EIEP2MbbOGq8DrEh4e/rSkgcRzPzRjNbdLYSd2p86VjBaJiAIM6dLrlQcDl/vU9B+ICssXJMCh7k&#10;YTHvvc0w1a7lE92zUIgIYZ+iAhNCnUrpc0MW/dDVxNH7cY3FEGVTSN1gG+G2kh9JMpYWS44LBmta&#10;G8p/s5tVML1+H7Zu1B4P1/GpSzarR74zmVKDfrf8BBGoC6/ws73XCibwfyXeAD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BjXvwgAAANoAAAAPAAAAAAAAAAAAAAAAAJ8C&#10;AABkcnMvZG93bnJldi54bWxQSwUGAAAAAAQABAD3AAAAjgMAAAAA&#10;">
                <v:imagedata r:id="rId4" o:title=""/>
                <v:path arrowok="t"/>
              </v:shape>
              <v:shape id="Picture 9" o:spid="_x0000_s1028" type="#_x0000_t75" style="position:absolute;left:14001;top:571;width:16955;height:5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YRwfEAAAA2gAAAA8AAABkcnMvZG93bnJldi54bWxEj09rwkAUxO+C32F5Qm+66R/ERjfBFgRv&#10;bY09eHtkX7Kh2bcxu2rqp3cLBY/DzPyGWeWDbcWZet84VvA4S0AQl043XCvYF5vpAoQPyBpbx6Tg&#10;lzzk2Xi0wlS7C3/ReRdqESHsU1RgQuhSKX1pyKKfuY44epXrLYYo+1rqHi8Rblv5lCRzabHhuGCw&#10;o3dD5c/uZBW8+dPnlq9NuXmuvj+qQzU3xctRqYfJsF6CCDSEe/i/vdUKXuHvSrwBMr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YRwfEAAAA2gAAAA8AAAAAAAAAAAAAAAAA&#10;nwIAAGRycy9kb3ducmV2LnhtbFBLBQYAAAAABAAEAPcAAACQAwAAAAA=&#10;">
                <v:imagedata r:id="rId5" o:title=""/>
                <v:path arrowok="t"/>
              </v:shape>
              <v:shape id="Picture 10" o:spid="_x0000_s1029" type="#_x0000_t75" alt="OPC" style="position:absolute;left:31908;width:9811;height:6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sBMTDAAAA2wAAAA8AAABkcnMvZG93bnJldi54bWxEj0FvwjAMhe9I+w+RJ+0GKZNAozRFMGnS&#10;dqTbZTfTmKaicUoTSvfv58Ok3Wy95/c+F7vJd2qkIbaBDSwXGSjiOtiWGwNfn2/zF1AxIVvsApOB&#10;H4qwKx9mBeY23PlIY5UaJSEcczTgUupzrWPtyGNchJ5YtHMYPCZZh0bbAe8S7jv9nGVr7bFlaXDY&#10;06uj+lLdvIGr+7CH1elwHm+8su1146rv0Rnz9Djtt6ASTenf/Hf9bgVf6OUXGU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wExMMAAADbAAAADwAAAAAAAAAAAAAAAACf&#10;AgAAZHJzL2Rvd25yZXYueG1sUEsFBgAAAAAEAAQA9wAAAI8DAAAAAA==&#10;">
                <v:imagedata r:id="rId6" o:title="OPC" cropbottom="5314f"/>
                <v:path arrowok="t"/>
              </v:shape>
              <w10:wrap type="square" anchorx="margin"/>
            </v:group>
          </w:pict>
        </mc:Fallback>
      </mc:AlternateContent>
    </w:r>
    <w:r>
      <w:rPr>
        <w:rFonts w:eastAsia="Times New Roman"/>
        <w:noProof/>
        <w:lang w:eastAsia="en-AU"/>
      </w:rPr>
      <w:drawing>
        <wp:anchor distT="0" distB="0" distL="114300" distR="114300" simplePos="0" relativeHeight="251656704" behindDoc="1" locked="1" layoutInCell="1" allowOverlap="1" wp14:anchorId="0D1BBAB0" wp14:editId="7BD5ACC1">
          <wp:simplePos x="0" y="0"/>
          <wp:positionH relativeFrom="page">
            <wp:posOffset>248285</wp:posOffset>
          </wp:positionH>
          <wp:positionV relativeFrom="page">
            <wp:posOffset>9764395</wp:posOffset>
          </wp:positionV>
          <wp:extent cx="7088400" cy="712800"/>
          <wp:effectExtent l="0" t="0" r="0" b="0"/>
          <wp:wrapNone/>
          <wp:docPr id="19" name="Picture 19" descr="Orange Banner 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range Banner 1-3.png"/>
                  <pic:cNvPicPr preferRelativeResize="0"/>
                </pic:nvPicPr>
                <pic:blipFill>
                  <a:blip r:embed="rId7"/>
                  <a:stretch>
                    <a:fillRect/>
                  </a:stretch>
                </pic:blipFill>
                <pic:spPr>
                  <a:xfrm>
                    <a:off x="0" y="0"/>
                    <a:ext cx="70884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4656" behindDoc="0" locked="1" layoutInCell="1" allowOverlap="1" wp14:anchorId="4F515881" wp14:editId="7EBD3862">
              <wp:simplePos x="0" y="0"/>
              <wp:positionH relativeFrom="page">
                <wp:posOffset>245110</wp:posOffset>
              </wp:positionH>
              <wp:positionV relativeFrom="page">
                <wp:posOffset>9753600</wp:posOffset>
              </wp:positionV>
              <wp:extent cx="7099200" cy="723600"/>
              <wp:effectExtent l="0" t="0" r="0" b="635"/>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200" cy="72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C3FB9" w14:textId="77777777" w:rsidR="00DC092C" w:rsidRPr="005B6D30" w:rsidRDefault="00DC092C" w:rsidP="005B6D30">
                          <w:pPr>
                            <w:spacing w:after="0" w:line="240" w:lineRule="auto"/>
                            <w:jc w:val="center"/>
                            <w:rPr>
                              <w:b/>
                              <w:color w:val="FFFFFF"/>
                              <w:sz w:val="20"/>
                            </w:rPr>
                          </w:pPr>
                          <w:r w:rsidRPr="005B6D30">
                            <w:rPr>
                              <w:b/>
                              <w:color w:val="FFFFFF"/>
                              <w:sz w:val="20"/>
                            </w:rPr>
                            <w:t>World Health Organization Collaborating Centre for Obesity Prevention</w:t>
                          </w:r>
                        </w:p>
                        <w:p w14:paraId="6B55A46D" w14:textId="77777777" w:rsidR="00DC092C" w:rsidRPr="005B6D30" w:rsidRDefault="00DC092C" w:rsidP="005B6D30">
                          <w:pPr>
                            <w:spacing w:after="0" w:line="240" w:lineRule="auto"/>
                            <w:jc w:val="center"/>
                            <w:rPr>
                              <w:b/>
                              <w:color w:val="FFFFFF"/>
                              <w:sz w:val="20"/>
                            </w:rPr>
                          </w:pPr>
                          <w:r w:rsidRPr="005B6D30">
                            <w:rPr>
                              <w:b/>
                              <w:color w:val="FFFFFF"/>
                              <w:sz w:val="20"/>
                            </w:rPr>
                            <w:t>School of Health and Social Development, Faculty of Health</w:t>
                          </w:r>
                        </w:p>
                        <w:p w14:paraId="4F91CC21" w14:textId="77777777" w:rsidR="00DC092C" w:rsidRPr="005B6D30" w:rsidRDefault="00DC092C" w:rsidP="005B6D30">
                          <w:pPr>
                            <w:spacing w:after="0" w:line="240" w:lineRule="auto"/>
                            <w:jc w:val="center"/>
                            <w:rPr>
                              <w:b/>
                              <w:color w:val="FFFFFF"/>
                              <w:sz w:val="20"/>
                            </w:rPr>
                          </w:pPr>
                          <w:r w:rsidRPr="005B6D30">
                            <w:rPr>
                              <w:b/>
                              <w:color w:val="FFFFFF"/>
                              <w:sz w:val="20"/>
                            </w:rPr>
                            <w:t>Melbourne Burwood Campus, 221 Burwood Highway, Burwood, VIC 3125</w:t>
                          </w:r>
                        </w:p>
                        <w:p w14:paraId="2750E26F" w14:textId="77777777" w:rsidR="00DC092C" w:rsidRDefault="00DC092C" w:rsidP="005B6D30">
                          <w:pPr>
                            <w:spacing w:after="0" w:line="240" w:lineRule="auto"/>
                            <w:jc w:val="center"/>
                          </w:pPr>
                          <w:r w:rsidRPr="005B6D30">
                            <w:rPr>
                              <w:b/>
                              <w:color w:val="FFFFFF"/>
                              <w:sz w:val="20"/>
                            </w:rPr>
                            <w:t>www.deakin.edu.au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15881" id="_x0000_t202" coordsize="21600,21600" o:spt="202" path="m,l,21600r21600,l21600,xe">
              <v:stroke joinstyle="miter"/>
              <v:path gradientshapeok="t" o:connecttype="rect"/>
            </v:shapetype>
            <v:shape id="Text Box 1" o:spid="_x0000_s1026" type="#_x0000_t202" style="position:absolute;margin-left:19.3pt;margin-top:768pt;width:559pt;height:57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" filled="f" stroked="f">
              <v:textbox>
                <w:txbxContent>
                  <w:p w14:paraId="7DEC3FB9" w14:textId="77777777" w:rsidR="00DC092C" w:rsidRPr="005B6D30" w:rsidRDefault="00DC092C" w:rsidP="005B6D30">
                    <w:pPr>
                      <w:spacing w:after="0" w:line="240" w:lineRule="auto"/>
                      <w:jc w:val="center"/>
                      <w:rPr>
                        <w:b/>
                        <w:color w:val="FFFFFF"/>
                        <w:sz w:val="20"/>
                      </w:rPr>
                    </w:pPr>
                    <w:r w:rsidRPr="005B6D30">
                      <w:rPr>
                        <w:b/>
                        <w:color w:val="FFFFFF"/>
                        <w:sz w:val="20"/>
                      </w:rPr>
                      <w:t>World Health Organization Collaborating Centre for Obesity Prevention</w:t>
                    </w:r>
                  </w:p>
                  <w:p w14:paraId="6B55A46D" w14:textId="77777777" w:rsidR="00DC092C" w:rsidRPr="005B6D30" w:rsidRDefault="00DC092C" w:rsidP="005B6D30">
                    <w:pPr>
                      <w:spacing w:after="0" w:line="240" w:lineRule="auto"/>
                      <w:jc w:val="center"/>
                      <w:rPr>
                        <w:b/>
                        <w:color w:val="FFFFFF"/>
                        <w:sz w:val="20"/>
                      </w:rPr>
                    </w:pPr>
                    <w:r w:rsidRPr="005B6D30">
                      <w:rPr>
                        <w:b/>
                        <w:color w:val="FFFFFF"/>
                        <w:sz w:val="20"/>
                      </w:rPr>
                      <w:t>School of Health and Social Development, Faculty of Health</w:t>
                    </w:r>
                  </w:p>
                  <w:p w14:paraId="4F91CC21" w14:textId="77777777" w:rsidR="00DC092C" w:rsidRPr="005B6D30" w:rsidRDefault="00DC092C" w:rsidP="005B6D30">
                    <w:pPr>
                      <w:spacing w:after="0" w:line="240" w:lineRule="auto"/>
                      <w:jc w:val="center"/>
                      <w:rPr>
                        <w:b/>
                        <w:color w:val="FFFFFF"/>
                        <w:sz w:val="20"/>
                      </w:rPr>
                    </w:pPr>
                    <w:r w:rsidRPr="005B6D30">
                      <w:rPr>
                        <w:b/>
                        <w:color w:val="FFFFFF"/>
                        <w:sz w:val="20"/>
                      </w:rPr>
                      <w:t>Melbourne Burwood Campus, 221 Burwood Highway, Burwood, VIC 3125</w:t>
                    </w:r>
                  </w:p>
                  <w:p w14:paraId="2750E26F" w14:textId="77777777" w:rsidR="00DC092C" w:rsidRDefault="00DC092C" w:rsidP="005B6D30">
                    <w:pPr>
                      <w:spacing w:after="0" w:line="240" w:lineRule="auto"/>
                      <w:jc w:val="center"/>
                    </w:pPr>
                    <w:r w:rsidRPr="005B6D30">
                      <w:rPr>
                        <w:b/>
                        <w:color w:val="FFFFFF"/>
                        <w:sz w:val="20"/>
                      </w:rPr>
                      <w:t>www.deakin.edu.au</w:t>
                    </w:r>
                  </w:p>
                </w:txbxContent>
              </v:textbox>
              <w10:wrap anchorx="page" anchory="page"/>
              <w10:anchorlock/>
            </v:shape>
          </w:pict>
        </mc:Fallback>
      </mc:AlternateContent>
    </w:r>
  </w:p>
  <w:p w14:paraId="229B3A1D" w14:textId="77777777" w:rsidR="00DC092C" w:rsidRPr="007C0F1B" w:rsidRDefault="00DC092C" w:rsidP="00D232F0">
    <w:pPr>
      <w:pStyle w:val="FooterCode"/>
      <w:tabs>
        <w:tab w:val="center" w:pos="5445"/>
        <w:tab w:val="right" w:pos="10891"/>
      </w:tabs>
      <w:spacing w:before="0"/>
    </w:pPr>
    <w:r>
      <w:t>Deakin University CRICOS Provider Code: 00113B</w:t>
    </w:r>
  </w:p>
  <w:p w14:paraId="38111CAA" w14:textId="77777777" w:rsidR="00DC092C" w:rsidRPr="007C0F1B" w:rsidRDefault="00DC092C" w:rsidP="008B402F">
    <w:pPr>
      <w:pStyle w:val="FooterBas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3432130"/>
      <w:docPartObj>
        <w:docPartGallery w:val="Page Numbers (Bottom of Page)"/>
        <w:docPartUnique/>
      </w:docPartObj>
    </w:sdtPr>
    <w:sdtEndPr>
      <w:rPr>
        <w:b w:val="0"/>
        <w:noProof/>
        <w:color w:val="auto"/>
      </w:rPr>
    </w:sdtEndPr>
    <w:sdtContent>
      <w:p w14:paraId="30B6E233" w14:textId="17A9F2D7" w:rsidR="00DC092C" w:rsidRPr="00377BF5" w:rsidRDefault="00DC092C">
        <w:pPr>
          <w:pStyle w:val="Footer"/>
          <w:jc w:val="right"/>
          <w:rPr>
            <w:b w:val="0"/>
            <w:color w:val="auto"/>
          </w:rPr>
        </w:pPr>
        <w:r w:rsidRPr="00377BF5">
          <w:rPr>
            <w:b w:val="0"/>
            <w:color w:val="auto"/>
          </w:rPr>
          <w:fldChar w:fldCharType="begin"/>
        </w:r>
        <w:r w:rsidRPr="00377BF5">
          <w:rPr>
            <w:b w:val="0"/>
            <w:color w:val="auto"/>
          </w:rPr>
          <w:instrText xml:space="preserve"> PAGE   \* MERGEFORMAT </w:instrText>
        </w:r>
        <w:r w:rsidRPr="00377BF5">
          <w:rPr>
            <w:b w:val="0"/>
            <w:color w:val="auto"/>
          </w:rPr>
          <w:fldChar w:fldCharType="separate"/>
        </w:r>
        <w:r w:rsidR="00866D2E">
          <w:rPr>
            <w:b w:val="0"/>
            <w:noProof/>
            <w:color w:val="auto"/>
          </w:rPr>
          <w:t>74</w:t>
        </w:r>
        <w:r w:rsidRPr="00377BF5">
          <w:rPr>
            <w:b w:val="0"/>
            <w:noProof/>
            <w:color w:val="auto"/>
          </w:rPr>
          <w:fldChar w:fldCharType="end"/>
        </w:r>
      </w:p>
    </w:sdtContent>
  </w:sdt>
  <w:p w14:paraId="73108602" w14:textId="77777777" w:rsidR="00DC092C" w:rsidRPr="00377BF5" w:rsidRDefault="00DC092C" w:rsidP="00E946E5">
    <w:pPr>
      <w:pStyle w:val="FooterBase0"/>
      <w:rPr>
        <w:color w:val="000000" w:themeColor="text1"/>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83D8A" w14:textId="77777777" w:rsidR="00DC092C" w:rsidRPr="007C0F1B" w:rsidRDefault="00DC092C" w:rsidP="00C27889">
    <w:pPr>
      <w:pStyle w:val="NormalBase"/>
    </w:pPr>
    <w:r>
      <w:rPr>
        <w:rFonts w:eastAsia="Times New Roman"/>
        <w:noProof/>
        <w:lang w:eastAsia="en-AU"/>
      </w:rPr>
      <mc:AlternateContent>
        <mc:Choice Requires="wpg">
          <w:drawing>
            <wp:anchor distT="0" distB="0" distL="114300" distR="114300" simplePos="0" relativeHeight="251659776" behindDoc="0" locked="0" layoutInCell="1" allowOverlap="1" wp14:anchorId="3C28FA8B" wp14:editId="0B20728D">
              <wp:simplePos x="0" y="0"/>
              <wp:positionH relativeFrom="margin">
                <wp:align>left</wp:align>
              </wp:positionH>
              <wp:positionV relativeFrom="paragraph">
                <wp:posOffset>-424971</wp:posOffset>
              </wp:positionV>
              <wp:extent cx="4171950" cy="649605"/>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4171950" cy="649605"/>
                        <a:chOff x="0" y="0"/>
                        <a:chExt cx="4171950" cy="649605"/>
                      </a:xfrm>
                    </wpg:grpSpPr>
                    <pic:pic xmlns:pic="http://schemas.openxmlformats.org/drawingml/2006/picture">
                      <pic:nvPicPr>
                        <pic:cNvPr id="14" name="Picture 1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23825"/>
                          <a:ext cx="1362075" cy="510540"/>
                        </a:xfrm>
                        <a:prstGeom prst="rect">
                          <a:avLst/>
                        </a:prstGeom>
                        <a:noFill/>
                      </pic:spPr>
                    </pic:pic>
                    <pic:pic xmlns:pic="http://schemas.openxmlformats.org/drawingml/2006/picture">
                      <pic:nvPicPr>
                        <pic:cNvPr id="15" name="Picture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00175" y="57150"/>
                          <a:ext cx="1695450" cy="592455"/>
                        </a:xfrm>
                        <a:prstGeom prst="rect">
                          <a:avLst/>
                        </a:prstGeom>
                        <a:noFill/>
                      </pic:spPr>
                    </pic:pic>
                    <pic:pic xmlns:pic="http://schemas.openxmlformats.org/drawingml/2006/picture">
                      <pic:nvPicPr>
                        <pic:cNvPr id="16" name="Picture 16" descr="OPC"/>
                        <pic:cNvPicPr>
                          <a:picLocks noChangeAspect="1"/>
                        </pic:cNvPicPr>
                      </pic:nvPicPr>
                      <pic:blipFill rotWithShape="1">
                        <a:blip r:embed="rId3">
                          <a:extLst>
                            <a:ext uri="{28A0092B-C50C-407E-A947-70E740481C1C}">
                              <a14:useLocalDpi xmlns:a14="http://schemas.microsoft.com/office/drawing/2010/main" val="0"/>
                            </a:ext>
                          </a:extLst>
                        </a:blip>
                        <a:srcRect b="8108"/>
                        <a:stretch/>
                      </pic:blipFill>
                      <pic:spPr bwMode="auto">
                        <a:xfrm>
                          <a:off x="3190875" y="0"/>
                          <a:ext cx="981075" cy="64706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00513DD" id="Group 13" o:spid="_x0000_s1026" style="position:absolute;margin-left:0;margin-top:-33.45pt;width:328.5pt;height:51.15pt;z-index:251659776;mso-position-horizontal:left;mso-position-horizontal-relative:margin" coordsize="41719,64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JQAAAAAUmdodGxvbmcAAADO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BOEJJ&#10;TQQMAAAAABAfAAAAAQAAAKAAAABzAAAB4AAA16AAABADABgAAf/Y/+0ADEFkb2JlX0NNAAL/7gAO&#10;QWRvYmUAZIAAAAAB/9sAhAAMCAgICQgMCQkMEQsKCxEVDwwMDxUYExMVExMYEQwMDAwMDBEMDAwM&#10;DAwMDAwMDAwMDAwMDAwMDAwMDAwMDAwMAQ0LCw0ODRAODhAUDg4OFBQODg4OFBEMDAwMDBERDAwM&#10;DAwMEQwMDAwMDAwMDAwMDAwMDAwMDAwMDAwMDAwMDAz/wAARCABz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uAA5BZG9iZQBkQAAAAAH/2wCEAAEBAQEBAQEB&#10;AQEBAQEBAQEBAQEBAQEBAQEBAQEBAQEBAQEBAQEBAQEBAQECAgICAgICAgICAgMDAwMDAwMDAwMB&#10;AQEBAQEBAQEBAQICAQICAwMDAwMDAwMDAwMDAwMDAwMDAwMDAwMDAwMDAwMDAwMDAwMDAwMDAwMD&#10;AwMDAwMDA//AABEIAJQAzgMBEQACEQEDEQH/3QAEABr/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top:1238;width:13620;height:5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z7THBAAAA2wAAAA8AAABkcnMvZG93bnJldi54bWxET82KwjAQvi/4DmGEva2pyyJSjaLiuntS&#10;rD7A2IxNsZnUJtr69psFwdt8fL8znXe2EndqfOlYwXCQgCDOnS65UHA8fH+MQfiArLFyTAoe5GE+&#10;671NMdWu5T3ds1CIGMI+RQUmhDqV0ueGLPqBq4kjd3aNxRBhU0jdYBvDbSU/k2QkLZYcGwzWtDKU&#10;X7KbVTC+nrYbN2x32+to3yXr5SP/MZlS7/1uMQERqAsv8dP9q+P8L/j/JR4gZ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0z7THBAAAA2wAAAA8AAAAAAAAAAAAAAAAAnwIA&#10;AGRycy9kb3ducmV2LnhtbFBLBQYAAAAABAAEAPcAAACNAwAAAAA=&#10;">
                <v:imagedata r:id="rId4" o:title=""/>
                <v:path arrowok="t"/>
              </v:shape>
              <v:shape id="Picture 15" o:spid="_x0000_s1028" type="#_x0000_t75" style="position:absolute;left:14001;top:571;width:16955;height:5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bTtjCAAAA2wAAAA8AAABkcnMvZG93bnJldi54bWxET0trwkAQvhf8D8sIvdVNH0qJboItCN5a&#10;jT14G7KTbGh2NmZXTf31bkHwNh/fcxb5YFtxot43jhU8TxIQxKXTDdcKdsXq6R2ED8gaW8ek4I88&#10;5NnoYYGpdmfe0GkbahFD2KeowITQpVL60pBFP3EdceQq11sMEfa11D2eY7ht5UuSzKTFhmODwY4+&#10;DZW/26NV8OGP32u+NOXqtfr5qvbVzBRvB6Uex8NyDiLQEO7im3ut4/wp/P8SD5DZ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W07YwgAAANsAAAAPAAAAAAAAAAAAAAAAAJ8C&#10;AABkcnMvZG93bnJldi54bWxQSwUGAAAAAAQABAD3AAAAjgMAAAAA&#10;">
                <v:imagedata r:id="rId5" o:title=""/>
                <v:path arrowok="t"/>
              </v:shape>
              <v:shape id="Picture 16" o:spid="_x0000_s1029" type="#_x0000_t75" alt="OPC" style="position:absolute;left:31908;width:9811;height:6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JOSvAAAAA2wAAAA8AAABkcnMvZG93bnJldi54bWxET0trwkAQvhf8D8sI3uqmQkJNXaUKhXps&#10;6sXbmB2zodnZmN08/PduodDbfHzP2ewm24iBOl87VvCyTEAQl07XXCk4fX88v4LwAVlj45gU3MnD&#10;bjt72mCu3chfNBShEjGEfY4KTAhtLqUvDVn0S9cSR+7qOoshwq6SusMxhttGrpIkkxZrjg0GWzoY&#10;Kn+K3iq4maPep5f9deg51fVtbYrzYJRazKf3NxCBpvAv/nN/6jg/g99f4gFy+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kk5K8AAAADbAAAADwAAAAAAAAAAAAAAAACfAgAA&#10;ZHJzL2Rvd25yZXYueG1sUEsFBgAAAAAEAAQA9wAAAIwDAAAAAA==&#10;">
                <v:imagedata r:id="rId6" o:title="OPC" cropbottom="5314f"/>
                <v:path arrowok="t"/>
              </v:shape>
              <w10:wrap type="square" anchorx="margin"/>
            </v:group>
          </w:pict>
        </mc:Fallback>
      </mc:AlternateContent>
    </w:r>
    <w:r>
      <w:rPr>
        <w:rFonts w:eastAsia="Times New Roman"/>
        <w:noProof/>
        <w:lang w:eastAsia="en-AU"/>
      </w:rPr>
      <w:drawing>
        <wp:anchor distT="0" distB="0" distL="114300" distR="114300" simplePos="0" relativeHeight="251658752" behindDoc="1" locked="1" layoutInCell="1" allowOverlap="1" wp14:anchorId="76D74CB5" wp14:editId="3CA6B284">
          <wp:simplePos x="0" y="0"/>
          <wp:positionH relativeFrom="page">
            <wp:posOffset>248285</wp:posOffset>
          </wp:positionH>
          <wp:positionV relativeFrom="page">
            <wp:posOffset>9764395</wp:posOffset>
          </wp:positionV>
          <wp:extent cx="7088400" cy="712800"/>
          <wp:effectExtent l="0" t="0" r="0" b="0"/>
          <wp:wrapNone/>
          <wp:docPr id="3" name="Picture 3" descr="Orange Banner 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range Banner 1-3.png"/>
                  <pic:cNvPicPr preferRelativeResize="0"/>
                </pic:nvPicPr>
                <pic:blipFill>
                  <a:blip r:embed="rId7"/>
                  <a:stretch>
                    <a:fillRect/>
                  </a:stretch>
                </pic:blipFill>
                <pic:spPr>
                  <a:xfrm>
                    <a:off x="0" y="0"/>
                    <a:ext cx="70884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5680" behindDoc="0" locked="1" layoutInCell="1" allowOverlap="1" wp14:anchorId="621B480B" wp14:editId="4BA7C2E2">
              <wp:simplePos x="0" y="0"/>
              <wp:positionH relativeFrom="page">
                <wp:posOffset>245110</wp:posOffset>
              </wp:positionH>
              <wp:positionV relativeFrom="page">
                <wp:posOffset>9753600</wp:posOffset>
              </wp:positionV>
              <wp:extent cx="7099200" cy="723600"/>
              <wp:effectExtent l="0" t="0" r="0" b="635"/>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200" cy="72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04E34" w14:textId="77777777" w:rsidR="00DC092C" w:rsidRPr="005B6D30" w:rsidRDefault="00DC092C" w:rsidP="005B6D30">
                          <w:pPr>
                            <w:spacing w:after="0" w:line="240" w:lineRule="auto"/>
                            <w:jc w:val="center"/>
                            <w:rPr>
                              <w:b/>
                              <w:color w:val="FFFFFF"/>
                              <w:sz w:val="20"/>
                            </w:rPr>
                          </w:pPr>
                          <w:r w:rsidRPr="005B6D30">
                            <w:rPr>
                              <w:b/>
                              <w:color w:val="FFFFFF"/>
                              <w:sz w:val="20"/>
                            </w:rPr>
                            <w:t>World Health Organization Collaborating Centre for Obesity Prevention</w:t>
                          </w:r>
                        </w:p>
                        <w:p w14:paraId="6624D424" w14:textId="77777777" w:rsidR="00DC092C" w:rsidRPr="005B6D30" w:rsidRDefault="00DC092C" w:rsidP="005B6D30">
                          <w:pPr>
                            <w:spacing w:after="0" w:line="240" w:lineRule="auto"/>
                            <w:jc w:val="center"/>
                            <w:rPr>
                              <w:b/>
                              <w:color w:val="FFFFFF"/>
                              <w:sz w:val="20"/>
                            </w:rPr>
                          </w:pPr>
                          <w:r w:rsidRPr="005B6D30">
                            <w:rPr>
                              <w:b/>
                              <w:color w:val="FFFFFF"/>
                              <w:sz w:val="20"/>
                            </w:rPr>
                            <w:t>School of Health and Social Development, Faculty of Health</w:t>
                          </w:r>
                        </w:p>
                        <w:p w14:paraId="2DEB4C36" w14:textId="77777777" w:rsidR="00DC092C" w:rsidRPr="005B6D30" w:rsidRDefault="00DC092C" w:rsidP="005B6D30">
                          <w:pPr>
                            <w:spacing w:after="0" w:line="240" w:lineRule="auto"/>
                            <w:jc w:val="center"/>
                            <w:rPr>
                              <w:b/>
                              <w:color w:val="FFFFFF"/>
                              <w:sz w:val="20"/>
                            </w:rPr>
                          </w:pPr>
                          <w:r w:rsidRPr="005B6D30">
                            <w:rPr>
                              <w:b/>
                              <w:color w:val="FFFFFF"/>
                              <w:sz w:val="20"/>
                            </w:rPr>
                            <w:t>Melbourne Burwood Campus, 221 Burwood Highway, Burwood, VIC 3125</w:t>
                          </w:r>
                        </w:p>
                        <w:p w14:paraId="36D77302" w14:textId="77777777" w:rsidR="00DC092C" w:rsidRDefault="00DC092C" w:rsidP="005B6D30">
                          <w:pPr>
                            <w:spacing w:after="0" w:line="240" w:lineRule="auto"/>
                            <w:jc w:val="center"/>
                          </w:pPr>
                          <w:r w:rsidRPr="005B6D30">
                            <w:rPr>
                              <w:b/>
                              <w:color w:val="FFFFFF"/>
                              <w:sz w:val="20"/>
                            </w:rPr>
                            <w:t>www.deakin.edu.au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1B480B" id="_x0000_t202" coordsize="21600,21600" o:spt="202" path="m,l,21600r21600,l21600,xe">
              <v:stroke joinstyle="miter"/>
              <v:path gradientshapeok="t" o:connecttype="rect"/>
            </v:shapetype>
            <v:shape id="_x0000_s1027" type="#_x0000_t202" style="position:absolute;margin-left:19.3pt;margin-top:768pt;width:559pt;height:5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" filled="f" stroked="f">
              <v:textbox>
                <w:txbxContent>
                  <w:p w14:paraId="06E04E34" w14:textId="77777777" w:rsidR="00DC092C" w:rsidRPr="005B6D30" w:rsidRDefault="00DC092C" w:rsidP="005B6D30">
                    <w:pPr>
                      <w:spacing w:after="0" w:line="240" w:lineRule="auto"/>
                      <w:jc w:val="center"/>
                      <w:rPr>
                        <w:b/>
                        <w:color w:val="FFFFFF"/>
                        <w:sz w:val="20"/>
                      </w:rPr>
                    </w:pPr>
                    <w:r w:rsidRPr="005B6D30">
                      <w:rPr>
                        <w:b/>
                        <w:color w:val="FFFFFF"/>
                        <w:sz w:val="20"/>
                      </w:rPr>
                      <w:t>World Health Organization Collaborating Centre for Obesity Prevention</w:t>
                    </w:r>
                  </w:p>
                  <w:p w14:paraId="6624D424" w14:textId="77777777" w:rsidR="00DC092C" w:rsidRPr="005B6D30" w:rsidRDefault="00DC092C" w:rsidP="005B6D30">
                    <w:pPr>
                      <w:spacing w:after="0" w:line="240" w:lineRule="auto"/>
                      <w:jc w:val="center"/>
                      <w:rPr>
                        <w:b/>
                        <w:color w:val="FFFFFF"/>
                        <w:sz w:val="20"/>
                      </w:rPr>
                    </w:pPr>
                    <w:r w:rsidRPr="005B6D30">
                      <w:rPr>
                        <w:b/>
                        <w:color w:val="FFFFFF"/>
                        <w:sz w:val="20"/>
                      </w:rPr>
                      <w:t>School of Health and Social Development, Faculty of Health</w:t>
                    </w:r>
                  </w:p>
                  <w:p w14:paraId="2DEB4C36" w14:textId="77777777" w:rsidR="00DC092C" w:rsidRPr="005B6D30" w:rsidRDefault="00DC092C" w:rsidP="005B6D30">
                    <w:pPr>
                      <w:spacing w:after="0" w:line="240" w:lineRule="auto"/>
                      <w:jc w:val="center"/>
                      <w:rPr>
                        <w:b/>
                        <w:color w:val="FFFFFF"/>
                        <w:sz w:val="20"/>
                      </w:rPr>
                    </w:pPr>
                    <w:r w:rsidRPr="005B6D30">
                      <w:rPr>
                        <w:b/>
                        <w:color w:val="FFFFFF"/>
                        <w:sz w:val="20"/>
                      </w:rPr>
                      <w:t>Melbourne Burwood Campus, 221 Burwood Highway, Burwood, VIC 3125</w:t>
                    </w:r>
                  </w:p>
                  <w:p w14:paraId="36D77302" w14:textId="77777777" w:rsidR="00DC092C" w:rsidRDefault="00DC092C" w:rsidP="005B6D30">
                    <w:pPr>
                      <w:spacing w:after="0" w:line="240" w:lineRule="auto"/>
                      <w:jc w:val="center"/>
                    </w:pPr>
                    <w:r w:rsidRPr="005B6D30">
                      <w:rPr>
                        <w:b/>
                        <w:color w:val="FFFFFF"/>
                        <w:sz w:val="20"/>
                      </w:rPr>
                      <w:t>www.deakin.edu.au</w:t>
                    </w:r>
                  </w:p>
                </w:txbxContent>
              </v:textbox>
              <w10:wrap anchorx="page" anchory="page"/>
              <w10:anchorlock/>
            </v:shape>
          </w:pict>
        </mc:Fallback>
      </mc:AlternateContent>
    </w:r>
  </w:p>
  <w:p w14:paraId="61FDC3A1" w14:textId="77777777" w:rsidR="00DC092C" w:rsidRPr="007C0F1B" w:rsidRDefault="00DC092C" w:rsidP="00D232F0">
    <w:pPr>
      <w:pStyle w:val="FooterCode"/>
      <w:tabs>
        <w:tab w:val="center" w:pos="5445"/>
        <w:tab w:val="right" w:pos="10891"/>
      </w:tabs>
      <w:spacing w:before="0"/>
    </w:pPr>
    <w:r>
      <w:t>Deakin University CRICOS Provider Code: 00113B</w:t>
    </w:r>
  </w:p>
  <w:p w14:paraId="5F46D1ED" w14:textId="77777777" w:rsidR="00DC092C" w:rsidRPr="007C0F1B" w:rsidRDefault="00DC092C" w:rsidP="008B402F">
    <w:pPr>
      <w:pStyle w:val="FooterBas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ABCD4F" w14:textId="77777777" w:rsidR="00DC092C" w:rsidRDefault="00DC092C" w:rsidP="007C0F1B">
      <w:r>
        <w:separator/>
      </w:r>
    </w:p>
  </w:footnote>
  <w:footnote w:type="continuationSeparator" w:id="0">
    <w:p w14:paraId="74D4670F" w14:textId="77777777" w:rsidR="00DC092C" w:rsidRDefault="00DC092C" w:rsidP="007C0F1B">
      <w:r>
        <w:continuationSeparator/>
      </w:r>
    </w:p>
  </w:footnote>
  <w:footnote w:id="1">
    <w:p w14:paraId="1C80558F" w14:textId="735E7F40" w:rsidR="00DC092C" w:rsidRDefault="00DC092C">
      <w:pPr>
        <w:pStyle w:val="FootnoteText"/>
      </w:pPr>
      <w:r>
        <w:rPr>
          <w:rStyle w:val="FootnoteReference"/>
        </w:rPr>
        <w:footnoteRef/>
      </w:r>
      <w:r>
        <w:t xml:space="preserve"> Grey highlighted text was written by the Food-EPI Australia research team.</w:t>
      </w:r>
    </w:p>
  </w:footnote>
  <w:footnote w:id="2">
    <w:p w14:paraId="0B62026E" w14:textId="07FD7B4D" w:rsidR="00DC092C" w:rsidRDefault="00DC092C">
      <w:pPr>
        <w:pStyle w:val="FootnoteText"/>
      </w:pPr>
      <w:r>
        <w:rPr>
          <w:rStyle w:val="FootnoteReference"/>
        </w:rPr>
        <w:footnoteRef/>
      </w:r>
      <w:r>
        <w:t xml:space="preserve"> Grey highlighted text was written by the Food-EPI Australia research team.</w:t>
      </w:r>
    </w:p>
  </w:footnote>
  <w:footnote w:id="3">
    <w:p w14:paraId="3CBD3335" w14:textId="78C31F5F" w:rsidR="00DC092C" w:rsidRDefault="00DC092C">
      <w:pPr>
        <w:pStyle w:val="FootnoteText"/>
      </w:pPr>
      <w:r>
        <w:rPr>
          <w:rStyle w:val="FootnoteReference"/>
        </w:rPr>
        <w:footnoteRef/>
      </w:r>
      <w:r>
        <w:t xml:space="preserve"> Grey highlighted text was written by the Food-EPI Australia research team.</w:t>
      </w:r>
    </w:p>
  </w:footnote>
  <w:footnote w:id="4">
    <w:p w14:paraId="5CCA1B6B" w14:textId="2484FB63" w:rsidR="00DC092C" w:rsidRDefault="00DC092C">
      <w:pPr>
        <w:pStyle w:val="FootnoteText"/>
      </w:pPr>
      <w:r>
        <w:rPr>
          <w:rStyle w:val="FootnoteReference"/>
        </w:rPr>
        <w:footnoteRef/>
      </w:r>
      <w:r>
        <w:t xml:space="preserve"> Grey highlighted text was written by the Food-EPI Australia research team.</w:t>
      </w:r>
    </w:p>
  </w:footnote>
  <w:footnote w:id="5">
    <w:p w14:paraId="5859A758" w14:textId="51466765" w:rsidR="00DC092C" w:rsidRDefault="00DC092C">
      <w:pPr>
        <w:pStyle w:val="FootnoteText"/>
      </w:pPr>
      <w:r>
        <w:rPr>
          <w:rStyle w:val="FootnoteReference"/>
        </w:rPr>
        <w:footnoteRef/>
      </w:r>
      <w:r>
        <w:t xml:space="preserve"> Grey highlighted text was written by the Food-EPI Australia research team.</w:t>
      </w:r>
    </w:p>
  </w:footnote>
  <w:footnote w:id="6">
    <w:p w14:paraId="5194EECF" w14:textId="2C120AB0" w:rsidR="00DC092C" w:rsidRDefault="00DC092C">
      <w:pPr>
        <w:pStyle w:val="FootnoteText"/>
      </w:pPr>
      <w:r>
        <w:rPr>
          <w:rStyle w:val="FootnoteReference"/>
        </w:rPr>
        <w:footnoteRef/>
      </w:r>
      <w:r>
        <w:t xml:space="preserve"> Grey highlighted text was written by the Food-EPI Australia research team.</w:t>
      </w:r>
    </w:p>
  </w:footnote>
  <w:footnote w:id="7">
    <w:p w14:paraId="0705AEB0" w14:textId="76A5C25A" w:rsidR="00DC092C" w:rsidRDefault="00DC092C">
      <w:pPr>
        <w:pStyle w:val="FootnoteText"/>
      </w:pPr>
      <w:r>
        <w:rPr>
          <w:rStyle w:val="FootnoteReference"/>
        </w:rPr>
        <w:footnoteRef/>
      </w:r>
      <w:r>
        <w:t xml:space="preserve"> Grey highlighted text was written by the Food-EPI Australia research team.</w:t>
      </w:r>
    </w:p>
  </w:footnote>
  <w:footnote w:id="8">
    <w:p w14:paraId="01BDD88A" w14:textId="6E523C5D" w:rsidR="00DC092C" w:rsidRDefault="00DC092C">
      <w:pPr>
        <w:pStyle w:val="FootnoteText"/>
      </w:pPr>
      <w:r>
        <w:rPr>
          <w:rStyle w:val="FootnoteReference"/>
        </w:rPr>
        <w:footnoteRef/>
      </w:r>
      <w:r>
        <w:t xml:space="preserve"> Grey highlighted text was written by the Food-EPI Australia research team.</w:t>
      </w:r>
    </w:p>
  </w:footnote>
  <w:footnote w:id="9">
    <w:p w14:paraId="4F2273FC" w14:textId="26EE98B6" w:rsidR="00DC092C" w:rsidRDefault="00DC092C">
      <w:pPr>
        <w:pStyle w:val="FootnoteText"/>
      </w:pPr>
      <w:r>
        <w:rPr>
          <w:rStyle w:val="FootnoteReference"/>
        </w:rPr>
        <w:footnoteRef/>
      </w:r>
      <w:r>
        <w:t xml:space="preserve"> This text was written by the Food-EPI Australia research team.</w:t>
      </w:r>
    </w:p>
  </w:footnote>
  <w:footnote w:id="10">
    <w:p w14:paraId="2E0DDE7F" w14:textId="739272F0" w:rsidR="00DC092C" w:rsidRDefault="00DC092C">
      <w:pPr>
        <w:pStyle w:val="FootnoteText"/>
      </w:pPr>
      <w:r>
        <w:rPr>
          <w:rStyle w:val="FootnoteReference"/>
        </w:rPr>
        <w:footnoteRef/>
      </w:r>
      <w:r>
        <w:t xml:space="preserve"> Grey highlighted text was written by the Food-EPI Australia research team.</w:t>
      </w:r>
    </w:p>
  </w:footnote>
  <w:footnote w:id="11">
    <w:p w14:paraId="785DF385" w14:textId="7DF30157" w:rsidR="00DC092C" w:rsidRDefault="00DC092C">
      <w:pPr>
        <w:pStyle w:val="FootnoteText"/>
      </w:pPr>
      <w:r>
        <w:rPr>
          <w:rStyle w:val="FootnoteReference"/>
        </w:rPr>
        <w:footnoteRef/>
      </w:r>
      <w:r>
        <w:t xml:space="preserve"> This text was written by the Food-EPI Australia research team.</w:t>
      </w:r>
    </w:p>
  </w:footnote>
  <w:footnote w:id="12">
    <w:p w14:paraId="57427491" w14:textId="5B5C3FB6" w:rsidR="00DC092C" w:rsidRDefault="00DC092C">
      <w:pPr>
        <w:pStyle w:val="FootnoteText"/>
      </w:pPr>
      <w:r>
        <w:rPr>
          <w:rStyle w:val="FootnoteReference"/>
        </w:rPr>
        <w:footnoteRef/>
      </w:r>
      <w:r>
        <w:t xml:space="preserve"> Grey highlighted text was written by the Food-EPI Australia research team.</w:t>
      </w:r>
    </w:p>
  </w:footnote>
  <w:footnote w:id="13">
    <w:p w14:paraId="7CD53EE3" w14:textId="3362DE1C" w:rsidR="00DC092C" w:rsidRDefault="00DC092C">
      <w:pPr>
        <w:pStyle w:val="FootnoteText"/>
      </w:pPr>
      <w:r>
        <w:rPr>
          <w:rStyle w:val="FootnoteReference"/>
        </w:rPr>
        <w:footnoteRef/>
      </w:r>
      <w:r>
        <w:t xml:space="preserve"> Grey highlighted text was written by the Food-EPI Australia research team.</w:t>
      </w:r>
    </w:p>
  </w:footnote>
  <w:footnote w:id="14">
    <w:p w14:paraId="508F333E" w14:textId="639E0CB9" w:rsidR="00DC092C" w:rsidRDefault="00DC092C">
      <w:pPr>
        <w:pStyle w:val="FootnoteText"/>
      </w:pPr>
      <w:r>
        <w:rPr>
          <w:rStyle w:val="FootnoteReference"/>
        </w:rPr>
        <w:footnoteRef/>
      </w:r>
      <w:r>
        <w:t xml:space="preserve"> This text was written by the Food-EPI Australia research team.</w:t>
      </w:r>
    </w:p>
  </w:footnote>
  <w:footnote w:id="15">
    <w:p w14:paraId="726B3295" w14:textId="248D7228" w:rsidR="00DC092C" w:rsidRDefault="00DC092C">
      <w:pPr>
        <w:pStyle w:val="FootnoteText"/>
      </w:pPr>
      <w:r>
        <w:rPr>
          <w:rStyle w:val="FootnoteReference"/>
        </w:rPr>
        <w:footnoteRef/>
      </w:r>
      <w:r>
        <w:t xml:space="preserve"> Grey highlighted text was written by the Food-EPI Australia research team.</w:t>
      </w:r>
    </w:p>
  </w:footnote>
  <w:footnote w:id="16">
    <w:p w14:paraId="65EF4539" w14:textId="1412186D" w:rsidR="00DC092C" w:rsidRDefault="00DC092C">
      <w:pPr>
        <w:pStyle w:val="FootnoteText"/>
      </w:pPr>
      <w:r>
        <w:rPr>
          <w:rStyle w:val="FootnoteReference"/>
        </w:rPr>
        <w:footnoteRef/>
      </w:r>
      <w:r>
        <w:t xml:space="preserve"> Grey highlighted text was written by the Food-EPI Australia research team.</w:t>
      </w:r>
    </w:p>
  </w:footnote>
  <w:footnote w:id="17">
    <w:p w14:paraId="3D64E099" w14:textId="6F473101" w:rsidR="00DC092C" w:rsidRDefault="00DC092C">
      <w:pPr>
        <w:pStyle w:val="FootnoteText"/>
      </w:pPr>
      <w:r>
        <w:rPr>
          <w:rStyle w:val="FootnoteReference"/>
        </w:rPr>
        <w:footnoteRef/>
      </w:r>
      <w:r>
        <w:t xml:space="preserve"> Grey highlighted text was written by the Food-EPI Australia research team.</w:t>
      </w:r>
    </w:p>
  </w:footnote>
  <w:footnote w:id="18">
    <w:p w14:paraId="1FD0D95A" w14:textId="3F1A9571" w:rsidR="00DC092C" w:rsidRDefault="00DC092C">
      <w:pPr>
        <w:pStyle w:val="FootnoteText"/>
      </w:pPr>
      <w:r>
        <w:rPr>
          <w:rStyle w:val="FootnoteReference"/>
        </w:rPr>
        <w:footnoteRef/>
      </w:r>
      <w:r>
        <w:t xml:space="preserve"> This text was written by the Food-EPI Australia research team.</w:t>
      </w:r>
    </w:p>
  </w:footnote>
  <w:footnote w:id="19">
    <w:p w14:paraId="4F29DCDD" w14:textId="26830A18" w:rsidR="00DC092C" w:rsidRDefault="00DC092C">
      <w:pPr>
        <w:pStyle w:val="FootnoteText"/>
      </w:pPr>
      <w:r>
        <w:rPr>
          <w:rStyle w:val="FootnoteReference"/>
        </w:rPr>
        <w:footnoteRef/>
      </w:r>
      <w:r>
        <w:t xml:space="preserve"> Grey highlighted text was written by the Food-EPI Australia research team.</w:t>
      </w:r>
    </w:p>
  </w:footnote>
  <w:footnote w:id="20">
    <w:p w14:paraId="4F4D0627" w14:textId="7C88A1D8" w:rsidR="00DC092C" w:rsidRDefault="00DC092C">
      <w:pPr>
        <w:pStyle w:val="FootnoteText"/>
      </w:pPr>
      <w:r>
        <w:rPr>
          <w:rStyle w:val="FootnoteReference"/>
        </w:rPr>
        <w:footnoteRef/>
      </w:r>
      <w:r>
        <w:t xml:space="preserve"> Grey highlighted text was written by the Food-EPI Australia research team.</w:t>
      </w:r>
    </w:p>
  </w:footnote>
  <w:footnote w:id="21">
    <w:p w14:paraId="2554478E" w14:textId="098EA768" w:rsidR="00DC092C" w:rsidRDefault="00DC092C">
      <w:pPr>
        <w:pStyle w:val="FootnoteText"/>
      </w:pPr>
      <w:r>
        <w:rPr>
          <w:rStyle w:val="FootnoteReference"/>
        </w:rPr>
        <w:footnoteRef/>
      </w:r>
      <w:r>
        <w:t xml:space="preserve"> This text was written by the Food-EPI Australia research team.</w:t>
      </w:r>
    </w:p>
  </w:footnote>
  <w:footnote w:id="22">
    <w:p w14:paraId="03023E97" w14:textId="78D04FA2" w:rsidR="00DC092C" w:rsidRDefault="00DC092C">
      <w:pPr>
        <w:pStyle w:val="FootnoteText"/>
      </w:pPr>
      <w:r>
        <w:rPr>
          <w:rStyle w:val="FootnoteReference"/>
        </w:rPr>
        <w:footnoteRef/>
      </w:r>
      <w:r>
        <w:t xml:space="preserve"> Grey highlighted text was written by the Food-EPI Australia research team.</w:t>
      </w:r>
    </w:p>
  </w:footnote>
  <w:footnote w:id="23">
    <w:p w14:paraId="174C9987" w14:textId="37D095E3" w:rsidR="00DC092C" w:rsidRDefault="00DC092C">
      <w:pPr>
        <w:pStyle w:val="FootnoteText"/>
      </w:pPr>
      <w:r>
        <w:rPr>
          <w:rStyle w:val="FootnoteReference"/>
        </w:rPr>
        <w:footnoteRef/>
      </w:r>
      <w:r>
        <w:t xml:space="preserve"> Grey highlighted text was written by the Food-EPI Australia research team.</w:t>
      </w:r>
    </w:p>
  </w:footnote>
  <w:footnote w:id="24">
    <w:p w14:paraId="6BD65099" w14:textId="75EF6BD9" w:rsidR="00DC092C" w:rsidRDefault="00DC092C">
      <w:pPr>
        <w:pStyle w:val="FootnoteText"/>
      </w:pPr>
      <w:r>
        <w:rPr>
          <w:rStyle w:val="FootnoteReference"/>
        </w:rPr>
        <w:footnoteRef/>
      </w:r>
      <w:r>
        <w:t xml:space="preserve"> Grey highlighted text was written by the Food-EPI Australia research team.</w:t>
      </w:r>
    </w:p>
  </w:footnote>
  <w:footnote w:id="25">
    <w:p w14:paraId="6DA58FB3" w14:textId="3612D2D2" w:rsidR="00DC092C" w:rsidRDefault="00DC092C">
      <w:pPr>
        <w:pStyle w:val="FootnoteText"/>
      </w:pPr>
      <w:r>
        <w:rPr>
          <w:rStyle w:val="FootnoteReference"/>
        </w:rPr>
        <w:footnoteRef/>
      </w:r>
      <w:r>
        <w:t xml:space="preserve"> Grey highlighted text was written by the Food-EPI Australia research team.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EE421" w14:textId="203BEA38" w:rsidR="00DC092C" w:rsidRDefault="00DC09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5D4A746"/>
    <w:lvl w:ilvl="0">
      <w:start w:val="1"/>
      <w:numFmt w:val="decimal"/>
      <w:pStyle w:val="ListNumber5"/>
      <w:lvlText w:val="%1."/>
      <w:lvlJc w:val="left"/>
      <w:pPr>
        <w:tabs>
          <w:tab w:val="num" w:pos="914"/>
        </w:tabs>
        <w:ind w:left="914" w:hanging="360"/>
      </w:pPr>
    </w:lvl>
  </w:abstractNum>
  <w:abstractNum w:abstractNumId="1" w15:restartNumberingAfterBreak="0">
    <w:nsid w:val="FFFFFF7D"/>
    <w:multiLevelType w:val="singleLevel"/>
    <w:tmpl w:val="300EE6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C84FA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90401D8"/>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BC8001B4"/>
    <w:lvl w:ilvl="0">
      <w:start w:val="1"/>
      <w:numFmt w:val="decimal"/>
      <w:pStyle w:val="ListNumber"/>
      <w:lvlText w:val="%1."/>
      <w:lvlJc w:val="left"/>
      <w:pPr>
        <w:tabs>
          <w:tab w:val="num" w:pos="360"/>
        </w:tabs>
        <w:ind w:left="360" w:hanging="360"/>
      </w:pPr>
    </w:lvl>
  </w:abstractNum>
  <w:abstractNum w:abstractNumId="5" w15:restartNumberingAfterBreak="0">
    <w:nsid w:val="0215115F"/>
    <w:multiLevelType w:val="hybridMultilevel"/>
    <w:tmpl w:val="EC367A2C"/>
    <w:lvl w:ilvl="0" w:tplc="816A34A8">
      <w:start w:val="6"/>
      <w:numFmt w:val="bullet"/>
      <w:pStyle w:val="Tablebullet2"/>
      <w:lvlText w:val="-"/>
      <w:lvlJc w:val="left"/>
      <w:pPr>
        <w:ind w:left="1440" w:hanging="360"/>
      </w:pPr>
      <w:rPr>
        <w:rFonts w:ascii="Calibri" w:eastAsia="Times New Roman" w:hAnsi="Calibri"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023C6FA7"/>
    <w:multiLevelType w:val="hybridMultilevel"/>
    <w:tmpl w:val="38A2F8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23D0CEF"/>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3E81C3F"/>
    <w:multiLevelType w:val="hybridMultilevel"/>
    <w:tmpl w:val="8766B6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4CB137A"/>
    <w:multiLevelType w:val="hybridMultilevel"/>
    <w:tmpl w:val="08DACF94"/>
    <w:lvl w:ilvl="0" w:tplc="9ACAA92A">
      <w:start w:val="1"/>
      <w:numFmt w:val="bullet"/>
      <w:lvlText w:val=""/>
      <w:lvlJc w:val="left"/>
      <w:pPr>
        <w:tabs>
          <w:tab w:val="num" w:pos="190"/>
        </w:tabs>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5036C17"/>
    <w:multiLevelType w:val="hybridMultilevel"/>
    <w:tmpl w:val="91004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8E3A92"/>
    <w:multiLevelType w:val="hybridMultilevel"/>
    <w:tmpl w:val="D8F2621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 w15:restartNumberingAfterBreak="0">
    <w:nsid w:val="05954E19"/>
    <w:multiLevelType w:val="hybridMultilevel"/>
    <w:tmpl w:val="70107B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69C390F"/>
    <w:multiLevelType w:val="multilevel"/>
    <w:tmpl w:val="AC2ED74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06C72209"/>
    <w:multiLevelType w:val="hybridMultilevel"/>
    <w:tmpl w:val="F1D64D00"/>
    <w:lvl w:ilvl="0" w:tplc="A7DAE696">
      <w:start w:val="6"/>
      <w:numFmt w:val="bullet"/>
      <w:lvlText w:val="-"/>
      <w:lvlJc w:val="left"/>
      <w:pPr>
        <w:ind w:left="1015" w:hanging="360"/>
      </w:pPr>
      <w:rPr>
        <w:rFonts w:ascii="Calibri" w:eastAsia="Times New Roman" w:hAnsi="Calibri" w:cs="Arial" w:hint="default"/>
      </w:rPr>
    </w:lvl>
    <w:lvl w:ilvl="1" w:tplc="0C090003" w:tentative="1">
      <w:start w:val="1"/>
      <w:numFmt w:val="bullet"/>
      <w:lvlText w:val="o"/>
      <w:lvlJc w:val="left"/>
      <w:pPr>
        <w:ind w:left="1735" w:hanging="360"/>
      </w:pPr>
      <w:rPr>
        <w:rFonts w:ascii="Courier New" w:hAnsi="Courier New" w:cs="Courier New" w:hint="default"/>
      </w:rPr>
    </w:lvl>
    <w:lvl w:ilvl="2" w:tplc="0C090005" w:tentative="1">
      <w:start w:val="1"/>
      <w:numFmt w:val="bullet"/>
      <w:lvlText w:val=""/>
      <w:lvlJc w:val="left"/>
      <w:pPr>
        <w:ind w:left="2455" w:hanging="360"/>
      </w:pPr>
      <w:rPr>
        <w:rFonts w:ascii="Wingdings" w:hAnsi="Wingdings" w:hint="default"/>
      </w:rPr>
    </w:lvl>
    <w:lvl w:ilvl="3" w:tplc="0C090001" w:tentative="1">
      <w:start w:val="1"/>
      <w:numFmt w:val="bullet"/>
      <w:lvlText w:val=""/>
      <w:lvlJc w:val="left"/>
      <w:pPr>
        <w:ind w:left="3175" w:hanging="360"/>
      </w:pPr>
      <w:rPr>
        <w:rFonts w:ascii="Symbol" w:hAnsi="Symbol" w:hint="default"/>
      </w:rPr>
    </w:lvl>
    <w:lvl w:ilvl="4" w:tplc="0C090003" w:tentative="1">
      <w:start w:val="1"/>
      <w:numFmt w:val="bullet"/>
      <w:lvlText w:val="o"/>
      <w:lvlJc w:val="left"/>
      <w:pPr>
        <w:ind w:left="3895" w:hanging="360"/>
      </w:pPr>
      <w:rPr>
        <w:rFonts w:ascii="Courier New" w:hAnsi="Courier New" w:cs="Courier New" w:hint="default"/>
      </w:rPr>
    </w:lvl>
    <w:lvl w:ilvl="5" w:tplc="0C090005" w:tentative="1">
      <w:start w:val="1"/>
      <w:numFmt w:val="bullet"/>
      <w:lvlText w:val=""/>
      <w:lvlJc w:val="left"/>
      <w:pPr>
        <w:ind w:left="4615" w:hanging="360"/>
      </w:pPr>
      <w:rPr>
        <w:rFonts w:ascii="Wingdings" w:hAnsi="Wingdings" w:hint="default"/>
      </w:rPr>
    </w:lvl>
    <w:lvl w:ilvl="6" w:tplc="0C090001" w:tentative="1">
      <w:start w:val="1"/>
      <w:numFmt w:val="bullet"/>
      <w:lvlText w:val=""/>
      <w:lvlJc w:val="left"/>
      <w:pPr>
        <w:ind w:left="5335" w:hanging="360"/>
      </w:pPr>
      <w:rPr>
        <w:rFonts w:ascii="Symbol" w:hAnsi="Symbol" w:hint="default"/>
      </w:rPr>
    </w:lvl>
    <w:lvl w:ilvl="7" w:tplc="0C090003" w:tentative="1">
      <w:start w:val="1"/>
      <w:numFmt w:val="bullet"/>
      <w:lvlText w:val="o"/>
      <w:lvlJc w:val="left"/>
      <w:pPr>
        <w:ind w:left="6055" w:hanging="360"/>
      </w:pPr>
      <w:rPr>
        <w:rFonts w:ascii="Courier New" w:hAnsi="Courier New" w:cs="Courier New" w:hint="default"/>
      </w:rPr>
    </w:lvl>
    <w:lvl w:ilvl="8" w:tplc="0C090005" w:tentative="1">
      <w:start w:val="1"/>
      <w:numFmt w:val="bullet"/>
      <w:lvlText w:val=""/>
      <w:lvlJc w:val="left"/>
      <w:pPr>
        <w:ind w:left="6775" w:hanging="360"/>
      </w:pPr>
      <w:rPr>
        <w:rFonts w:ascii="Wingdings" w:hAnsi="Wingdings" w:hint="default"/>
      </w:rPr>
    </w:lvl>
  </w:abstractNum>
  <w:abstractNum w:abstractNumId="15" w15:restartNumberingAfterBreak="0">
    <w:nsid w:val="06CE4F27"/>
    <w:multiLevelType w:val="hybridMultilevel"/>
    <w:tmpl w:val="219E0F6C"/>
    <w:lvl w:ilvl="0" w:tplc="0C090001">
      <w:start w:val="1"/>
      <w:numFmt w:val="bullet"/>
      <w:lvlText w:val=""/>
      <w:lvlJc w:val="left"/>
      <w:pPr>
        <w:ind w:left="360" w:hanging="360"/>
      </w:pPr>
      <w:rPr>
        <w:rFonts w:ascii="Symbol" w:hAnsi="Symbol" w:hint="default"/>
      </w:rPr>
    </w:lvl>
    <w:lvl w:ilvl="1" w:tplc="1B8C14E8">
      <w:numFmt w:val="bullet"/>
      <w:lvlText w:val="•"/>
      <w:lvlJc w:val="left"/>
      <w:pPr>
        <w:ind w:left="1440" w:hanging="720"/>
      </w:pPr>
      <w:rPr>
        <w:rFonts w:ascii="Calibri" w:eastAsiaTheme="minorEastAsia"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83218C3"/>
    <w:multiLevelType w:val="hybridMultilevel"/>
    <w:tmpl w:val="530208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8584B3F"/>
    <w:multiLevelType w:val="multilevel"/>
    <w:tmpl w:val="A522A026"/>
    <w:name w:val="CSTBLFull"/>
    <w:lvl w:ilvl="0">
      <w:start w:val="1"/>
      <w:numFmt w:val="none"/>
      <w:lvlRestart w:val="0"/>
      <w:pStyle w:val="TextBoxListText"/>
      <w:suff w:val="nothing"/>
      <w:lvlText w:val=""/>
      <w:lvlJc w:val="left"/>
      <w:pPr>
        <w:tabs>
          <w:tab w:val="num" w:pos="0"/>
        </w:tabs>
        <w:ind w:left="0" w:firstLine="0"/>
      </w:pPr>
    </w:lvl>
    <w:lvl w:ilvl="1">
      <w:start w:val="1"/>
      <w:numFmt w:val="none"/>
      <w:lvlRestart w:val="0"/>
      <w:pStyle w:val="TextBoxListText1"/>
      <w:suff w:val="nothing"/>
      <w:lvlText w:val=""/>
      <w:lvlJc w:val="left"/>
      <w:pPr>
        <w:tabs>
          <w:tab w:val="num" w:pos="0"/>
        </w:tabs>
        <w:ind w:left="0" w:firstLine="0"/>
      </w:pPr>
    </w:lvl>
    <w:lvl w:ilvl="2">
      <w:start w:val="1"/>
      <w:numFmt w:val="none"/>
      <w:lvlRestart w:val="0"/>
      <w:pStyle w:val="TextBoxListText2"/>
      <w:suff w:val="nothing"/>
      <w:lvlText w:val=""/>
      <w:lvlJc w:val="left"/>
      <w:pPr>
        <w:tabs>
          <w:tab w:val="num" w:pos="283"/>
        </w:tabs>
        <w:ind w:left="283" w:firstLine="0"/>
      </w:pPr>
    </w:lvl>
    <w:lvl w:ilvl="3">
      <w:start w:val="1"/>
      <w:numFmt w:val="none"/>
      <w:lvlRestart w:val="0"/>
      <w:pStyle w:val="TextBoxListText3"/>
      <w:suff w:val="nothing"/>
      <w:lvlText w:val=""/>
      <w:lvlJc w:val="left"/>
      <w:pPr>
        <w:tabs>
          <w:tab w:val="num" w:pos="567"/>
        </w:tabs>
        <w:ind w:left="567" w:firstLine="0"/>
      </w:pPr>
    </w:lvl>
    <w:lvl w:ilvl="4">
      <w:start w:val="1"/>
      <w:numFmt w:val="none"/>
      <w:lvlRestart w:val="0"/>
      <w:pStyle w:val="TextBoxListText4"/>
      <w:suff w:val="nothing"/>
      <w:lvlText w:val=""/>
      <w:lvlJc w:val="left"/>
      <w:pPr>
        <w:tabs>
          <w:tab w:val="num" w:pos="1162"/>
        </w:tabs>
        <w:ind w:left="1162" w:firstLine="0"/>
      </w:pPr>
    </w:lvl>
    <w:lvl w:ilvl="5">
      <w:start w:val="1"/>
      <w:numFmt w:val="none"/>
      <w:lvlRestart w:val="0"/>
      <w:pStyle w:val="TextBoxListText5"/>
      <w:suff w:val="nothing"/>
      <w:lvlText w:val=""/>
      <w:lvlJc w:val="left"/>
      <w:pPr>
        <w:tabs>
          <w:tab w:val="num" w:pos="1134"/>
        </w:tabs>
        <w:ind w:left="1134" w:firstLine="0"/>
      </w:pPr>
    </w:lvl>
    <w:lvl w:ilvl="6">
      <w:start w:val="1"/>
      <w:numFmt w:val="none"/>
      <w:lvlRestart w:val="0"/>
      <w:pStyle w:val="TextBoxListText6"/>
      <w:suff w:val="nothing"/>
      <w:lvlText w:val=""/>
      <w:lvlJc w:val="left"/>
      <w:pPr>
        <w:tabs>
          <w:tab w:val="num" w:pos="1417"/>
        </w:tabs>
        <w:ind w:left="1417" w:firstLine="0"/>
      </w:pPr>
    </w:lvl>
    <w:lvl w:ilvl="7">
      <w:start w:val="1"/>
      <w:numFmt w:val="none"/>
      <w:lvlRestart w:val="0"/>
      <w:pStyle w:val="TextBoxListText7"/>
      <w:suff w:val="nothing"/>
      <w:lvlText w:val=""/>
      <w:lvlJc w:val="left"/>
      <w:pPr>
        <w:tabs>
          <w:tab w:val="num" w:pos="1701"/>
        </w:tabs>
        <w:ind w:left="1701" w:firstLine="0"/>
      </w:pPr>
    </w:lvl>
    <w:lvl w:ilvl="8">
      <w:start w:val="1"/>
      <w:numFmt w:val="none"/>
      <w:lvlRestart w:val="0"/>
      <w:pStyle w:val="TextBoxListText8"/>
      <w:suff w:val="nothing"/>
      <w:lvlText w:val=""/>
      <w:lvlJc w:val="left"/>
      <w:pPr>
        <w:tabs>
          <w:tab w:val="num" w:pos="1984"/>
        </w:tabs>
        <w:ind w:left="1984" w:firstLine="0"/>
      </w:pPr>
    </w:lvl>
  </w:abstractNum>
  <w:abstractNum w:abstractNumId="18" w15:restartNumberingAfterBreak="0">
    <w:nsid w:val="0B9206E4"/>
    <w:multiLevelType w:val="hybridMultilevel"/>
    <w:tmpl w:val="C7B04C82"/>
    <w:lvl w:ilvl="0" w:tplc="62B645D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B8EAA256">
      <w:numFmt w:val="bullet"/>
      <w:lvlText w:val="•"/>
      <w:lvlJc w:val="left"/>
      <w:pPr>
        <w:ind w:left="2505" w:hanging="705"/>
      </w:pPr>
      <w:rPr>
        <w:rFonts w:ascii="Calibri" w:eastAsiaTheme="minorEastAsia" w:hAnsi="Calibri" w:cstheme="minorBid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BF14D1D"/>
    <w:multiLevelType w:val="multilevel"/>
    <w:tmpl w:val="1CD20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D1E7C1D"/>
    <w:multiLevelType w:val="hybridMultilevel"/>
    <w:tmpl w:val="4FAA7BF4"/>
    <w:lvl w:ilvl="0" w:tplc="A57C13C0">
      <w:start w:val="6"/>
      <w:numFmt w:val="bullet"/>
      <w:pStyle w:val="TableBullet20"/>
      <w:lvlText w:val="-"/>
      <w:lvlJc w:val="left"/>
      <w:pPr>
        <w:ind w:left="1083" w:hanging="360"/>
      </w:pPr>
      <w:rPr>
        <w:rFonts w:ascii="Calibri" w:eastAsia="Times New Roman" w:hAnsi="Calibri" w:cs="Arial" w:hint="default"/>
      </w:rPr>
    </w:lvl>
    <w:lvl w:ilvl="1" w:tplc="0C090003">
      <w:start w:val="1"/>
      <w:numFmt w:val="bullet"/>
      <w:lvlText w:val="o"/>
      <w:lvlJc w:val="left"/>
      <w:pPr>
        <w:ind w:left="1803" w:hanging="360"/>
      </w:pPr>
      <w:rPr>
        <w:rFonts w:ascii="Courier New" w:hAnsi="Courier New" w:cs="Courier New" w:hint="default"/>
      </w:rPr>
    </w:lvl>
    <w:lvl w:ilvl="2" w:tplc="0C090005">
      <w:start w:val="1"/>
      <w:numFmt w:val="bullet"/>
      <w:lvlText w:val=""/>
      <w:lvlJc w:val="left"/>
      <w:pPr>
        <w:ind w:left="2523" w:hanging="360"/>
      </w:pPr>
      <w:rPr>
        <w:rFonts w:ascii="Wingdings" w:hAnsi="Wingdings" w:hint="default"/>
      </w:rPr>
    </w:lvl>
    <w:lvl w:ilvl="3" w:tplc="0C090001">
      <w:start w:val="1"/>
      <w:numFmt w:val="bullet"/>
      <w:lvlText w:val=""/>
      <w:lvlJc w:val="left"/>
      <w:pPr>
        <w:ind w:left="3243" w:hanging="360"/>
      </w:pPr>
      <w:rPr>
        <w:rFonts w:ascii="Symbol" w:hAnsi="Symbol" w:hint="default"/>
      </w:rPr>
    </w:lvl>
    <w:lvl w:ilvl="4" w:tplc="0C090003">
      <w:start w:val="1"/>
      <w:numFmt w:val="bullet"/>
      <w:lvlText w:val="o"/>
      <w:lvlJc w:val="left"/>
      <w:pPr>
        <w:ind w:left="3963" w:hanging="360"/>
      </w:pPr>
      <w:rPr>
        <w:rFonts w:ascii="Courier New" w:hAnsi="Courier New" w:cs="Courier New" w:hint="default"/>
      </w:rPr>
    </w:lvl>
    <w:lvl w:ilvl="5" w:tplc="0C090005">
      <w:start w:val="1"/>
      <w:numFmt w:val="bullet"/>
      <w:lvlText w:val=""/>
      <w:lvlJc w:val="left"/>
      <w:pPr>
        <w:ind w:left="4683" w:hanging="360"/>
      </w:pPr>
      <w:rPr>
        <w:rFonts w:ascii="Wingdings" w:hAnsi="Wingdings" w:hint="default"/>
      </w:rPr>
    </w:lvl>
    <w:lvl w:ilvl="6" w:tplc="0C090001">
      <w:start w:val="1"/>
      <w:numFmt w:val="bullet"/>
      <w:lvlText w:val=""/>
      <w:lvlJc w:val="left"/>
      <w:pPr>
        <w:ind w:left="5403" w:hanging="360"/>
      </w:pPr>
      <w:rPr>
        <w:rFonts w:ascii="Symbol" w:hAnsi="Symbol" w:hint="default"/>
      </w:rPr>
    </w:lvl>
    <w:lvl w:ilvl="7" w:tplc="0C090003">
      <w:start w:val="1"/>
      <w:numFmt w:val="bullet"/>
      <w:lvlText w:val="o"/>
      <w:lvlJc w:val="left"/>
      <w:pPr>
        <w:ind w:left="6123" w:hanging="360"/>
      </w:pPr>
      <w:rPr>
        <w:rFonts w:ascii="Courier New" w:hAnsi="Courier New" w:cs="Courier New" w:hint="default"/>
      </w:rPr>
    </w:lvl>
    <w:lvl w:ilvl="8" w:tplc="0C090005">
      <w:start w:val="1"/>
      <w:numFmt w:val="bullet"/>
      <w:lvlText w:val=""/>
      <w:lvlJc w:val="left"/>
      <w:pPr>
        <w:ind w:left="6843" w:hanging="360"/>
      </w:pPr>
      <w:rPr>
        <w:rFonts w:ascii="Wingdings" w:hAnsi="Wingdings" w:hint="default"/>
      </w:rPr>
    </w:lvl>
  </w:abstractNum>
  <w:abstractNum w:abstractNumId="21" w15:restartNumberingAfterBreak="0">
    <w:nsid w:val="1052465B"/>
    <w:multiLevelType w:val="hybridMultilevel"/>
    <w:tmpl w:val="A0345A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1F46F3B"/>
    <w:multiLevelType w:val="hybridMultilevel"/>
    <w:tmpl w:val="1A021D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289328D"/>
    <w:multiLevelType w:val="multilevel"/>
    <w:tmpl w:val="212878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2D35E13"/>
    <w:multiLevelType w:val="hybridMultilevel"/>
    <w:tmpl w:val="259C4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31C57B3"/>
    <w:multiLevelType w:val="hybridMultilevel"/>
    <w:tmpl w:val="6D107476"/>
    <w:lvl w:ilvl="0" w:tplc="7A60487C">
      <w:start w:val="1"/>
      <w:numFmt w:val="decimal"/>
      <w:lvlText w:val="(%1)"/>
      <w:lvlJc w:val="left"/>
      <w:pPr>
        <w:ind w:left="1440" w:hanging="36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142911DA"/>
    <w:multiLevelType w:val="multilevel"/>
    <w:tmpl w:val="9B4A097E"/>
    <w:name w:val="CSLHang"/>
    <w:lvl w:ilvl="0">
      <w:start w:val="1"/>
      <w:numFmt w:val="none"/>
      <w:lvlRestart w:val="0"/>
      <w:pStyle w:val="ListHang"/>
      <w:suff w:val="nothing"/>
      <w:lvlText w:val=""/>
      <w:lvlJc w:val="left"/>
      <w:pPr>
        <w:tabs>
          <w:tab w:val="num" w:pos="1559"/>
        </w:tabs>
        <w:ind w:left="1559" w:hanging="368"/>
      </w:pPr>
    </w:lvl>
    <w:lvl w:ilvl="1">
      <w:start w:val="1"/>
      <w:numFmt w:val="none"/>
      <w:lvlRestart w:val="0"/>
      <w:pStyle w:val="ListHang1"/>
      <w:suff w:val="nothing"/>
      <w:lvlText w:val=""/>
      <w:lvlJc w:val="left"/>
      <w:pPr>
        <w:tabs>
          <w:tab w:val="num" w:pos="1559"/>
        </w:tabs>
        <w:ind w:left="1559" w:hanging="368"/>
      </w:pPr>
    </w:lvl>
    <w:lvl w:ilvl="2">
      <w:start w:val="1"/>
      <w:numFmt w:val="none"/>
      <w:lvlRestart w:val="0"/>
      <w:pStyle w:val="ListHang2"/>
      <w:suff w:val="nothing"/>
      <w:lvlText w:val=""/>
      <w:lvlJc w:val="left"/>
      <w:pPr>
        <w:tabs>
          <w:tab w:val="num" w:pos="1899"/>
        </w:tabs>
        <w:ind w:left="1899" w:hanging="368"/>
      </w:pPr>
    </w:lvl>
    <w:lvl w:ilvl="3">
      <w:start w:val="1"/>
      <w:numFmt w:val="none"/>
      <w:lvlRestart w:val="0"/>
      <w:pStyle w:val="ListHang3"/>
      <w:suff w:val="nothing"/>
      <w:lvlText w:val=""/>
      <w:lvlJc w:val="left"/>
      <w:pPr>
        <w:tabs>
          <w:tab w:val="num" w:pos="2268"/>
        </w:tabs>
        <w:ind w:left="2268" w:hanging="369"/>
      </w:pPr>
    </w:lvl>
    <w:lvl w:ilvl="4">
      <w:start w:val="1"/>
      <w:numFmt w:val="none"/>
      <w:lvlRestart w:val="0"/>
      <w:pStyle w:val="ListHang4"/>
      <w:suff w:val="nothing"/>
      <w:lvlText w:val=""/>
      <w:lvlJc w:val="left"/>
      <w:pPr>
        <w:tabs>
          <w:tab w:val="num" w:pos="2636"/>
        </w:tabs>
        <w:ind w:left="2636" w:hanging="368"/>
      </w:pPr>
    </w:lvl>
    <w:lvl w:ilvl="5">
      <w:start w:val="1"/>
      <w:numFmt w:val="none"/>
      <w:lvlRestart w:val="0"/>
      <w:pStyle w:val="ListHang5"/>
      <w:suff w:val="nothing"/>
      <w:lvlText w:val=""/>
      <w:lvlJc w:val="left"/>
      <w:pPr>
        <w:tabs>
          <w:tab w:val="num" w:pos="3005"/>
        </w:tabs>
        <w:ind w:left="3005" w:hanging="369"/>
      </w:pPr>
    </w:lvl>
    <w:lvl w:ilvl="6">
      <w:start w:val="1"/>
      <w:numFmt w:val="none"/>
      <w:lvlRestart w:val="0"/>
      <w:pStyle w:val="ListHang6"/>
      <w:suff w:val="nothing"/>
      <w:lvlText w:val=""/>
      <w:lvlJc w:val="left"/>
      <w:pPr>
        <w:tabs>
          <w:tab w:val="num" w:pos="3373"/>
        </w:tabs>
        <w:ind w:left="3373" w:hanging="368"/>
      </w:pPr>
    </w:lvl>
    <w:lvl w:ilvl="7">
      <w:start w:val="1"/>
      <w:numFmt w:val="none"/>
      <w:lvlRestart w:val="0"/>
      <w:pStyle w:val="ListHang7"/>
      <w:suff w:val="nothing"/>
      <w:lvlText w:val=""/>
      <w:lvlJc w:val="left"/>
      <w:pPr>
        <w:tabs>
          <w:tab w:val="num" w:pos="3742"/>
        </w:tabs>
        <w:ind w:left="3742" w:hanging="369"/>
      </w:pPr>
    </w:lvl>
    <w:lvl w:ilvl="8">
      <w:start w:val="1"/>
      <w:numFmt w:val="none"/>
      <w:lvlRestart w:val="0"/>
      <w:pStyle w:val="ListHang8"/>
      <w:suff w:val="nothing"/>
      <w:lvlText w:val=""/>
      <w:lvlJc w:val="left"/>
      <w:pPr>
        <w:tabs>
          <w:tab w:val="num" w:pos="4110"/>
        </w:tabs>
        <w:ind w:left="4110" w:hanging="368"/>
      </w:pPr>
    </w:lvl>
  </w:abstractNum>
  <w:abstractNum w:abstractNumId="27" w15:restartNumberingAfterBreak="0">
    <w:nsid w:val="14424C64"/>
    <w:multiLevelType w:val="multilevel"/>
    <w:tmpl w:val="AC2ED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4B22C4C"/>
    <w:multiLevelType w:val="multilevel"/>
    <w:tmpl w:val="6E0E9E88"/>
    <w:name w:val="CSQHang"/>
    <w:lvl w:ilvl="0">
      <w:start w:val="1"/>
      <w:numFmt w:val="none"/>
      <w:lvlRestart w:val="0"/>
      <w:pStyle w:val="QuestionListHang"/>
      <w:suff w:val="nothing"/>
      <w:lvlText w:val=""/>
      <w:lvlJc w:val="left"/>
      <w:pPr>
        <w:tabs>
          <w:tab w:val="num" w:pos="1559"/>
        </w:tabs>
        <w:ind w:left="1559" w:hanging="368"/>
      </w:pPr>
    </w:lvl>
    <w:lvl w:ilvl="1">
      <w:start w:val="1"/>
      <w:numFmt w:val="none"/>
      <w:lvlRestart w:val="0"/>
      <w:pStyle w:val="QuestionListHang1"/>
      <w:suff w:val="nothing"/>
      <w:lvlText w:val=""/>
      <w:lvlJc w:val="left"/>
      <w:pPr>
        <w:tabs>
          <w:tab w:val="num" w:pos="1559"/>
        </w:tabs>
        <w:ind w:left="1559" w:hanging="368"/>
      </w:pPr>
    </w:lvl>
    <w:lvl w:ilvl="2">
      <w:start w:val="1"/>
      <w:numFmt w:val="none"/>
      <w:lvlRestart w:val="0"/>
      <w:pStyle w:val="QuestionListHang2"/>
      <w:suff w:val="nothing"/>
      <w:lvlText w:val=""/>
      <w:lvlJc w:val="left"/>
      <w:pPr>
        <w:tabs>
          <w:tab w:val="num" w:pos="1899"/>
        </w:tabs>
        <w:ind w:left="1899" w:hanging="368"/>
      </w:pPr>
    </w:lvl>
    <w:lvl w:ilvl="3">
      <w:start w:val="1"/>
      <w:numFmt w:val="none"/>
      <w:lvlRestart w:val="0"/>
      <w:pStyle w:val="QuestionListHang3"/>
      <w:suff w:val="nothing"/>
      <w:lvlText w:val=""/>
      <w:lvlJc w:val="left"/>
      <w:pPr>
        <w:tabs>
          <w:tab w:val="num" w:pos="2268"/>
        </w:tabs>
        <w:ind w:left="2268" w:hanging="369"/>
      </w:pPr>
    </w:lvl>
    <w:lvl w:ilvl="4">
      <w:start w:val="1"/>
      <w:numFmt w:val="none"/>
      <w:lvlRestart w:val="0"/>
      <w:pStyle w:val="QuestionListHang4"/>
      <w:suff w:val="nothing"/>
      <w:lvlText w:val=""/>
      <w:lvlJc w:val="left"/>
      <w:pPr>
        <w:tabs>
          <w:tab w:val="num" w:pos="2636"/>
        </w:tabs>
        <w:ind w:left="2636" w:hanging="368"/>
      </w:pPr>
    </w:lvl>
    <w:lvl w:ilvl="5">
      <w:start w:val="1"/>
      <w:numFmt w:val="none"/>
      <w:lvlRestart w:val="0"/>
      <w:pStyle w:val="QuestionListHang5"/>
      <w:suff w:val="nothing"/>
      <w:lvlText w:val=""/>
      <w:lvlJc w:val="left"/>
      <w:pPr>
        <w:tabs>
          <w:tab w:val="num" w:pos="3005"/>
        </w:tabs>
        <w:ind w:left="3005" w:hanging="369"/>
      </w:pPr>
    </w:lvl>
    <w:lvl w:ilvl="6">
      <w:start w:val="1"/>
      <w:numFmt w:val="none"/>
      <w:lvlRestart w:val="0"/>
      <w:pStyle w:val="QuestionListHang6"/>
      <w:suff w:val="nothing"/>
      <w:lvlText w:val=""/>
      <w:lvlJc w:val="left"/>
      <w:pPr>
        <w:tabs>
          <w:tab w:val="num" w:pos="3373"/>
        </w:tabs>
        <w:ind w:left="3373" w:hanging="368"/>
      </w:pPr>
    </w:lvl>
    <w:lvl w:ilvl="7">
      <w:start w:val="1"/>
      <w:numFmt w:val="none"/>
      <w:lvlRestart w:val="0"/>
      <w:pStyle w:val="QuestionListHang7"/>
      <w:suff w:val="nothing"/>
      <w:lvlText w:val=""/>
      <w:lvlJc w:val="left"/>
      <w:pPr>
        <w:tabs>
          <w:tab w:val="num" w:pos="3742"/>
        </w:tabs>
        <w:ind w:left="3742" w:hanging="369"/>
      </w:pPr>
    </w:lvl>
    <w:lvl w:ilvl="8">
      <w:start w:val="1"/>
      <w:numFmt w:val="none"/>
      <w:lvlRestart w:val="0"/>
      <w:pStyle w:val="QuestionListHang8"/>
      <w:suff w:val="nothing"/>
      <w:lvlText w:val=""/>
      <w:lvlJc w:val="left"/>
      <w:pPr>
        <w:tabs>
          <w:tab w:val="num" w:pos="4110"/>
        </w:tabs>
        <w:ind w:left="4110" w:hanging="368"/>
      </w:pPr>
    </w:lvl>
  </w:abstractNum>
  <w:abstractNum w:abstractNumId="29" w15:restartNumberingAfterBreak="0">
    <w:nsid w:val="162F3DE2"/>
    <w:multiLevelType w:val="hybridMultilevel"/>
    <w:tmpl w:val="89D2D9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6990E63"/>
    <w:multiLevelType w:val="hybridMultilevel"/>
    <w:tmpl w:val="9448FE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88721EE"/>
    <w:multiLevelType w:val="multilevel"/>
    <w:tmpl w:val="854E6E10"/>
    <w:name w:val="CSList"/>
    <w:lvl w:ilvl="0">
      <w:start w:val="1"/>
      <w:numFmt w:val="decimal"/>
      <w:pStyle w:val="List"/>
      <w:lvlText w:val="%1."/>
      <w:lvlJc w:val="left"/>
      <w:pPr>
        <w:tabs>
          <w:tab w:val="num" w:pos="1559"/>
        </w:tabs>
        <w:ind w:left="1559" w:hanging="368"/>
      </w:pPr>
      <w:rPr>
        <w:color w:val="000000"/>
      </w:rPr>
    </w:lvl>
    <w:lvl w:ilvl="1">
      <w:start w:val="1"/>
      <w:numFmt w:val="decimal"/>
      <w:pStyle w:val="List1"/>
      <w:lvlText w:val="%2."/>
      <w:lvlJc w:val="left"/>
      <w:pPr>
        <w:tabs>
          <w:tab w:val="num" w:pos="1559"/>
        </w:tabs>
        <w:ind w:left="1559" w:hanging="368"/>
      </w:pPr>
      <w:rPr>
        <w:color w:val="000000"/>
      </w:rPr>
    </w:lvl>
    <w:lvl w:ilvl="2">
      <w:start w:val="1"/>
      <w:numFmt w:val="lowerLetter"/>
      <w:pStyle w:val="List2"/>
      <w:lvlText w:val="%3."/>
      <w:lvlJc w:val="left"/>
      <w:pPr>
        <w:tabs>
          <w:tab w:val="num" w:pos="1899"/>
        </w:tabs>
        <w:ind w:left="1899" w:hanging="368"/>
      </w:pPr>
    </w:lvl>
    <w:lvl w:ilvl="3">
      <w:start w:val="1"/>
      <w:numFmt w:val="lowerRoman"/>
      <w:pStyle w:val="List3"/>
      <w:lvlText w:val="%4."/>
      <w:lvlJc w:val="left"/>
      <w:pPr>
        <w:tabs>
          <w:tab w:val="num" w:pos="2268"/>
        </w:tabs>
        <w:ind w:left="2268" w:hanging="369"/>
      </w:pPr>
    </w:lvl>
    <w:lvl w:ilvl="4">
      <w:start w:val="1"/>
      <w:numFmt w:val="bullet"/>
      <w:lvlRestart w:val="0"/>
      <w:pStyle w:val="List4"/>
      <w:lvlText w:val="–"/>
      <w:lvlJc w:val="left"/>
      <w:pPr>
        <w:tabs>
          <w:tab w:val="num" w:pos="2636"/>
        </w:tabs>
        <w:ind w:left="2636" w:hanging="368"/>
      </w:pPr>
    </w:lvl>
    <w:lvl w:ilvl="5">
      <w:start w:val="1"/>
      <w:numFmt w:val="bullet"/>
      <w:lvlRestart w:val="0"/>
      <w:pStyle w:val="List5"/>
      <w:lvlText w:val="–"/>
      <w:lvlJc w:val="left"/>
      <w:pPr>
        <w:tabs>
          <w:tab w:val="num" w:pos="3005"/>
        </w:tabs>
        <w:ind w:left="3005" w:hanging="369"/>
      </w:pPr>
    </w:lvl>
    <w:lvl w:ilvl="6">
      <w:start w:val="1"/>
      <w:numFmt w:val="bullet"/>
      <w:lvlRestart w:val="0"/>
      <w:pStyle w:val="List6"/>
      <w:lvlText w:val="–"/>
      <w:lvlJc w:val="left"/>
      <w:pPr>
        <w:tabs>
          <w:tab w:val="num" w:pos="3373"/>
        </w:tabs>
        <w:ind w:left="3373" w:hanging="368"/>
      </w:pPr>
    </w:lvl>
    <w:lvl w:ilvl="7">
      <w:start w:val="1"/>
      <w:numFmt w:val="bullet"/>
      <w:lvlRestart w:val="0"/>
      <w:pStyle w:val="List7"/>
      <w:lvlText w:val="–"/>
      <w:lvlJc w:val="left"/>
      <w:pPr>
        <w:tabs>
          <w:tab w:val="num" w:pos="3742"/>
        </w:tabs>
        <w:ind w:left="3742" w:hanging="369"/>
      </w:pPr>
    </w:lvl>
    <w:lvl w:ilvl="8">
      <w:start w:val="1"/>
      <w:numFmt w:val="bullet"/>
      <w:lvlRestart w:val="0"/>
      <w:pStyle w:val="List8"/>
      <w:lvlText w:val="–"/>
      <w:lvlJc w:val="left"/>
      <w:pPr>
        <w:tabs>
          <w:tab w:val="num" w:pos="4110"/>
        </w:tabs>
        <w:ind w:left="4110" w:hanging="368"/>
      </w:pPr>
    </w:lvl>
  </w:abstractNum>
  <w:abstractNum w:abstractNumId="32" w15:restartNumberingAfterBreak="0">
    <w:nsid w:val="1AA604F0"/>
    <w:multiLevelType w:val="hybridMultilevel"/>
    <w:tmpl w:val="0FB25F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ABC56AA"/>
    <w:multiLevelType w:val="hybridMultilevel"/>
    <w:tmpl w:val="1C4C06C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C8C5C3B"/>
    <w:multiLevelType w:val="multilevel"/>
    <w:tmpl w:val="5BA423A8"/>
    <w:name w:val="CSQFull"/>
    <w:lvl w:ilvl="0">
      <w:start w:val="1"/>
      <w:numFmt w:val="none"/>
      <w:lvlRestart w:val="0"/>
      <w:pStyle w:val="QuestionListText"/>
      <w:suff w:val="nothing"/>
      <w:lvlText w:val=""/>
      <w:lvlJc w:val="left"/>
      <w:pPr>
        <w:tabs>
          <w:tab w:val="num" w:pos="1134"/>
        </w:tabs>
        <w:ind w:left="1134" w:firstLine="0"/>
      </w:pPr>
    </w:lvl>
    <w:lvl w:ilvl="1">
      <w:start w:val="1"/>
      <w:numFmt w:val="none"/>
      <w:lvlRestart w:val="0"/>
      <w:pStyle w:val="QuestionListText1"/>
      <w:suff w:val="nothing"/>
      <w:lvlText w:val=""/>
      <w:lvlJc w:val="left"/>
      <w:pPr>
        <w:tabs>
          <w:tab w:val="num" w:pos="1134"/>
        </w:tabs>
        <w:ind w:left="1134" w:firstLine="0"/>
      </w:pPr>
    </w:lvl>
    <w:lvl w:ilvl="2">
      <w:start w:val="1"/>
      <w:numFmt w:val="none"/>
      <w:lvlRestart w:val="0"/>
      <w:pStyle w:val="QuestionListText2"/>
      <w:suff w:val="nothing"/>
      <w:lvlText w:val=""/>
      <w:lvlJc w:val="left"/>
      <w:pPr>
        <w:tabs>
          <w:tab w:val="num" w:pos="1559"/>
        </w:tabs>
        <w:ind w:left="1559" w:firstLine="0"/>
      </w:pPr>
    </w:lvl>
    <w:lvl w:ilvl="3">
      <w:start w:val="1"/>
      <w:numFmt w:val="none"/>
      <w:lvlRestart w:val="0"/>
      <w:pStyle w:val="QuestionListText3"/>
      <w:suff w:val="nothing"/>
      <w:lvlText w:val=""/>
      <w:lvlJc w:val="left"/>
      <w:pPr>
        <w:tabs>
          <w:tab w:val="num" w:pos="1899"/>
        </w:tabs>
        <w:ind w:left="1899" w:firstLine="0"/>
      </w:pPr>
    </w:lvl>
    <w:lvl w:ilvl="4">
      <w:start w:val="1"/>
      <w:numFmt w:val="none"/>
      <w:lvlRestart w:val="0"/>
      <w:pStyle w:val="QuestionListText4"/>
      <w:suff w:val="nothing"/>
      <w:lvlText w:val=""/>
      <w:lvlJc w:val="left"/>
      <w:pPr>
        <w:tabs>
          <w:tab w:val="num" w:pos="2268"/>
        </w:tabs>
        <w:ind w:left="2268" w:firstLine="0"/>
      </w:pPr>
    </w:lvl>
    <w:lvl w:ilvl="5">
      <w:start w:val="1"/>
      <w:numFmt w:val="none"/>
      <w:lvlRestart w:val="0"/>
      <w:pStyle w:val="QuestionListText5"/>
      <w:suff w:val="nothing"/>
      <w:lvlText w:val=""/>
      <w:lvlJc w:val="left"/>
      <w:pPr>
        <w:tabs>
          <w:tab w:val="num" w:pos="2636"/>
        </w:tabs>
        <w:ind w:left="2636" w:firstLine="0"/>
      </w:pPr>
    </w:lvl>
    <w:lvl w:ilvl="6">
      <w:start w:val="1"/>
      <w:numFmt w:val="none"/>
      <w:lvlRestart w:val="0"/>
      <w:pStyle w:val="QuestionListText6"/>
      <w:suff w:val="nothing"/>
      <w:lvlText w:val=""/>
      <w:lvlJc w:val="left"/>
      <w:pPr>
        <w:tabs>
          <w:tab w:val="num" w:pos="3005"/>
        </w:tabs>
        <w:ind w:left="3005" w:firstLine="0"/>
      </w:pPr>
    </w:lvl>
    <w:lvl w:ilvl="7">
      <w:start w:val="1"/>
      <w:numFmt w:val="none"/>
      <w:lvlRestart w:val="0"/>
      <w:pStyle w:val="QuestionListText7"/>
      <w:suff w:val="nothing"/>
      <w:lvlText w:val=""/>
      <w:lvlJc w:val="left"/>
      <w:pPr>
        <w:tabs>
          <w:tab w:val="num" w:pos="3373"/>
        </w:tabs>
        <w:ind w:left="3373" w:firstLine="0"/>
      </w:pPr>
    </w:lvl>
    <w:lvl w:ilvl="8">
      <w:start w:val="1"/>
      <w:numFmt w:val="none"/>
      <w:lvlRestart w:val="0"/>
      <w:pStyle w:val="QuestionListText8"/>
      <w:suff w:val="nothing"/>
      <w:lvlText w:val=""/>
      <w:lvlJc w:val="left"/>
      <w:pPr>
        <w:tabs>
          <w:tab w:val="num" w:pos="3742"/>
        </w:tabs>
        <w:ind w:left="3742" w:firstLine="0"/>
      </w:pPr>
    </w:lvl>
  </w:abstractNum>
  <w:abstractNum w:abstractNumId="35" w15:restartNumberingAfterBreak="0">
    <w:nsid w:val="1CC9038E"/>
    <w:multiLevelType w:val="hybridMultilevel"/>
    <w:tmpl w:val="3B3A6E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1DE64102"/>
    <w:multiLevelType w:val="multilevel"/>
    <w:tmpl w:val="57DC2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E834345"/>
    <w:multiLevelType w:val="multilevel"/>
    <w:tmpl w:val="4956BF86"/>
    <w:name w:val="CSQBullet"/>
    <w:lvl w:ilvl="0">
      <w:start w:val="1"/>
      <w:numFmt w:val="bullet"/>
      <w:lvlRestart w:val="0"/>
      <w:pStyle w:val="QuestionListBullet"/>
      <w:lvlText w:val="•"/>
      <w:lvlJc w:val="left"/>
      <w:pPr>
        <w:tabs>
          <w:tab w:val="num" w:pos="1559"/>
        </w:tabs>
        <w:ind w:left="1559" w:hanging="368"/>
      </w:pPr>
      <w:rPr>
        <w:b w:val="0"/>
        <w:i w:val="0"/>
        <w:color w:val="auto"/>
        <w:sz w:val="18"/>
      </w:rPr>
    </w:lvl>
    <w:lvl w:ilvl="1">
      <w:start w:val="1"/>
      <w:numFmt w:val="bullet"/>
      <w:lvlRestart w:val="0"/>
      <w:pStyle w:val="QuestionListBullet1"/>
      <w:lvlText w:val="•"/>
      <w:lvlJc w:val="left"/>
      <w:pPr>
        <w:tabs>
          <w:tab w:val="num" w:pos="1559"/>
        </w:tabs>
        <w:ind w:left="1559" w:hanging="368"/>
      </w:pPr>
      <w:rPr>
        <w:b w:val="0"/>
        <w:i w:val="0"/>
        <w:color w:val="auto"/>
        <w:sz w:val="18"/>
      </w:rPr>
    </w:lvl>
    <w:lvl w:ilvl="2">
      <w:start w:val="1"/>
      <w:numFmt w:val="bullet"/>
      <w:lvlRestart w:val="0"/>
      <w:pStyle w:val="QuestionListBullet2"/>
      <w:lvlText w:val="-"/>
      <w:lvlJc w:val="left"/>
      <w:pPr>
        <w:tabs>
          <w:tab w:val="num" w:pos="1899"/>
        </w:tabs>
        <w:ind w:left="1899" w:hanging="368"/>
      </w:pPr>
      <w:rPr>
        <w:b w:val="0"/>
        <w:i w:val="0"/>
        <w:color w:val="auto"/>
        <w:sz w:val="18"/>
      </w:rPr>
    </w:lvl>
    <w:lvl w:ilvl="3">
      <w:start w:val="1"/>
      <w:numFmt w:val="bullet"/>
      <w:lvlRestart w:val="0"/>
      <w:pStyle w:val="QuestionListBullet3"/>
      <w:lvlText w:val="•"/>
      <w:lvlJc w:val="left"/>
      <w:pPr>
        <w:tabs>
          <w:tab w:val="num" w:pos="2268"/>
        </w:tabs>
        <w:ind w:left="2268" w:hanging="369"/>
      </w:pPr>
      <w:rPr>
        <w:b w:val="0"/>
        <w:i w:val="0"/>
        <w:color w:val="auto"/>
        <w:sz w:val="18"/>
      </w:rPr>
    </w:lvl>
    <w:lvl w:ilvl="4">
      <w:start w:val="1"/>
      <w:numFmt w:val="bullet"/>
      <w:lvlRestart w:val="0"/>
      <w:pStyle w:val="QuestionListBullet4"/>
      <w:lvlText w:val="-"/>
      <w:lvlJc w:val="left"/>
      <w:pPr>
        <w:tabs>
          <w:tab w:val="num" w:pos="2636"/>
        </w:tabs>
        <w:ind w:left="2636" w:hanging="368"/>
      </w:pPr>
      <w:rPr>
        <w:b w:val="0"/>
        <w:i w:val="0"/>
        <w:color w:val="auto"/>
        <w:sz w:val="18"/>
      </w:rPr>
    </w:lvl>
    <w:lvl w:ilvl="5">
      <w:start w:val="1"/>
      <w:numFmt w:val="bullet"/>
      <w:lvlRestart w:val="0"/>
      <w:pStyle w:val="QuestionListBullet5"/>
      <w:lvlText w:val="•"/>
      <w:lvlJc w:val="left"/>
      <w:pPr>
        <w:tabs>
          <w:tab w:val="num" w:pos="3005"/>
        </w:tabs>
        <w:ind w:left="3005" w:hanging="369"/>
      </w:pPr>
      <w:rPr>
        <w:b w:val="0"/>
        <w:i w:val="0"/>
        <w:color w:val="auto"/>
        <w:sz w:val="18"/>
      </w:rPr>
    </w:lvl>
    <w:lvl w:ilvl="6">
      <w:start w:val="1"/>
      <w:numFmt w:val="bullet"/>
      <w:lvlRestart w:val="0"/>
      <w:pStyle w:val="QuestionListBullet6"/>
      <w:lvlText w:val="-"/>
      <w:lvlJc w:val="left"/>
      <w:pPr>
        <w:tabs>
          <w:tab w:val="num" w:pos="3373"/>
        </w:tabs>
        <w:ind w:left="3373" w:hanging="368"/>
      </w:pPr>
      <w:rPr>
        <w:b w:val="0"/>
        <w:i w:val="0"/>
        <w:color w:val="auto"/>
        <w:sz w:val="18"/>
      </w:rPr>
    </w:lvl>
    <w:lvl w:ilvl="7">
      <w:start w:val="1"/>
      <w:numFmt w:val="bullet"/>
      <w:lvlRestart w:val="0"/>
      <w:pStyle w:val="QuestionListBullet7"/>
      <w:lvlText w:val="•"/>
      <w:lvlJc w:val="left"/>
      <w:pPr>
        <w:tabs>
          <w:tab w:val="num" w:pos="3742"/>
        </w:tabs>
        <w:ind w:left="3742" w:hanging="369"/>
      </w:pPr>
      <w:rPr>
        <w:b w:val="0"/>
        <w:i w:val="0"/>
        <w:color w:val="auto"/>
        <w:sz w:val="18"/>
      </w:rPr>
    </w:lvl>
    <w:lvl w:ilvl="8">
      <w:start w:val="1"/>
      <w:numFmt w:val="bullet"/>
      <w:lvlRestart w:val="0"/>
      <w:pStyle w:val="QuestionListBullet8"/>
      <w:lvlText w:val="—"/>
      <w:lvlJc w:val="left"/>
      <w:pPr>
        <w:tabs>
          <w:tab w:val="num" w:pos="4110"/>
        </w:tabs>
        <w:ind w:left="4110" w:hanging="368"/>
      </w:pPr>
      <w:rPr>
        <w:b w:val="0"/>
        <w:i w:val="0"/>
        <w:color w:val="auto"/>
        <w:sz w:val="18"/>
      </w:rPr>
    </w:lvl>
  </w:abstractNum>
  <w:abstractNum w:abstractNumId="38" w15:restartNumberingAfterBreak="0">
    <w:nsid w:val="1EB66909"/>
    <w:multiLevelType w:val="hybridMultilevel"/>
    <w:tmpl w:val="DFA446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1F7572F3"/>
    <w:multiLevelType w:val="hybridMultilevel"/>
    <w:tmpl w:val="61A8F3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FAE15A1"/>
    <w:multiLevelType w:val="hybridMultilevel"/>
    <w:tmpl w:val="82928E78"/>
    <w:lvl w:ilvl="0" w:tplc="0C09000F">
      <w:start w:val="1"/>
      <w:numFmt w:val="decimal"/>
      <w:lvlText w:val="%1."/>
      <w:lvlJc w:val="left"/>
      <w:pPr>
        <w:ind w:left="720" w:hanging="360"/>
      </w:pPr>
    </w:lvl>
    <w:lvl w:ilvl="1" w:tplc="2C865C5E">
      <w:start w:val="1"/>
      <w:numFmt w:val="decimal"/>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249136D"/>
    <w:multiLevelType w:val="hybridMultilevel"/>
    <w:tmpl w:val="2ED88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2B827A8"/>
    <w:multiLevelType w:val="hybridMultilevel"/>
    <w:tmpl w:val="276CD9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23023E2B"/>
    <w:multiLevelType w:val="hybridMultilevel"/>
    <w:tmpl w:val="E78CA5A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4517F6D"/>
    <w:multiLevelType w:val="hybridMultilevel"/>
    <w:tmpl w:val="7B4A4480"/>
    <w:lvl w:ilvl="0" w:tplc="A7DAE696">
      <w:start w:val="6"/>
      <w:numFmt w:val="bullet"/>
      <w:lvlText w:val="-"/>
      <w:lvlJc w:val="left"/>
      <w:pPr>
        <w:ind w:left="1015" w:hanging="360"/>
      </w:pPr>
      <w:rPr>
        <w:rFonts w:ascii="Calibri" w:eastAsia="Times New Roman" w:hAnsi="Calibri" w:cs="Arial" w:hint="default"/>
      </w:rPr>
    </w:lvl>
    <w:lvl w:ilvl="1" w:tplc="0C090003" w:tentative="1">
      <w:start w:val="1"/>
      <w:numFmt w:val="bullet"/>
      <w:lvlText w:val="o"/>
      <w:lvlJc w:val="left"/>
      <w:pPr>
        <w:ind w:left="1735" w:hanging="360"/>
      </w:pPr>
      <w:rPr>
        <w:rFonts w:ascii="Courier New" w:hAnsi="Courier New" w:cs="Courier New" w:hint="default"/>
      </w:rPr>
    </w:lvl>
    <w:lvl w:ilvl="2" w:tplc="0C090005" w:tentative="1">
      <w:start w:val="1"/>
      <w:numFmt w:val="bullet"/>
      <w:lvlText w:val=""/>
      <w:lvlJc w:val="left"/>
      <w:pPr>
        <w:ind w:left="2455" w:hanging="360"/>
      </w:pPr>
      <w:rPr>
        <w:rFonts w:ascii="Wingdings" w:hAnsi="Wingdings" w:hint="default"/>
      </w:rPr>
    </w:lvl>
    <w:lvl w:ilvl="3" w:tplc="0C090001" w:tentative="1">
      <w:start w:val="1"/>
      <w:numFmt w:val="bullet"/>
      <w:lvlText w:val=""/>
      <w:lvlJc w:val="left"/>
      <w:pPr>
        <w:ind w:left="3175" w:hanging="360"/>
      </w:pPr>
      <w:rPr>
        <w:rFonts w:ascii="Symbol" w:hAnsi="Symbol" w:hint="default"/>
      </w:rPr>
    </w:lvl>
    <w:lvl w:ilvl="4" w:tplc="0C090003" w:tentative="1">
      <w:start w:val="1"/>
      <w:numFmt w:val="bullet"/>
      <w:lvlText w:val="o"/>
      <w:lvlJc w:val="left"/>
      <w:pPr>
        <w:ind w:left="3895" w:hanging="360"/>
      </w:pPr>
      <w:rPr>
        <w:rFonts w:ascii="Courier New" w:hAnsi="Courier New" w:cs="Courier New" w:hint="default"/>
      </w:rPr>
    </w:lvl>
    <w:lvl w:ilvl="5" w:tplc="0C090005" w:tentative="1">
      <w:start w:val="1"/>
      <w:numFmt w:val="bullet"/>
      <w:lvlText w:val=""/>
      <w:lvlJc w:val="left"/>
      <w:pPr>
        <w:ind w:left="4615" w:hanging="360"/>
      </w:pPr>
      <w:rPr>
        <w:rFonts w:ascii="Wingdings" w:hAnsi="Wingdings" w:hint="default"/>
      </w:rPr>
    </w:lvl>
    <w:lvl w:ilvl="6" w:tplc="0C090001" w:tentative="1">
      <w:start w:val="1"/>
      <w:numFmt w:val="bullet"/>
      <w:lvlText w:val=""/>
      <w:lvlJc w:val="left"/>
      <w:pPr>
        <w:ind w:left="5335" w:hanging="360"/>
      </w:pPr>
      <w:rPr>
        <w:rFonts w:ascii="Symbol" w:hAnsi="Symbol" w:hint="default"/>
      </w:rPr>
    </w:lvl>
    <w:lvl w:ilvl="7" w:tplc="0C090003" w:tentative="1">
      <w:start w:val="1"/>
      <w:numFmt w:val="bullet"/>
      <w:lvlText w:val="o"/>
      <w:lvlJc w:val="left"/>
      <w:pPr>
        <w:ind w:left="6055" w:hanging="360"/>
      </w:pPr>
      <w:rPr>
        <w:rFonts w:ascii="Courier New" w:hAnsi="Courier New" w:cs="Courier New" w:hint="default"/>
      </w:rPr>
    </w:lvl>
    <w:lvl w:ilvl="8" w:tplc="0C090005" w:tentative="1">
      <w:start w:val="1"/>
      <w:numFmt w:val="bullet"/>
      <w:lvlText w:val=""/>
      <w:lvlJc w:val="left"/>
      <w:pPr>
        <w:ind w:left="6775" w:hanging="360"/>
      </w:pPr>
      <w:rPr>
        <w:rFonts w:ascii="Wingdings" w:hAnsi="Wingdings" w:hint="default"/>
      </w:rPr>
    </w:lvl>
  </w:abstractNum>
  <w:abstractNum w:abstractNumId="45" w15:restartNumberingAfterBreak="0">
    <w:nsid w:val="24626EFB"/>
    <w:multiLevelType w:val="multilevel"/>
    <w:tmpl w:val="C2886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56C69D3"/>
    <w:multiLevelType w:val="hybridMultilevel"/>
    <w:tmpl w:val="26A4A9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57246F7"/>
    <w:multiLevelType w:val="hybridMultilevel"/>
    <w:tmpl w:val="64D01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5C76EC9"/>
    <w:multiLevelType w:val="hybridMultilevel"/>
    <w:tmpl w:val="C09A684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270804FE"/>
    <w:multiLevelType w:val="multilevel"/>
    <w:tmpl w:val="86CCC0D4"/>
    <w:name w:val="CSAttNumbers"/>
    <w:lvl w:ilvl="0">
      <w:start w:val="1"/>
      <w:numFmt w:val="upperLetter"/>
      <w:pStyle w:val="AppendixHeading1"/>
      <w:suff w:val="space"/>
      <w:lvlText w:val="Appendix %1."/>
      <w:lvlJc w:val="left"/>
      <w:pPr>
        <w:tabs>
          <w:tab w:val="num" w:pos="2268"/>
        </w:tabs>
        <w:ind w:left="2268" w:hanging="1134"/>
      </w:pPr>
    </w:lvl>
    <w:lvl w:ilvl="1">
      <w:start w:val="1"/>
      <w:numFmt w:val="decimal"/>
      <w:pStyle w:val="AppendixHeading2"/>
      <w:lvlText w:val="%1.%2  "/>
      <w:lvlJc w:val="left"/>
      <w:pPr>
        <w:tabs>
          <w:tab w:val="num" w:pos="2268"/>
        </w:tabs>
        <w:ind w:left="2268" w:hanging="1134"/>
      </w:pPr>
      <w:rPr>
        <w:sz w:val="24"/>
      </w:rPr>
    </w:lvl>
    <w:lvl w:ilvl="2">
      <w:start w:val="1"/>
      <w:numFmt w:val="decimal"/>
      <w:pStyle w:val="AppendixHeading3"/>
      <w:lvlText w:val="%1.%2.%3  "/>
      <w:lvlJc w:val="left"/>
      <w:pPr>
        <w:tabs>
          <w:tab w:val="num" w:pos="2268"/>
        </w:tabs>
        <w:ind w:left="2268" w:hanging="1134"/>
      </w:pPr>
      <w:rPr>
        <w:sz w:val="20"/>
      </w:rPr>
    </w:lvl>
    <w:lvl w:ilvl="3">
      <w:start w:val="1"/>
      <w:numFmt w:val="decimal"/>
      <w:pStyle w:val="AppendixHeading4"/>
      <w:lvlText w:val="%1.%2.%3.%4  "/>
      <w:lvlJc w:val="left"/>
      <w:pPr>
        <w:tabs>
          <w:tab w:val="num" w:pos="2268"/>
        </w:tabs>
        <w:ind w:left="2268" w:hanging="1134"/>
      </w:pPr>
      <w:rPr>
        <w:sz w:val="20"/>
      </w:rPr>
    </w:lvl>
    <w:lvl w:ilvl="4">
      <w:start w:val="1"/>
      <w:numFmt w:val="bullet"/>
      <w:lvlRestart w:val="0"/>
      <w:pStyle w:val="AppendixHeading5"/>
      <w:lvlText w:val="•"/>
      <w:lvlJc w:val="left"/>
      <w:pPr>
        <w:tabs>
          <w:tab w:val="num" w:pos="1502"/>
        </w:tabs>
        <w:ind w:left="1502" w:hanging="368"/>
      </w:pPr>
      <w:rPr>
        <w:sz w:val="18"/>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273E3BF2"/>
    <w:multiLevelType w:val="hybridMultilevel"/>
    <w:tmpl w:val="D88E5E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280E5789"/>
    <w:multiLevelType w:val="hybridMultilevel"/>
    <w:tmpl w:val="F552E9F0"/>
    <w:lvl w:ilvl="0" w:tplc="0C09000F">
      <w:start w:val="1"/>
      <w:numFmt w:val="decimal"/>
      <w:lvlText w:val="%1."/>
      <w:lvlJc w:val="left"/>
      <w:pPr>
        <w:ind w:left="1080" w:hanging="360"/>
      </w:pPr>
      <w:rPr>
        <w:rFonts w:hint="default"/>
      </w:rPr>
    </w:lvl>
    <w:lvl w:ilvl="1" w:tplc="A7DAE696">
      <w:start w:val="6"/>
      <w:numFmt w:val="bullet"/>
      <w:lvlText w:val="-"/>
      <w:lvlJc w:val="left"/>
      <w:pPr>
        <w:ind w:left="1800" w:hanging="360"/>
      </w:pPr>
      <w:rPr>
        <w:rFonts w:ascii="Calibri" w:eastAsia="Times New Roman" w:hAnsi="Calibri"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 w15:restartNumberingAfterBreak="0">
    <w:nsid w:val="28AA30FC"/>
    <w:multiLevelType w:val="multilevel"/>
    <w:tmpl w:val="ED9633E6"/>
    <w:name w:val="CSBullet"/>
    <w:lvl w:ilvl="0">
      <w:start w:val="1"/>
      <w:numFmt w:val="bullet"/>
      <w:lvlRestart w:val="0"/>
      <w:pStyle w:val="ListBullet"/>
      <w:lvlText w:val="•"/>
      <w:lvlJc w:val="left"/>
      <w:pPr>
        <w:tabs>
          <w:tab w:val="num" w:pos="1559"/>
        </w:tabs>
        <w:ind w:left="1559" w:hanging="368"/>
      </w:pPr>
      <w:rPr>
        <w:b w:val="0"/>
        <w:i w:val="0"/>
        <w:color w:val="000000"/>
        <w:sz w:val="18"/>
      </w:rPr>
    </w:lvl>
    <w:lvl w:ilvl="1">
      <w:start w:val="1"/>
      <w:numFmt w:val="bullet"/>
      <w:lvlRestart w:val="0"/>
      <w:pStyle w:val="ListBullet1"/>
      <w:lvlText w:val="•"/>
      <w:lvlJc w:val="left"/>
      <w:pPr>
        <w:tabs>
          <w:tab w:val="num" w:pos="1559"/>
        </w:tabs>
        <w:ind w:left="1559" w:hanging="368"/>
      </w:pPr>
      <w:rPr>
        <w:b w:val="0"/>
        <w:i w:val="0"/>
        <w:color w:val="000000"/>
        <w:sz w:val="18"/>
      </w:rPr>
    </w:lvl>
    <w:lvl w:ilvl="2">
      <w:start w:val="1"/>
      <w:numFmt w:val="bullet"/>
      <w:lvlRestart w:val="0"/>
      <w:pStyle w:val="ListBullet2"/>
      <w:lvlText w:val="-"/>
      <w:lvlJc w:val="left"/>
      <w:pPr>
        <w:tabs>
          <w:tab w:val="num" w:pos="1899"/>
        </w:tabs>
        <w:ind w:left="1899" w:hanging="368"/>
      </w:pPr>
      <w:rPr>
        <w:b w:val="0"/>
        <w:i w:val="0"/>
        <w:color w:val="000000"/>
        <w:sz w:val="18"/>
      </w:rPr>
    </w:lvl>
    <w:lvl w:ilvl="3">
      <w:start w:val="1"/>
      <w:numFmt w:val="bullet"/>
      <w:lvlRestart w:val="0"/>
      <w:pStyle w:val="ListBullet3"/>
      <w:lvlText w:val="•"/>
      <w:lvlJc w:val="left"/>
      <w:pPr>
        <w:tabs>
          <w:tab w:val="num" w:pos="2268"/>
        </w:tabs>
        <w:ind w:left="2268" w:hanging="369"/>
      </w:pPr>
      <w:rPr>
        <w:b w:val="0"/>
        <w:i w:val="0"/>
        <w:color w:val="000000"/>
        <w:sz w:val="18"/>
      </w:rPr>
    </w:lvl>
    <w:lvl w:ilvl="4">
      <w:start w:val="1"/>
      <w:numFmt w:val="bullet"/>
      <w:lvlRestart w:val="0"/>
      <w:pStyle w:val="ListBullet4"/>
      <w:lvlText w:val="-"/>
      <w:lvlJc w:val="left"/>
      <w:pPr>
        <w:tabs>
          <w:tab w:val="num" w:pos="2636"/>
        </w:tabs>
        <w:ind w:left="2636" w:hanging="368"/>
      </w:pPr>
      <w:rPr>
        <w:b w:val="0"/>
        <w:i w:val="0"/>
        <w:color w:val="000000"/>
        <w:sz w:val="18"/>
      </w:rPr>
    </w:lvl>
    <w:lvl w:ilvl="5">
      <w:start w:val="1"/>
      <w:numFmt w:val="bullet"/>
      <w:lvlRestart w:val="0"/>
      <w:pStyle w:val="ListBullet5"/>
      <w:lvlText w:val="•"/>
      <w:lvlJc w:val="left"/>
      <w:pPr>
        <w:tabs>
          <w:tab w:val="num" w:pos="3005"/>
        </w:tabs>
        <w:ind w:left="3005" w:hanging="369"/>
      </w:pPr>
      <w:rPr>
        <w:b w:val="0"/>
        <w:i w:val="0"/>
        <w:color w:val="000000"/>
        <w:sz w:val="18"/>
      </w:rPr>
    </w:lvl>
    <w:lvl w:ilvl="6">
      <w:start w:val="1"/>
      <w:numFmt w:val="bullet"/>
      <w:lvlRestart w:val="0"/>
      <w:pStyle w:val="ListBullet6"/>
      <w:lvlText w:val="-"/>
      <w:lvlJc w:val="left"/>
      <w:pPr>
        <w:tabs>
          <w:tab w:val="num" w:pos="3373"/>
        </w:tabs>
        <w:ind w:left="3373" w:hanging="368"/>
      </w:pPr>
      <w:rPr>
        <w:b w:val="0"/>
        <w:i w:val="0"/>
        <w:color w:val="000000"/>
        <w:sz w:val="18"/>
      </w:rPr>
    </w:lvl>
    <w:lvl w:ilvl="7">
      <w:start w:val="1"/>
      <w:numFmt w:val="bullet"/>
      <w:lvlRestart w:val="0"/>
      <w:pStyle w:val="ListBullet7"/>
      <w:lvlText w:val="•"/>
      <w:lvlJc w:val="left"/>
      <w:pPr>
        <w:tabs>
          <w:tab w:val="num" w:pos="3742"/>
        </w:tabs>
        <w:ind w:left="3742" w:hanging="369"/>
      </w:pPr>
      <w:rPr>
        <w:b w:val="0"/>
        <w:i w:val="0"/>
        <w:color w:val="000000"/>
        <w:sz w:val="18"/>
      </w:rPr>
    </w:lvl>
    <w:lvl w:ilvl="8">
      <w:start w:val="1"/>
      <w:numFmt w:val="bullet"/>
      <w:lvlRestart w:val="0"/>
      <w:pStyle w:val="ListBullet8"/>
      <w:lvlText w:val="—"/>
      <w:lvlJc w:val="left"/>
      <w:pPr>
        <w:tabs>
          <w:tab w:val="num" w:pos="4110"/>
        </w:tabs>
        <w:ind w:left="4110" w:hanging="368"/>
      </w:pPr>
      <w:rPr>
        <w:b w:val="0"/>
        <w:i w:val="0"/>
        <w:color w:val="000000"/>
        <w:sz w:val="18"/>
      </w:rPr>
    </w:lvl>
  </w:abstractNum>
  <w:abstractNum w:abstractNumId="53" w15:restartNumberingAfterBreak="0">
    <w:nsid w:val="28ED4460"/>
    <w:multiLevelType w:val="hybridMultilevel"/>
    <w:tmpl w:val="14A09AF0"/>
    <w:lvl w:ilvl="0" w:tplc="A7DAE696">
      <w:start w:val="6"/>
      <w:numFmt w:val="bullet"/>
      <w:lvlText w:val="-"/>
      <w:lvlJc w:val="left"/>
      <w:pPr>
        <w:ind w:left="655" w:hanging="360"/>
      </w:pPr>
      <w:rPr>
        <w:rFonts w:ascii="Calibri" w:eastAsia="Times New Roman" w:hAnsi="Calibri" w:cs="Arial" w:hint="default"/>
      </w:rPr>
    </w:lvl>
    <w:lvl w:ilvl="1" w:tplc="0C090003" w:tentative="1">
      <w:start w:val="1"/>
      <w:numFmt w:val="bullet"/>
      <w:lvlText w:val="o"/>
      <w:lvlJc w:val="left"/>
      <w:pPr>
        <w:ind w:left="1375" w:hanging="360"/>
      </w:pPr>
      <w:rPr>
        <w:rFonts w:ascii="Courier New" w:hAnsi="Courier New" w:cs="Courier New" w:hint="default"/>
      </w:rPr>
    </w:lvl>
    <w:lvl w:ilvl="2" w:tplc="0C090005" w:tentative="1">
      <w:start w:val="1"/>
      <w:numFmt w:val="bullet"/>
      <w:lvlText w:val=""/>
      <w:lvlJc w:val="left"/>
      <w:pPr>
        <w:ind w:left="2095" w:hanging="360"/>
      </w:pPr>
      <w:rPr>
        <w:rFonts w:ascii="Wingdings" w:hAnsi="Wingdings" w:hint="default"/>
      </w:rPr>
    </w:lvl>
    <w:lvl w:ilvl="3" w:tplc="0C090001" w:tentative="1">
      <w:start w:val="1"/>
      <w:numFmt w:val="bullet"/>
      <w:lvlText w:val=""/>
      <w:lvlJc w:val="left"/>
      <w:pPr>
        <w:ind w:left="2815" w:hanging="360"/>
      </w:pPr>
      <w:rPr>
        <w:rFonts w:ascii="Symbol" w:hAnsi="Symbol" w:hint="default"/>
      </w:rPr>
    </w:lvl>
    <w:lvl w:ilvl="4" w:tplc="0C090003" w:tentative="1">
      <w:start w:val="1"/>
      <w:numFmt w:val="bullet"/>
      <w:lvlText w:val="o"/>
      <w:lvlJc w:val="left"/>
      <w:pPr>
        <w:ind w:left="3535" w:hanging="360"/>
      </w:pPr>
      <w:rPr>
        <w:rFonts w:ascii="Courier New" w:hAnsi="Courier New" w:cs="Courier New" w:hint="default"/>
      </w:rPr>
    </w:lvl>
    <w:lvl w:ilvl="5" w:tplc="0C090005" w:tentative="1">
      <w:start w:val="1"/>
      <w:numFmt w:val="bullet"/>
      <w:lvlText w:val=""/>
      <w:lvlJc w:val="left"/>
      <w:pPr>
        <w:ind w:left="4255" w:hanging="360"/>
      </w:pPr>
      <w:rPr>
        <w:rFonts w:ascii="Wingdings" w:hAnsi="Wingdings" w:hint="default"/>
      </w:rPr>
    </w:lvl>
    <w:lvl w:ilvl="6" w:tplc="0C090001" w:tentative="1">
      <w:start w:val="1"/>
      <w:numFmt w:val="bullet"/>
      <w:lvlText w:val=""/>
      <w:lvlJc w:val="left"/>
      <w:pPr>
        <w:ind w:left="4975" w:hanging="360"/>
      </w:pPr>
      <w:rPr>
        <w:rFonts w:ascii="Symbol" w:hAnsi="Symbol" w:hint="default"/>
      </w:rPr>
    </w:lvl>
    <w:lvl w:ilvl="7" w:tplc="0C090003" w:tentative="1">
      <w:start w:val="1"/>
      <w:numFmt w:val="bullet"/>
      <w:lvlText w:val="o"/>
      <w:lvlJc w:val="left"/>
      <w:pPr>
        <w:ind w:left="5695" w:hanging="360"/>
      </w:pPr>
      <w:rPr>
        <w:rFonts w:ascii="Courier New" w:hAnsi="Courier New" w:cs="Courier New" w:hint="default"/>
      </w:rPr>
    </w:lvl>
    <w:lvl w:ilvl="8" w:tplc="0C090005" w:tentative="1">
      <w:start w:val="1"/>
      <w:numFmt w:val="bullet"/>
      <w:lvlText w:val=""/>
      <w:lvlJc w:val="left"/>
      <w:pPr>
        <w:ind w:left="6415" w:hanging="360"/>
      </w:pPr>
      <w:rPr>
        <w:rFonts w:ascii="Wingdings" w:hAnsi="Wingdings" w:hint="default"/>
      </w:rPr>
    </w:lvl>
  </w:abstractNum>
  <w:abstractNum w:abstractNumId="54" w15:restartNumberingAfterBreak="0">
    <w:nsid w:val="2B0B102E"/>
    <w:multiLevelType w:val="hybridMultilevel"/>
    <w:tmpl w:val="DD02102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2DF55C39"/>
    <w:multiLevelType w:val="hybridMultilevel"/>
    <w:tmpl w:val="9AB6C0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2E524EB4"/>
    <w:multiLevelType w:val="hybridMultilevel"/>
    <w:tmpl w:val="491C36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2FA62A1E"/>
    <w:multiLevelType w:val="hybridMultilevel"/>
    <w:tmpl w:val="F2A2E4F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303939D7"/>
    <w:multiLevelType w:val="hybridMultilevel"/>
    <w:tmpl w:val="4DA40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22A37BC"/>
    <w:multiLevelType w:val="hybridMultilevel"/>
    <w:tmpl w:val="C18803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324C48AC"/>
    <w:multiLevelType w:val="hybridMultilevel"/>
    <w:tmpl w:val="710A2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2A64465"/>
    <w:multiLevelType w:val="hybridMultilevel"/>
    <w:tmpl w:val="0EAC3984"/>
    <w:lvl w:ilvl="0" w:tplc="0C09000F">
      <w:start w:val="1"/>
      <w:numFmt w:val="decimal"/>
      <w:lvlText w:val="%1."/>
      <w:lvlJc w:val="left"/>
      <w:pPr>
        <w:ind w:left="720" w:hanging="360"/>
      </w:pPr>
      <w:rPr>
        <w:rFonts w:hint="default"/>
      </w:rPr>
    </w:lvl>
    <w:lvl w:ilvl="1" w:tplc="A7DAE696">
      <w:start w:val="6"/>
      <w:numFmt w:val="bullet"/>
      <w:lvlText w:val="-"/>
      <w:lvlJc w:val="left"/>
      <w:pPr>
        <w:ind w:left="1440" w:hanging="360"/>
      </w:pPr>
      <w:rPr>
        <w:rFonts w:ascii="Calibri" w:eastAsia="Times New Roman" w:hAnsi="Calibri" w:cs="Arial" w:hint="default"/>
      </w:rPr>
    </w:lvl>
    <w:lvl w:ilvl="2" w:tplc="B8EAA256">
      <w:numFmt w:val="bullet"/>
      <w:lvlText w:val="•"/>
      <w:lvlJc w:val="left"/>
      <w:pPr>
        <w:ind w:left="2505" w:hanging="705"/>
      </w:pPr>
      <w:rPr>
        <w:rFonts w:ascii="Calibri" w:eastAsiaTheme="minorEastAsia" w:hAnsi="Calibri" w:cstheme="minorBid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3423024"/>
    <w:multiLevelType w:val="hybridMultilevel"/>
    <w:tmpl w:val="3CE488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334B7DEF"/>
    <w:multiLevelType w:val="hybridMultilevel"/>
    <w:tmpl w:val="13BA06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33BA224B"/>
    <w:multiLevelType w:val="multilevel"/>
    <w:tmpl w:val="CC74F5CE"/>
    <w:name w:val="CSTLHang"/>
    <w:lvl w:ilvl="0">
      <w:start w:val="1"/>
      <w:numFmt w:val="none"/>
      <w:lvlRestart w:val="0"/>
      <w:pStyle w:val="TableListHang"/>
      <w:suff w:val="nothing"/>
      <w:lvlText w:val=""/>
      <w:lvlJc w:val="left"/>
      <w:pPr>
        <w:tabs>
          <w:tab w:val="num" w:pos="283"/>
        </w:tabs>
        <w:ind w:left="283" w:hanging="283"/>
      </w:pPr>
    </w:lvl>
    <w:lvl w:ilvl="1">
      <w:start w:val="1"/>
      <w:numFmt w:val="none"/>
      <w:lvlRestart w:val="0"/>
      <w:pStyle w:val="TableListHang1"/>
      <w:suff w:val="nothing"/>
      <w:lvlText w:val=""/>
      <w:lvlJc w:val="left"/>
      <w:pPr>
        <w:tabs>
          <w:tab w:val="num" w:pos="283"/>
        </w:tabs>
        <w:ind w:left="283" w:hanging="283"/>
      </w:pPr>
    </w:lvl>
    <w:lvl w:ilvl="2">
      <w:start w:val="1"/>
      <w:numFmt w:val="none"/>
      <w:lvlRestart w:val="0"/>
      <w:pStyle w:val="TableListHang2"/>
      <w:suff w:val="nothing"/>
      <w:lvlText w:val=""/>
      <w:lvlJc w:val="left"/>
      <w:pPr>
        <w:tabs>
          <w:tab w:val="num" w:pos="567"/>
        </w:tabs>
        <w:ind w:left="567" w:hanging="284"/>
      </w:pPr>
    </w:lvl>
    <w:lvl w:ilvl="3">
      <w:start w:val="1"/>
      <w:numFmt w:val="none"/>
      <w:lvlRestart w:val="0"/>
      <w:pStyle w:val="TableListHang3"/>
      <w:suff w:val="nothing"/>
      <w:lvlText w:val=""/>
      <w:lvlJc w:val="left"/>
      <w:pPr>
        <w:tabs>
          <w:tab w:val="num" w:pos="850"/>
        </w:tabs>
        <w:ind w:left="850" w:hanging="283"/>
      </w:pPr>
    </w:lvl>
    <w:lvl w:ilvl="4">
      <w:start w:val="1"/>
      <w:numFmt w:val="none"/>
      <w:lvlRestart w:val="0"/>
      <w:pStyle w:val="TableListHang4"/>
      <w:suff w:val="nothing"/>
      <w:lvlText w:val=""/>
      <w:lvlJc w:val="left"/>
      <w:pPr>
        <w:tabs>
          <w:tab w:val="num" w:pos="1134"/>
        </w:tabs>
        <w:ind w:left="1134" w:hanging="284"/>
      </w:pPr>
    </w:lvl>
    <w:lvl w:ilvl="5">
      <w:start w:val="1"/>
      <w:numFmt w:val="none"/>
      <w:lvlRestart w:val="0"/>
      <w:pStyle w:val="TableListHang5"/>
      <w:suff w:val="nothing"/>
      <w:lvlText w:val=""/>
      <w:lvlJc w:val="left"/>
      <w:pPr>
        <w:tabs>
          <w:tab w:val="num" w:pos="1417"/>
        </w:tabs>
        <w:ind w:left="1417" w:hanging="283"/>
      </w:pPr>
    </w:lvl>
    <w:lvl w:ilvl="6">
      <w:start w:val="1"/>
      <w:numFmt w:val="none"/>
      <w:lvlRestart w:val="0"/>
      <w:pStyle w:val="TableListHang6"/>
      <w:suff w:val="nothing"/>
      <w:lvlText w:val=""/>
      <w:lvlJc w:val="left"/>
      <w:pPr>
        <w:tabs>
          <w:tab w:val="num" w:pos="1701"/>
        </w:tabs>
        <w:ind w:left="1701" w:hanging="284"/>
      </w:pPr>
    </w:lvl>
    <w:lvl w:ilvl="7">
      <w:start w:val="1"/>
      <w:numFmt w:val="none"/>
      <w:lvlRestart w:val="0"/>
      <w:pStyle w:val="TableListHang7"/>
      <w:suff w:val="nothing"/>
      <w:lvlText w:val=""/>
      <w:lvlJc w:val="left"/>
      <w:pPr>
        <w:tabs>
          <w:tab w:val="num" w:pos="1984"/>
        </w:tabs>
        <w:ind w:left="1984" w:hanging="283"/>
      </w:pPr>
    </w:lvl>
    <w:lvl w:ilvl="8">
      <w:start w:val="1"/>
      <w:numFmt w:val="none"/>
      <w:lvlRestart w:val="0"/>
      <w:pStyle w:val="TableListHang8"/>
      <w:suff w:val="nothing"/>
      <w:lvlText w:val=""/>
      <w:lvlJc w:val="left"/>
      <w:pPr>
        <w:tabs>
          <w:tab w:val="num" w:pos="2268"/>
        </w:tabs>
        <w:ind w:left="2268" w:hanging="284"/>
      </w:pPr>
    </w:lvl>
  </w:abstractNum>
  <w:abstractNum w:abstractNumId="65" w15:restartNumberingAfterBreak="0">
    <w:nsid w:val="34AB48F5"/>
    <w:multiLevelType w:val="hybridMultilevel"/>
    <w:tmpl w:val="67E2D8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371D199F"/>
    <w:multiLevelType w:val="hybridMultilevel"/>
    <w:tmpl w:val="09AC83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37447D5C"/>
    <w:multiLevelType w:val="hybridMultilevel"/>
    <w:tmpl w:val="265C1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37712EC4"/>
    <w:multiLevelType w:val="hybridMultilevel"/>
    <w:tmpl w:val="BEBCD3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37877922"/>
    <w:multiLevelType w:val="hybridMultilevel"/>
    <w:tmpl w:val="D44E504A"/>
    <w:lvl w:ilvl="0" w:tplc="89C4AA16">
      <w:start w:val="1"/>
      <w:numFmt w:val="bullet"/>
      <w:lvlText w:val=""/>
      <w:lvlJc w:val="left"/>
      <w:pPr>
        <w:ind w:left="1069" w:hanging="360"/>
      </w:pPr>
      <w:rPr>
        <w:rFonts w:ascii="Symbol" w:hAnsi="Symbol" w:hint="default"/>
      </w:rPr>
    </w:lvl>
    <w:lvl w:ilvl="1" w:tplc="0C090003">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70" w15:restartNumberingAfterBreak="0">
    <w:nsid w:val="388E5169"/>
    <w:multiLevelType w:val="hybridMultilevel"/>
    <w:tmpl w:val="BC7A04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394A0D88"/>
    <w:multiLevelType w:val="hybridMultilevel"/>
    <w:tmpl w:val="007A8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39646800"/>
    <w:multiLevelType w:val="hybridMultilevel"/>
    <w:tmpl w:val="3CCCB5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3BE57FA2"/>
    <w:multiLevelType w:val="hybridMultilevel"/>
    <w:tmpl w:val="77C414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3CB535A1"/>
    <w:multiLevelType w:val="hybridMultilevel"/>
    <w:tmpl w:val="4192EB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3D1514D9"/>
    <w:multiLevelType w:val="multilevel"/>
    <w:tmpl w:val="AC2ED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D506E3F"/>
    <w:multiLevelType w:val="hybridMultilevel"/>
    <w:tmpl w:val="768429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3D6052E3"/>
    <w:multiLevelType w:val="hybridMultilevel"/>
    <w:tmpl w:val="93F497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40577D87"/>
    <w:multiLevelType w:val="hybridMultilevel"/>
    <w:tmpl w:val="7E32B6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4058418A"/>
    <w:multiLevelType w:val="hybridMultilevel"/>
    <w:tmpl w:val="1414C8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414B1EE6"/>
    <w:multiLevelType w:val="hybridMultilevel"/>
    <w:tmpl w:val="27EA7E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416C1595"/>
    <w:multiLevelType w:val="hybridMultilevel"/>
    <w:tmpl w:val="68144D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42740F9F"/>
    <w:multiLevelType w:val="hybridMultilevel"/>
    <w:tmpl w:val="D482F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4472A97"/>
    <w:multiLevelType w:val="hybridMultilevel"/>
    <w:tmpl w:val="1DB88F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4493076A"/>
    <w:multiLevelType w:val="hybridMultilevel"/>
    <w:tmpl w:val="2376AB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46545492"/>
    <w:multiLevelType w:val="hybridMultilevel"/>
    <w:tmpl w:val="65D4D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46B30B35"/>
    <w:multiLevelType w:val="multilevel"/>
    <w:tmpl w:val="60B22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73E4C42"/>
    <w:multiLevelType w:val="hybridMultilevel"/>
    <w:tmpl w:val="76807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4C860542"/>
    <w:multiLevelType w:val="hybridMultilevel"/>
    <w:tmpl w:val="EAB27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4CE068FB"/>
    <w:multiLevelType w:val="multilevel"/>
    <w:tmpl w:val="55E6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D311D06"/>
    <w:multiLevelType w:val="hybridMultilevel"/>
    <w:tmpl w:val="F8708AE4"/>
    <w:lvl w:ilvl="0" w:tplc="0C090001">
      <w:start w:val="1"/>
      <w:numFmt w:val="bullet"/>
      <w:lvlText w:val=""/>
      <w:lvlJc w:val="left"/>
      <w:pPr>
        <w:ind w:left="360" w:hanging="360"/>
      </w:pPr>
      <w:rPr>
        <w:rFonts w:ascii="Symbol" w:hAnsi="Symbol" w:hint="default"/>
      </w:rPr>
    </w:lvl>
    <w:lvl w:ilvl="1" w:tplc="A7DAE696">
      <w:start w:val="6"/>
      <w:numFmt w:val="bullet"/>
      <w:lvlText w:val="-"/>
      <w:lvlJc w:val="left"/>
      <w:pPr>
        <w:ind w:left="1080" w:hanging="360"/>
      </w:pPr>
      <w:rPr>
        <w:rFonts w:ascii="Calibri" w:eastAsia="Times New Roman" w:hAnsi="Calibri"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4FB23483"/>
    <w:multiLevelType w:val="hybridMultilevel"/>
    <w:tmpl w:val="537068A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4FDE3493"/>
    <w:multiLevelType w:val="hybridMultilevel"/>
    <w:tmpl w:val="4FC47A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50935BA6"/>
    <w:multiLevelType w:val="hybridMultilevel"/>
    <w:tmpl w:val="51489F6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4" w15:restartNumberingAfterBreak="0">
    <w:nsid w:val="50ED4BB4"/>
    <w:multiLevelType w:val="hybridMultilevel"/>
    <w:tmpl w:val="CB760A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5" w15:restartNumberingAfterBreak="0">
    <w:nsid w:val="529A2E89"/>
    <w:multiLevelType w:val="hybridMultilevel"/>
    <w:tmpl w:val="D2B283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5416100D"/>
    <w:multiLevelType w:val="hybridMultilevel"/>
    <w:tmpl w:val="ACB2DD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55C07B3F"/>
    <w:multiLevelType w:val="hybridMultilevel"/>
    <w:tmpl w:val="17DEF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6DC0BA4"/>
    <w:multiLevelType w:val="hybridMultilevel"/>
    <w:tmpl w:val="A00A0CBC"/>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575A6B18"/>
    <w:multiLevelType w:val="hybridMultilevel"/>
    <w:tmpl w:val="944EEE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58091722"/>
    <w:multiLevelType w:val="hybridMultilevel"/>
    <w:tmpl w:val="9A4492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581F5673"/>
    <w:multiLevelType w:val="hybridMultilevel"/>
    <w:tmpl w:val="380C6DA2"/>
    <w:lvl w:ilvl="0" w:tplc="7A60487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2" w15:restartNumberingAfterBreak="0">
    <w:nsid w:val="58226108"/>
    <w:multiLevelType w:val="multilevel"/>
    <w:tmpl w:val="7FEAB9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88D654D"/>
    <w:multiLevelType w:val="multilevel"/>
    <w:tmpl w:val="AECA177E"/>
    <w:name w:val="CSTBBullet"/>
    <w:lvl w:ilvl="0">
      <w:start w:val="1"/>
      <w:numFmt w:val="bullet"/>
      <w:lvlRestart w:val="0"/>
      <w:pStyle w:val="TextBoxBullet"/>
      <w:lvlText w:val="•"/>
      <w:lvlJc w:val="left"/>
      <w:pPr>
        <w:tabs>
          <w:tab w:val="num" w:pos="283"/>
        </w:tabs>
        <w:ind w:left="283" w:hanging="283"/>
      </w:pPr>
      <w:rPr>
        <w:b w:val="0"/>
        <w:i w:val="0"/>
        <w:sz w:val="18"/>
      </w:rPr>
    </w:lvl>
    <w:lvl w:ilvl="1">
      <w:start w:val="1"/>
      <w:numFmt w:val="bullet"/>
      <w:lvlRestart w:val="0"/>
      <w:pStyle w:val="TextBoxBullet1"/>
      <w:lvlText w:val="•"/>
      <w:lvlJc w:val="left"/>
      <w:pPr>
        <w:tabs>
          <w:tab w:val="num" w:pos="283"/>
        </w:tabs>
        <w:ind w:left="283" w:hanging="283"/>
      </w:pPr>
      <w:rPr>
        <w:b w:val="0"/>
        <w:i w:val="0"/>
        <w:sz w:val="18"/>
      </w:rPr>
    </w:lvl>
    <w:lvl w:ilvl="2">
      <w:start w:val="1"/>
      <w:numFmt w:val="bullet"/>
      <w:lvlRestart w:val="0"/>
      <w:pStyle w:val="TextBoxBullet2"/>
      <w:lvlText w:val="-"/>
      <w:lvlJc w:val="left"/>
      <w:pPr>
        <w:tabs>
          <w:tab w:val="num" w:pos="567"/>
        </w:tabs>
        <w:ind w:left="567" w:hanging="284"/>
      </w:pPr>
      <w:rPr>
        <w:b w:val="0"/>
        <w:i w:val="0"/>
        <w:sz w:val="18"/>
      </w:rPr>
    </w:lvl>
    <w:lvl w:ilvl="3">
      <w:start w:val="1"/>
      <w:numFmt w:val="bullet"/>
      <w:lvlRestart w:val="0"/>
      <w:pStyle w:val="TextBoxBullet3"/>
      <w:lvlText w:val="•"/>
      <w:lvlJc w:val="left"/>
      <w:pPr>
        <w:tabs>
          <w:tab w:val="num" w:pos="1162"/>
        </w:tabs>
        <w:ind w:left="1162" w:hanging="283"/>
      </w:pPr>
      <w:rPr>
        <w:b w:val="0"/>
        <w:i w:val="0"/>
        <w:sz w:val="18"/>
      </w:rPr>
    </w:lvl>
    <w:lvl w:ilvl="4">
      <w:start w:val="1"/>
      <w:numFmt w:val="bullet"/>
      <w:lvlRestart w:val="0"/>
      <w:pStyle w:val="TextBoxBullet4"/>
      <w:lvlText w:val="-"/>
      <w:lvlJc w:val="left"/>
      <w:pPr>
        <w:tabs>
          <w:tab w:val="num" w:pos="1134"/>
        </w:tabs>
        <w:ind w:left="1134" w:hanging="284"/>
      </w:pPr>
      <w:rPr>
        <w:b w:val="0"/>
        <w:i w:val="0"/>
        <w:sz w:val="18"/>
      </w:rPr>
    </w:lvl>
    <w:lvl w:ilvl="5">
      <w:start w:val="1"/>
      <w:numFmt w:val="bullet"/>
      <w:lvlRestart w:val="0"/>
      <w:pStyle w:val="TextBoxBullet5"/>
      <w:lvlText w:val="•"/>
      <w:lvlJc w:val="left"/>
      <w:pPr>
        <w:tabs>
          <w:tab w:val="num" w:pos="1417"/>
        </w:tabs>
        <w:ind w:left="1417" w:hanging="283"/>
      </w:pPr>
      <w:rPr>
        <w:b w:val="0"/>
        <w:i w:val="0"/>
        <w:sz w:val="18"/>
      </w:rPr>
    </w:lvl>
    <w:lvl w:ilvl="6">
      <w:start w:val="1"/>
      <w:numFmt w:val="bullet"/>
      <w:lvlRestart w:val="0"/>
      <w:pStyle w:val="TextBoxBullet6"/>
      <w:lvlText w:val="-"/>
      <w:lvlJc w:val="left"/>
      <w:pPr>
        <w:tabs>
          <w:tab w:val="num" w:pos="1701"/>
        </w:tabs>
        <w:ind w:left="1701" w:hanging="284"/>
      </w:pPr>
      <w:rPr>
        <w:b w:val="0"/>
        <w:i w:val="0"/>
        <w:sz w:val="18"/>
      </w:rPr>
    </w:lvl>
    <w:lvl w:ilvl="7">
      <w:start w:val="1"/>
      <w:numFmt w:val="bullet"/>
      <w:lvlRestart w:val="0"/>
      <w:pStyle w:val="TextBoxBullet7"/>
      <w:lvlText w:val="•"/>
      <w:lvlJc w:val="left"/>
      <w:pPr>
        <w:tabs>
          <w:tab w:val="num" w:pos="1984"/>
        </w:tabs>
        <w:ind w:left="1984" w:hanging="283"/>
      </w:pPr>
      <w:rPr>
        <w:b w:val="0"/>
        <w:i w:val="0"/>
        <w:sz w:val="18"/>
      </w:rPr>
    </w:lvl>
    <w:lvl w:ilvl="8">
      <w:start w:val="1"/>
      <w:numFmt w:val="bullet"/>
      <w:lvlRestart w:val="0"/>
      <w:pStyle w:val="TextBoxBullet8"/>
      <w:lvlText w:val="—"/>
      <w:lvlJc w:val="left"/>
      <w:pPr>
        <w:tabs>
          <w:tab w:val="num" w:pos="2268"/>
        </w:tabs>
        <w:ind w:left="2268" w:hanging="284"/>
      </w:pPr>
      <w:rPr>
        <w:b w:val="0"/>
        <w:i w:val="0"/>
        <w:sz w:val="18"/>
      </w:rPr>
    </w:lvl>
  </w:abstractNum>
  <w:abstractNum w:abstractNumId="104" w15:restartNumberingAfterBreak="0">
    <w:nsid w:val="58ED40B7"/>
    <w:multiLevelType w:val="hybridMultilevel"/>
    <w:tmpl w:val="CEA8B51A"/>
    <w:lvl w:ilvl="0" w:tplc="A7DAE696">
      <w:start w:val="6"/>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593C1446"/>
    <w:multiLevelType w:val="hybridMultilevel"/>
    <w:tmpl w:val="018A66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5A176A82"/>
    <w:multiLevelType w:val="hybridMultilevel"/>
    <w:tmpl w:val="A17234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5A925A1E"/>
    <w:multiLevelType w:val="hybridMultilevel"/>
    <w:tmpl w:val="06C400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5D03793E"/>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5DA55EF3"/>
    <w:multiLevelType w:val="multilevel"/>
    <w:tmpl w:val="A46E82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E0240C9"/>
    <w:multiLevelType w:val="hybridMultilevel"/>
    <w:tmpl w:val="BD5046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1" w15:restartNumberingAfterBreak="0">
    <w:nsid w:val="5E4C4A7E"/>
    <w:multiLevelType w:val="hybridMultilevel"/>
    <w:tmpl w:val="6D3037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5ECC1510"/>
    <w:multiLevelType w:val="hybridMultilevel"/>
    <w:tmpl w:val="93CECC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5F0626AF"/>
    <w:multiLevelType w:val="hybridMultilevel"/>
    <w:tmpl w:val="0E983E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5FD24805"/>
    <w:multiLevelType w:val="hybridMultilevel"/>
    <w:tmpl w:val="15DE5A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603D5890"/>
    <w:multiLevelType w:val="hybridMultilevel"/>
    <w:tmpl w:val="144AB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60416B4E"/>
    <w:multiLevelType w:val="multilevel"/>
    <w:tmpl w:val="E8A0F03E"/>
    <w:name w:val="CSTLFull"/>
    <w:lvl w:ilvl="0">
      <w:start w:val="1"/>
      <w:numFmt w:val="none"/>
      <w:lvlRestart w:val="0"/>
      <w:pStyle w:val="TableListText"/>
      <w:suff w:val="nothing"/>
      <w:lvlText w:val=""/>
      <w:lvlJc w:val="left"/>
      <w:pPr>
        <w:tabs>
          <w:tab w:val="num" w:pos="0"/>
        </w:tabs>
        <w:ind w:left="0" w:firstLine="0"/>
      </w:pPr>
    </w:lvl>
    <w:lvl w:ilvl="1">
      <w:start w:val="1"/>
      <w:numFmt w:val="none"/>
      <w:lvlRestart w:val="0"/>
      <w:pStyle w:val="TableListText1"/>
      <w:suff w:val="nothing"/>
      <w:lvlText w:val=""/>
      <w:lvlJc w:val="left"/>
      <w:pPr>
        <w:tabs>
          <w:tab w:val="num" w:pos="0"/>
        </w:tabs>
        <w:ind w:left="0" w:firstLine="0"/>
      </w:pPr>
    </w:lvl>
    <w:lvl w:ilvl="2">
      <w:start w:val="1"/>
      <w:numFmt w:val="none"/>
      <w:lvlRestart w:val="0"/>
      <w:pStyle w:val="TableListText2"/>
      <w:suff w:val="nothing"/>
      <w:lvlText w:val=""/>
      <w:lvlJc w:val="left"/>
      <w:pPr>
        <w:tabs>
          <w:tab w:val="num" w:pos="283"/>
        </w:tabs>
        <w:ind w:left="283" w:firstLine="0"/>
      </w:pPr>
    </w:lvl>
    <w:lvl w:ilvl="3">
      <w:start w:val="1"/>
      <w:numFmt w:val="none"/>
      <w:lvlRestart w:val="0"/>
      <w:pStyle w:val="TableListText3"/>
      <w:suff w:val="nothing"/>
      <w:lvlText w:val=""/>
      <w:lvlJc w:val="left"/>
      <w:pPr>
        <w:tabs>
          <w:tab w:val="num" w:pos="567"/>
        </w:tabs>
        <w:ind w:left="567" w:firstLine="0"/>
      </w:pPr>
    </w:lvl>
    <w:lvl w:ilvl="4">
      <w:start w:val="1"/>
      <w:numFmt w:val="none"/>
      <w:lvlRestart w:val="0"/>
      <w:pStyle w:val="TableListText4"/>
      <w:suff w:val="nothing"/>
      <w:lvlText w:val=""/>
      <w:lvlJc w:val="left"/>
      <w:pPr>
        <w:tabs>
          <w:tab w:val="num" w:pos="850"/>
        </w:tabs>
        <w:ind w:left="850" w:firstLine="0"/>
      </w:pPr>
    </w:lvl>
    <w:lvl w:ilvl="5">
      <w:start w:val="1"/>
      <w:numFmt w:val="none"/>
      <w:lvlRestart w:val="0"/>
      <w:pStyle w:val="TableListText5"/>
      <w:suff w:val="nothing"/>
      <w:lvlText w:val=""/>
      <w:lvlJc w:val="left"/>
      <w:pPr>
        <w:tabs>
          <w:tab w:val="num" w:pos="1134"/>
        </w:tabs>
        <w:ind w:left="1134" w:firstLine="0"/>
      </w:pPr>
    </w:lvl>
    <w:lvl w:ilvl="6">
      <w:start w:val="1"/>
      <w:numFmt w:val="none"/>
      <w:lvlRestart w:val="0"/>
      <w:pStyle w:val="TableListText6"/>
      <w:suff w:val="nothing"/>
      <w:lvlText w:val=""/>
      <w:lvlJc w:val="left"/>
      <w:pPr>
        <w:tabs>
          <w:tab w:val="num" w:pos="1417"/>
        </w:tabs>
        <w:ind w:left="1417" w:firstLine="0"/>
      </w:pPr>
    </w:lvl>
    <w:lvl w:ilvl="7">
      <w:start w:val="1"/>
      <w:numFmt w:val="none"/>
      <w:lvlRestart w:val="0"/>
      <w:pStyle w:val="TableListText7"/>
      <w:suff w:val="nothing"/>
      <w:lvlText w:val=""/>
      <w:lvlJc w:val="left"/>
      <w:pPr>
        <w:tabs>
          <w:tab w:val="num" w:pos="1701"/>
        </w:tabs>
        <w:ind w:left="1701" w:firstLine="0"/>
      </w:pPr>
    </w:lvl>
    <w:lvl w:ilvl="8">
      <w:start w:val="1"/>
      <w:numFmt w:val="none"/>
      <w:lvlRestart w:val="0"/>
      <w:pStyle w:val="TableListText8"/>
      <w:suff w:val="nothing"/>
      <w:lvlText w:val=""/>
      <w:lvlJc w:val="left"/>
      <w:pPr>
        <w:tabs>
          <w:tab w:val="num" w:pos="1984"/>
        </w:tabs>
        <w:ind w:left="1984" w:firstLine="0"/>
      </w:pPr>
    </w:lvl>
  </w:abstractNum>
  <w:abstractNum w:abstractNumId="117" w15:restartNumberingAfterBreak="0">
    <w:nsid w:val="60474BDB"/>
    <w:multiLevelType w:val="hybridMultilevel"/>
    <w:tmpl w:val="B2747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612D5181"/>
    <w:multiLevelType w:val="hybridMultilevel"/>
    <w:tmpl w:val="070CCD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6377105E"/>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0" w15:restartNumberingAfterBreak="0">
    <w:nsid w:val="639343AE"/>
    <w:multiLevelType w:val="hybridMultilevel"/>
    <w:tmpl w:val="63E6FE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121" w15:restartNumberingAfterBreak="0">
    <w:nsid w:val="657930E8"/>
    <w:multiLevelType w:val="multilevel"/>
    <w:tmpl w:val="3760D094"/>
    <w:name w:val="CSAnsHeadings"/>
    <w:lvl w:ilvl="0">
      <w:start w:val="1"/>
      <w:numFmt w:val="none"/>
      <w:lvlRestart w:val="0"/>
      <w:pStyle w:val="Heading1A"/>
      <w:suff w:val="nothing"/>
      <w:lvlText w:val=""/>
      <w:lvlJc w:val="left"/>
      <w:pPr>
        <w:tabs>
          <w:tab w:val="num" w:pos="2268"/>
        </w:tabs>
        <w:ind w:left="2268" w:hanging="1134"/>
      </w:pPr>
    </w:lvl>
    <w:lvl w:ilvl="1">
      <w:start w:val="1"/>
      <w:numFmt w:val="none"/>
      <w:lvlRestart w:val="0"/>
      <w:pStyle w:val="Heading2A"/>
      <w:suff w:val="nothing"/>
      <w:lvlText w:val=""/>
      <w:lvlJc w:val="left"/>
      <w:pPr>
        <w:tabs>
          <w:tab w:val="num" w:pos="2268"/>
        </w:tabs>
        <w:ind w:left="2268" w:hanging="1134"/>
      </w:pPr>
    </w:lvl>
    <w:lvl w:ilvl="2">
      <w:start w:val="1"/>
      <w:numFmt w:val="none"/>
      <w:lvlRestart w:val="0"/>
      <w:pStyle w:val="Heading3A"/>
      <w:suff w:val="nothing"/>
      <w:lvlText w:val=""/>
      <w:lvlJc w:val="left"/>
      <w:pPr>
        <w:tabs>
          <w:tab w:val="num" w:pos="2268"/>
        </w:tabs>
        <w:ind w:left="2268" w:hanging="1134"/>
      </w:pPr>
    </w:lvl>
    <w:lvl w:ilvl="3">
      <w:start w:val="1"/>
      <w:numFmt w:val="none"/>
      <w:lvlRestart w:val="0"/>
      <w:pStyle w:val="Heading4A"/>
      <w:suff w:val="nothing"/>
      <w:lvlText w:val=""/>
      <w:lvlJc w:val="left"/>
      <w:pPr>
        <w:tabs>
          <w:tab w:val="num" w:pos="2268"/>
        </w:tabs>
        <w:ind w:left="2268" w:hanging="1134"/>
      </w:pPr>
    </w:lvl>
    <w:lvl w:ilvl="4">
      <w:start w:val="1"/>
      <w:numFmt w:val="none"/>
      <w:lvlRestart w:val="0"/>
      <w:pStyle w:val="Heading5A"/>
      <w:suff w:val="nothing"/>
      <w:lvlText w:val=""/>
      <w:lvlJc w:val="left"/>
      <w:pPr>
        <w:tabs>
          <w:tab w:val="num" w:pos="1502"/>
        </w:tabs>
        <w:ind w:left="1502" w:hanging="368"/>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2" w15:restartNumberingAfterBreak="0">
    <w:nsid w:val="665D4AF4"/>
    <w:multiLevelType w:val="hybridMultilevel"/>
    <w:tmpl w:val="CFCC4E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685000CD"/>
    <w:multiLevelType w:val="hybridMultilevel"/>
    <w:tmpl w:val="BFACBA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68B25313"/>
    <w:multiLevelType w:val="multilevel"/>
    <w:tmpl w:val="65306858"/>
    <w:name w:val="CSTList"/>
    <w:lvl w:ilvl="0">
      <w:start w:val="1"/>
      <w:numFmt w:val="decimal"/>
      <w:pStyle w:val="TableList"/>
      <w:lvlText w:val="%1."/>
      <w:lvlJc w:val="left"/>
      <w:pPr>
        <w:tabs>
          <w:tab w:val="num" w:pos="283"/>
        </w:tabs>
        <w:ind w:left="283" w:hanging="283"/>
      </w:pPr>
      <w:rPr>
        <w:b w:val="0"/>
        <w:i w:val="0"/>
        <w:color w:val="000000"/>
        <w:sz w:val="18"/>
      </w:rPr>
    </w:lvl>
    <w:lvl w:ilvl="1">
      <w:start w:val="1"/>
      <w:numFmt w:val="decimal"/>
      <w:pStyle w:val="TableList1"/>
      <w:lvlText w:val="%2."/>
      <w:lvlJc w:val="left"/>
      <w:pPr>
        <w:tabs>
          <w:tab w:val="num" w:pos="283"/>
        </w:tabs>
        <w:ind w:left="283" w:hanging="283"/>
      </w:pPr>
      <w:rPr>
        <w:b w:val="0"/>
        <w:i w:val="0"/>
        <w:color w:val="000000"/>
        <w:sz w:val="18"/>
      </w:rPr>
    </w:lvl>
    <w:lvl w:ilvl="2">
      <w:start w:val="1"/>
      <w:numFmt w:val="lowerLetter"/>
      <w:pStyle w:val="TableList2"/>
      <w:lvlText w:val="%3."/>
      <w:lvlJc w:val="left"/>
      <w:pPr>
        <w:tabs>
          <w:tab w:val="num" w:pos="567"/>
        </w:tabs>
        <w:ind w:left="567" w:hanging="284"/>
      </w:pPr>
      <w:rPr>
        <w:b w:val="0"/>
        <w:i w:val="0"/>
        <w:sz w:val="18"/>
      </w:rPr>
    </w:lvl>
    <w:lvl w:ilvl="3">
      <w:start w:val="1"/>
      <w:numFmt w:val="lowerRoman"/>
      <w:pStyle w:val="TableList3"/>
      <w:lvlText w:val="%4."/>
      <w:lvlJc w:val="left"/>
      <w:pPr>
        <w:tabs>
          <w:tab w:val="num" w:pos="850"/>
        </w:tabs>
        <w:ind w:left="850" w:hanging="283"/>
      </w:pPr>
      <w:rPr>
        <w:b w:val="0"/>
        <w:i w:val="0"/>
        <w:sz w:val="18"/>
      </w:rPr>
    </w:lvl>
    <w:lvl w:ilvl="4">
      <w:start w:val="1"/>
      <w:numFmt w:val="bullet"/>
      <w:lvlRestart w:val="0"/>
      <w:pStyle w:val="TableList4"/>
      <w:lvlText w:val="–"/>
      <w:lvlJc w:val="left"/>
      <w:pPr>
        <w:tabs>
          <w:tab w:val="num" w:pos="1134"/>
        </w:tabs>
        <w:ind w:left="1134" w:hanging="284"/>
      </w:pPr>
      <w:rPr>
        <w:b w:val="0"/>
        <w:i w:val="0"/>
        <w:sz w:val="18"/>
      </w:rPr>
    </w:lvl>
    <w:lvl w:ilvl="5">
      <w:start w:val="1"/>
      <w:numFmt w:val="bullet"/>
      <w:lvlRestart w:val="0"/>
      <w:pStyle w:val="TableList5"/>
      <w:lvlText w:val="–"/>
      <w:lvlJc w:val="left"/>
      <w:pPr>
        <w:tabs>
          <w:tab w:val="num" w:pos="1417"/>
        </w:tabs>
        <w:ind w:left="1417" w:hanging="283"/>
      </w:pPr>
      <w:rPr>
        <w:b w:val="0"/>
        <w:i w:val="0"/>
        <w:sz w:val="18"/>
      </w:rPr>
    </w:lvl>
    <w:lvl w:ilvl="6">
      <w:start w:val="1"/>
      <w:numFmt w:val="bullet"/>
      <w:lvlRestart w:val="0"/>
      <w:pStyle w:val="TableList6"/>
      <w:lvlText w:val="–"/>
      <w:lvlJc w:val="left"/>
      <w:pPr>
        <w:tabs>
          <w:tab w:val="num" w:pos="1701"/>
        </w:tabs>
        <w:ind w:left="1701" w:hanging="284"/>
      </w:pPr>
      <w:rPr>
        <w:b w:val="0"/>
        <w:i w:val="0"/>
        <w:sz w:val="18"/>
      </w:rPr>
    </w:lvl>
    <w:lvl w:ilvl="7">
      <w:start w:val="1"/>
      <w:numFmt w:val="bullet"/>
      <w:lvlRestart w:val="0"/>
      <w:pStyle w:val="TableList7"/>
      <w:lvlText w:val="–"/>
      <w:lvlJc w:val="left"/>
      <w:pPr>
        <w:tabs>
          <w:tab w:val="num" w:pos="1984"/>
        </w:tabs>
        <w:ind w:left="1984" w:hanging="283"/>
      </w:pPr>
      <w:rPr>
        <w:b w:val="0"/>
        <w:i w:val="0"/>
        <w:sz w:val="18"/>
      </w:rPr>
    </w:lvl>
    <w:lvl w:ilvl="8">
      <w:start w:val="1"/>
      <w:numFmt w:val="bullet"/>
      <w:lvlRestart w:val="0"/>
      <w:pStyle w:val="TableList8"/>
      <w:lvlText w:val="–"/>
      <w:lvlJc w:val="left"/>
      <w:pPr>
        <w:tabs>
          <w:tab w:val="num" w:pos="2268"/>
        </w:tabs>
        <w:ind w:left="2268" w:hanging="284"/>
      </w:pPr>
      <w:rPr>
        <w:b w:val="0"/>
        <w:i w:val="0"/>
        <w:sz w:val="18"/>
      </w:rPr>
    </w:lvl>
  </w:abstractNum>
  <w:abstractNum w:abstractNumId="125" w15:restartNumberingAfterBreak="0">
    <w:nsid w:val="68D03537"/>
    <w:multiLevelType w:val="hybridMultilevel"/>
    <w:tmpl w:val="6762A3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6B9868FA"/>
    <w:multiLevelType w:val="multilevel"/>
    <w:tmpl w:val="0D5266A2"/>
    <w:name w:val="CSABullet"/>
    <w:lvl w:ilvl="0">
      <w:start w:val="1"/>
      <w:numFmt w:val="bullet"/>
      <w:lvlRestart w:val="0"/>
      <w:pStyle w:val="ListBulletA"/>
      <w:lvlText w:val="•"/>
      <w:lvlJc w:val="left"/>
      <w:pPr>
        <w:tabs>
          <w:tab w:val="num" w:pos="1559"/>
        </w:tabs>
        <w:ind w:left="1559" w:hanging="368"/>
      </w:pPr>
      <w:rPr>
        <w:b w:val="0"/>
        <w:i w:val="0"/>
        <w:color w:val="000000"/>
        <w:sz w:val="18"/>
      </w:rPr>
    </w:lvl>
    <w:lvl w:ilvl="1">
      <w:start w:val="1"/>
      <w:numFmt w:val="bullet"/>
      <w:lvlRestart w:val="0"/>
      <w:pStyle w:val="ListBulletA1"/>
      <w:lvlText w:val="•"/>
      <w:lvlJc w:val="left"/>
      <w:pPr>
        <w:tabs>
          <w:tab w:val="num" w:pos="1559"/>
        </w:tabs>
        <w:ind w:left="1559" w:hanging="368"/>
      </w:pPr>
      <w:rPr>
        <w:b w:val="0"/>
        <w:i w:val="0"/>
        <w:color w:val="000000"/>
        <w:sz w:val="18"/>
      </w:rPr>
    </w:lvl>
    <w:lvl w:ilvl="2">
      <w:start w:val="1"/>
      <w:numFmt w:val="bullet"/>
      <w:lvlRestart w:val="0"/>
      <w:pStyle w:val="ListBulletA2"/>
      <w:lvlText w:val="-"/>
      <w:lvlJc w:val="left"/>
      <w:pPr>
        <w:tabs>
          <w:tab w:val="num" w:pos="1899"/>
        </w:tabs>
        <w:ind w:left="1899" w:hanging="368"/>
      </w:pPr>
      <w:rPr>
        <w:b w:val="0"/>
        <w:i w:val="0"/>
        <w:color w:val="000000"/>
        <w:sz w:val="18"/>
      </w:rPr>
    </w:lvl>
    <w:lvl w:ilvl="3">
      <w:start w:val="1"/>
      <w:numFmt w:val="bullet"/>
      <w:lvlRestart w:val="0"/>
      <w:pStyle w:val="ListBulletA3"/>
      <w:lvlText w:val="•"/>
      <w:lvlJc w:val="left"/>
      <w:pPr>
        <w:tabs>
          <w:tab w:val="num" w:pos="2268"/>
        </w:tabs>
        <w:ind w:left="2268" w:hanging="369"/>
      </w:pPr>
      <w:rPr>
        <w:b w:val="0"/>
        <w:i w:val="0"/>
        <w:color w:val="000000"/>
        <w:sz w:val="18"/>
      </w:rPr>
    </w:lvl>
    <w:lvl w:ilvl="4">
      <w:start w:val="1"/>
      <w:numFmt w:val="bullet"/>
      <w:lvlRestart w:val="0"/>
      <w:pStyle w:val="ListBulletA4"/>
      <w:lvlText w:val="-"/>
      <w:lvlJc w:val="left"/>
      <w:pPr>
        <w:tabs>
          <w:tab w:val="num" w:pos="2636"/>
        </w:tabs>
        <w:ind w:left="2636" w:hanging="368"/>
      </w:pPr>
      <w:rPr>
        <w:b w:val="0"/>
        <w:i w:val="0"/>
        <w:color w:val="000000"/>
        <w:sz w:val="18"/>
      </w:rPr>
    </w:lvl>
    <w:lvl w:ilvl="5">
      <w:start w:val="1"/>
      <w:numFmt w:val="bullet"/>
      <w:lvlRestart w:val="0"/>
      <w:pStyle w:val="ListBulletA5"/>
      <w:lvlText w:val="•"/>
      <w:lvlJc w:val="left"/>
      <w:pPr>
        <w:tabs>
          <w:tab w:val="num" w:pos="3005"/>
        </w:tabs>
        <w:ind w:left="3005" w:hanging="369"/>
      </w:pPr>
      <w:rPr>
        <w:b w:val="0"/>
        <w:i w:val="0"/>
        <w:color w:val="000000"/>
        <w:sz w:val="18"/>
      </w:rPr>
    </w:lvl>
    <w:lvl w:ilvl="6">
      <w:start w:val="1"/>
      <w:numFmt w:val="bullet"/>
      <w:lvlRestart w:val="0"/>
      <w:pStyle w:val="ListBulletA6"/>
      <w:lvlText w:val="-"/>
      <w:lvlJc w:val="left"/>
      <w:pPr>
        <w:tabs>
          <w:tab w:val="num" w:pos="3373"/>
        </w:tabs>
        <w:ind w:left="3373" w:hanging="368"/>
      </w:pPr>
      <w:rPr>
        <w:b w:val="0"/>
        <w:i w:val="0"/>
        <w:color w:val="000000"/>
        <w:sz w:val="18"/>
      </w:rPr>
    </w:lvl>
    <w:lvl w:ilvl="7">
      <w:start w:val="1"/>
      <w:numFmt w:val="bullet"/>
      <w:lvlRestart w:val="0"/>
      <w:pStyle w:val="ListBulletA7"/>
      <w:lvlText w:val="•"/>
      <w:lvlJc w:val="left"/>
      <w:pPr>
        <w:tabs>
          <w:tab w:val="num" w:pos="3742"/>
        </w:tabs>
        <w:ind w:left="3742" w:hanging="369"/>
      </w:pPr>
      <w:rPr>
        <w:b w:val="0"/>
        <w:i w:val="0"/>
        <w:color w:val="000000"/>
        <w:sz w:val="18"/>
      </w:rPr>
    </w:lvl>
    <w:lvl w:ilvl="8">
      <w:start w:val="1"/>
      <w:numFmt w:val="bullet"/>
      <w:lvlRestart w:val="0"/>
      <w:pStyle w:val="ListBulletA8"/>
      <w:lvlText w:val="—"/>
      <w:lvlJc w:val="left"/>
      <w:pPr>
        <w:tabs>
          <w:tab w:val="num" w:pos="4110"/>
        </w:tabs>
        <w:ind w:left="4110" w:hanging="368"/>
      </w:pPr>
      <w:rPr>
        <w:b w:val="0"/>
        <w:i w:val="0"/>
        <w:color w:val="000000"/>
        <w:sz w:val="18"/>
      </w:rPr>
    </w:lvl>
  </w:abstractNum>
  <w:abstractNum w:abstractNumId="127" w15:restartNumberingAfterBreak="0">
    <w:nsid w:val="6C85689E"/>
    <w:multiLevelType w:val="hybridMultilevel"/>
    <w:tmpl w:val="72081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6CD86B9B"/>
    <w:multiLevelType w:val="hybridMultilevel"/>
    <w:tmpl w:val="DABABD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6DAD50F7"/>
    <w:multiLevelType w:val="hybridMultilevel"/>
    <w:tmpl w:val="D5DC1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6E933F84"/>
    <w:multiLevelType w:val="multilevel"/>
    <w:tmpl w:val="68A29A94"/>
    <w:name w:val="CSHeadings"/>
    <w:lvl w:ilvl="0">
      <w:start w:val="1"/>
      <w:numFmt w:val="none"/>
      <w:lvlRestart w:val="0"/>
      <w:suff w:val="nothing"/>
      <w:lvlText w:val=""/>
      <w:lvlJc w:val="left"/>
      <w:pPr>
        <w:tabs>
          <w:tab w:val="num" w:pos="1134"/>
        </w:tabs>
        <w:ind w:left="1134" w:firstLine="0"/>
      </w:pPr>
    </w:lvl>
    <w:lvl w:ilvl="1">
      <w:start w:val="1"/>
      <w:numFmt w:val="none"/>
      <w:lvlRestart w:val="0"/>
      <w:suff w:val="nothing"/>
      <w:lvlText w:val=""/>
      <w:lvlJc w:val="left"/>
      <w:pPr>
        <w:tabs>
          <w:tab w:val="num" w:pos="1134"/>
        </w:tabs>
        <w:ind w:left="1134" w:firstLine="0"/>
      </w:pPr>
    </w:lvl>
    <w:lvl w:ilvl="2">
      <w:start w:val="1"/>
      <w:numFmt w:val="none"/>
      <w:lvlRestart w:val="0"/>
      <w:suff w:val="nothing"/>
      <w:lvlText w:val=""/>
      <w:lvlJc w:val="left"/>
      <w:pPr>
        <w:tabs>
          <w:tab w:val="num" w:pos="1134"/>
        </w:tabs>
        <w:ind w:left="1134" w:firstLine="0"/>
      </w:pPr>
    </w:lvl>
    <w:lvl w:ilvl="3">
      <w:start w:val="1"/>
      <w:numFmt w:val="none"/>
      <w:lvlRestart w:val="0"/>
      <w:suff w:val="nothing"/>
      <w:lvlText w:val=""/>
      <w:lvlJc w:val="left"/>
      <w:pPr>
        <w:tabs>
          <w:tab w:val="num" w:pos="1134"/>
        </w:tabs>
        <w:ind w:left="1134" w:firstLine="0"/>
      </w:pPr>
    </w:lvl>
    <w:lvl w:ilvl="4">
      <w:start w:val="1"/>
      <w:numFmt w:val="none"/>
      <w:lvlRestart w:val="0"/>
      <w:suff w:val="nothing"/>
      <w:lvlText w:val=""/>
      <w:lvlJc w:val="left"/>
      <w:pPr>
        <w:tabs>
          <w:tab w:val="num" w:pos="1502"/>
        </w:tabs>
        <w:ind w:left="1502" w:hanging="368"/>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1" w15:restartNumberingAfterBreak="0">
    <w:nsid w:val="6FA0213E"/>
    <w:multiLevelType w:val="hybridMultilevel"/>
    <w:tmpl w:val="56B01E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2" w15:restartNumberingAfterBreak="0">
    <w:nsid w:val="701F219D"/>
    <w:multiLevelType w:val="hybridMultilevel"/>
    <w:tmpl w:val="573883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736D6365"/>
    <w:multiLevelType w:val="hybridMultilevel"/>
    <w:tmpl w:val="EE968272"/>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7394359A"/>
    <w:multiLevelType w:val="hybridMultilevel"/>
    <w:tmpl w:val="0EE49416"/>
    <w:lvl w:ilvl="0" w:tplc="62B645D0">
      <w:start w:val="1"/>
      <w:numFmt w:val="bullet"/>
      <w:lvlText w:val=""/>
      <w:lvlJc w:val="left"/>
      <w:pPr>
        <w:ind w:left="720" w:hanging="360"/>
      </w:pPr>
      <w:rPr>
        <w:rFonts w:ascii="Symbol" w:hAnsi="Symbol" w:hint="default"/>
      </w:rPr>
    </w:lvl>
    <w:lvl w:ilvl="1" w:tplc="A7DAE696">
      <w:start w:val="6"/>
      <w:numFmt w:val="bullet"/>
      <w:lvlText w:val="-"/>
      <w:lvlJc w:val="left"/>
      <w:pPr>
        <w:ind w:left="1440" w:hanging="360"/>
      </w:pPr>
      <w:rPr>
        <w:rFonts w:ascii="Calibri" w:eastAsia="Times New Roman" w:hAnsi="Calibri"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739916A2"/>
    <w:multiLevelType w:val="hybridMultilevel"/>
    <w:tmpl w:val="EA36AD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751A2D54"/>
    <w:multiLevelType w:val="multilevel"/>
    <w:tmpl w:val="DE645DB0"/>
    <w:name w:val="CSAltHeadings"/>
    <w:lvl w:ilvl="0">
      <w:start w:val="1"/>
      <w:numFmt w:val="decimal"/>
      <w:pStyle w:val="HeadingAlt1"/>
      <w:suff w:val="space"/>
      <w:lvlText w:val="%1."/>
      <w:lvlJc w:val="left"/>
      <w:pPr>
        <w:tabs>
          <w:tab w:val="num" w:pos="2268"/>
        </w:tabs>
        <w:ind w:left="2268" w:hanging="1134"/>
      </w:pPr>
      <w:rPr>
        <w:sz w:val="32"/>
      </w:rPr>
    </w:lvl>
    <w:lvl w:ilvl="1">
      <w:start w:val="1"/>
      <w:numFmt w:val="decimal"/>
      <w:pStyle w:val="HeadingAlt2"/>
      <w:lvlText w:val="%1.%2  "/>
      <w:lvlJc w:val="left"/>
      <w:pPr>
        <w:tabs>
          <w:tab w:val="num" w:pos="2268"/>
        </w:tabs>
        <w:ind w:left="2268" w:hanging="1134"/>
      </w:pPr>
      <w:rPr>
        <w:sz w:val="24"/>
      </w:rPr>
    </w:lvl>
    <w:lvl w:ilvl="2">
      <w:start w:val="1"/>
      <w:numFmt w:val="decimal"/>
      <w:pStyle w:val="HeadingAlt3"/>
      <w:lvlText w:val="%1.%2.%3  "/>
      <w:lvlJc w:val="left"/>
      <w:pPr>
        <w:tabs>
          <w:tab w:val="num" w:pos="2268"/>
        </w:tabs>
        <w:ind w:left="2268" w:hanging="1134"/>
      </w:pPr>
      <w:rPr>
        <w:sz w:val="20"/>
      </w:rPr>
    </w:lvl>
    <w:lvl w:ilvl="3">
      <w:start w:val="1"/>
      <w:numFmt w:val="decimal"/>
      <w:pStyle w:val="HeadingAlt4"/>
      <w:lvlText w:val="%1.%2.%3.%4  "/>
      <w:lvlJc w:val="left"/>
      <w:pPr>
        <w:tabs>
          <w:tab w:val="num" w:pos="2268"/>
        </w:tabs>
        <w:ind w:left="2268" w:hanging="1134"/>
      </w:pPr>
      <w:rPr>
        <w:sz w:val="20"/>
      </w:rPr>
    </w:lvl>
    <w:lvl w:ilvl="4">
      <w:start w:val="1"/>
      <w:numFmt w:val="bullet"/>
      <w:lvlRestart w:val="0"/>
      <w:pStyle w:val="HeadingAlt5"/>
      <w:lvlText w:val="•"/>
      <w:lvlJc w:val="left"/>
      <w:pPr>
        <w:tabs>
          <w:tab w:val="num" w:pos="1502"/>
        </w:tabs>
        <w:ind w:left="1502" w:hanging="368"/>
      </w:pPr>
      <w:rPr>
        <w:sz w:val="18"/>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7" w15:restartNumberingAfterBreak="0">
    <w:nsid w:val="7548220D"/>
    <w:multiLevelType w:val="hybridMultilevel"/>
    <w:tmpl w:val="0FBCEC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8" w15:restartNumberingAfterBreak="0">
    <w:nsid w:val="78147420"/>
    <w:multiLevelType w:val="hybridMultilevel"/>
    <w:tmpl w:val="6D9EA5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78CC0B1A"/>
    <w:multiLevelType w:val="multilevel"/>
    <w:tmpl w:val="47A024E6"/>
    <w:name w:val="CSLFull"/>
    <w:lvl w:ilvl="0">
      <w:start w:val="1"/>
      <w:numFmt w:val="none"/>
      <w:lvlRestart w:val="0"/>
      <w:pStyle w:val="ListText"/>
      <w:suff w:val="nothing"/>
      <w:lvlText w:val=""/>
      <w:lvlJc w:val="left"/>
      <w:pPr>
        <w:tabs>
          <w:tab w:val="num" w:pos="1134"/>
        </w:tabs>
        <w:ind w:left="1134" w:firstLine="0"/>
      </w:pPr>
    </w:lvl>
    <w:lvl w:ilvl="1">
      <w:start w:val="1"/>
      <w:numFmt w:val="none"/>
      <w:lvlRestart w:val="0"/>
      <w:pStyle w:val="ListText1"/>
      <w:suff w:val="nothing"/>
      <w:lvlText w:val=""/>
      <w:lvlJc w:val="left"/>
      <w:pPr>
        <w:tabs>
          <w:tab w:val="num" w:pos="1134"/>
        </w:tabs>
        <w:ind w:left="1134" w:firstLine="0"/>
      </w:pPr>
    </w:lvl>
    <w:lvl w:ilvl="2">
      <w:start w:val="1"/>
      <w:numFmt w:val="none"/>
      <w:lvlRestart w:val="0"/>
      <w:pStyle w:val="ListText2"/>
      <w:suff w:val="nothing"/>
      <w:lvlText w:val=""/>
      <w:lvlJc w:val="left"/>
      <w:pPr>
        <w:tabs>
          <w:tab w:val="num" w:pos="1559"/>
        </w:tabs>
        <w:ind w:left="1559" w:firstLine="0"/>
      </w:pPr>
    </w:lvl>
    <w:lvl w:ilvl="3">
      <w:start w:val="1"/>
      <w:numFmt w:val="none"/>
      <w:lvlRestart w:val="0"/>
      <w:pStyle w:val="ListText3"/>
      <w:suff w:val="nothing"/>
      <w:lvlText w:val=""/>
      <w:lvlJc w:val="left"/>
      <w:pPr>
        <w:tabs>
          <w:tab w:val="num" w:pos="1899"/>
        </w:tabs>
        <w:ind w:left="1899" w:firstLine="0"/>
      </w:pPr>
    </w:lvl>
    <w:lvl w:ilvl="4">
      <w:start w:val="1"/>
      <w:numFmt w:val="none"/>
      <w:lvlRestart w:val="0"/>
      <w:pStyle w:val="ListText4"/>
      <w:suff w:val="nothing"/>
      <w:lvlText w:val=""/>
      <w:lvlJc w:val="left"/>
      <w:pPr>
        <w:tabs>
          <w:tab w:val="num" w:pos="2268"/>
        </w:tabs>
        <w:ind w:left="2268" w:firstLine="0"/>
      </w:pPr>
    </w:lvl>
    <w:lvl w:ilvl="5">
      <w:start w:val="1"/>
      <w:numFmt w:val="none"/>
      <w:lvlRestart w:val="0"/>
      <w:pStyle w:val="ListText5"/>
      <w:suff w:val="nothing"/>
      <w:lvlText w:val=""/>
      <w:lvlJc w:val="left"/>
      <w:pPr>
        <w:tabs>
          <w:tab w:val="num" w:pos="2636"/>
        </w:tabs>
        <w:ind w:left="2636" w:firstLine="0"/>
      </w:pPr>
    </w:lvl>
    <w:lvl w:ilvl="6">
      <w:start w:val="1"/>
      <w:numFmt w:val="none"/>
      <w:lvlRestart w:val="0"/>
      <w:pStyle w:val="ListText6"/>
      <w:suff w:val="nothing"/>
      <w:lvlText w:val=""/>
      <w:lvlJc w:val="left"/>
      <w:pPr>
        <w:tabs>
          <w:tab w:val="num" w:pos="3005"/>
        </w:tabs>
        <w:ind w:left="3005" w:firstLine="0"/>
      </w:pPr>
    </w:lvl>
    <w:lvl w:ilvl="7">
      <w:start w:val="1"/>
      <w:numFmt w:val="none"/>
      <w:lvlRestart w:val="0"/>
      <w:pStyle w:val="ListText7"/>
      <w:suff w:val="nothing"/>
      <w:lvlText w:val=""/>
      <w:lvlJc w:val="left"/>
      <w:pPr>
        <w:tabs>
          <w:tab w:val="num" w:pos="3373"/>
        </w:tabs>
        <w:ind w:left="3373" w:firstLine="0"/>
      </w:pPr>
    </w:lvl>
    <w:lvl w:ilvl="8">
      <w:start w:val="1"/>
      <w:numFmt w:val="none"/>
      <w:lvlRestart w:val="0"/>
      <w:pStyle w:val="ListText8"/>
      <w:suff w:val="nothing"/>
      <w:lvlText w:val=""/>
      <w:lvlJc w:val="left"/>
      <w:pPr>
        <w:tabs>
          <w:tab w:val="num" w:pos="3742"/>
        </w:tabs>
        <w:ind w:left="3742" w:firstLine="0"/>
      </w:pPr>
    </w:lvl>
  </w:abstractNum>
  <w:abstractNum w:abstractNumId="140" w15:restartNumberingAfterBreak="0">
    <w:nsid w:val="793E1796"/>
    <w:multiLevelType w:val="hybridMultilevel"/>
    <w:tmpl w:val="05307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7985483C"/>
    <w:multiLevelType w:val="hybridMultilevel"/>
    <w:tmpl w:val="B5724642"/>
    <w:lvl w:ilvl="0" w:tplc="62B645D0">
      <w:start w:val="1"/>
      <w:numFmt w:val="bullet"/>
      <w:lvlText w:val=""/>
      <w:lvlJc w:val="left"/>
      <w:pPr>
        <w:ind w:left="720" w:hanging="360"/>
      </w:pPr>
      <w:rPr>
        <w:rFonts w:ascii="Symbol" w:hAnsi="Symbol" w:hint="default"/>
      </w:rPr>
    </w:lvl>
    <w:lvl w:ilvl="1" w:tplc="A7DAE696">
      <w:start w:val="6"/>
      <w:numFmt w:val="bullet"/>
      <w:lvlText w:val="-"/>
      <w:lvlJc w:val="left"/>
      <w:pPr>
        <w:ind w:left="1440" w:hanging="360"/>
      </w:pPr>
      <w:rPr>
        <w:rFonts w:ascii="Calibri" w:eastAsia="Times New Roman" w:hAnsi="Calibri" w:cs="Arial" w:hint="default"/>
      </w:rPr>
    </w:lvl>
    <w:lvl w:ilvl="2" w:tplc="B8EAA256">
      <w:numFmt w:val="bullet"/>
      <w:lvlText w:val="•"/>
      <w:lvlJc w:val="left"/>
      <w:pPr>
        <w:ind w:left="2505" w:hanging="705"/>
      </w:pPr>
      <w:rPr>
        <w:rFonts w:ascii="Calibri" w:eastAsiaTheme="minorEastAsia" w:hAnsi="Calibri" w:cstheme="minorBid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7A055666"/>
    <w:multiLevelType w:val="hybridMultilevel"/>
    <w:tmpl w:val="5B08DF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7AF011EA"/>
    <w:multiLevelType w:val="hybridMultilevel"/>
    <w:tmpl w:val="DC58B9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4" w15:restartNumberingAfterBreak="0">
    <w:nsid w:val="7AF72E24"/>
    <w:multiLevelType w:val="hybridMultilevel"/>
    <w:tmpl w:val="8C9E25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15:restartNumberingAfterBreak="0">
    <w:nsid w:val="7B973620"/>
    <w:multiLevelType w:val="hybridMultilevel"/>
    <w:tmpl w:val="D9BCC1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6" w15:restartNumberingAfterBreak="0">
    <w:nsid w:val="7D1C75E2"/>
    <w:multiLevelType w:val="multilevel"/>
    <w:tmpl w:val="8F866BEA"/>
    <w:name w:val="CSTBullet"/>
    <w:lvl w:ilvl="0">
      <w:start w:val="1"/>
      <w:numFmt w:val="bullet"/>
      <w:lvlRestart w:val="0"/>
      <w:pStyle w:val="TableListBullet"/>
      <w:lvlText w:val="•"/>
      <w:lvlJc w:val="left"/>
      <w:pPr>
        <w:tabs>
          <w:tab w:val="num" w:pos="283"/>
        </w:tabs>
        <w:ind w:left="283" w:hanging="283"/>
      </w:pPr>
      <w:rPr>
        <w:b w:val="0"/>
        <w:i w:val="0"/>
        <w:sz w:val="18"/>
      </w:rPr>
    </w:lvl>
    <w:lvl w:ilvl="1">
      <w:start w:val="1"/>
      <w:numFmt w:val="bullet"/>
      <w:lvlRestart w:val="0"/>
      <w:pStyle w:val="TableListBullet1"/>
      <w:lvlText w:val="•"/>
      <w:lvlJc w:val="left"/>
      <w:pPr>
        <w:tabs>
          <w:tab w:val="num" w:pos="283"/>
        </w:tabs>
        <w:ind w:left="283" w:hanging="283"/>
      </w:pPr>
      <w:rPr>
        <w:b w:val="0"/>
        <w:i w:val="0"/>
        <w:sz w:val="18"/>
      </w:rPr>
    </w:lvl>
    <w:lvl w:ilvl="2">
      <w:start w:val="1"/>
      <w:numFmt w:val="bullet"/>
      <w:lvlRestart w:val="0"/>
      <w:pStyle w:val="TableListBullet2"/>
      <w:lvlText w:val="-"/>
      <w:lvlJc w:val="left"/>
      <w:pPr>
        <w:tabs>
          <w:tab w:val="num" w:pos="567"/>
        </w:tabs>
        <w:ind w:left="567" w:hanging="284"/>
      </w:pPr>
      <w:rPr>
        <w:b w:val="0"/>
        <w:i w:val="0"/>
        <w:sz w:val="18"/>
      </w:rPr>
    </w:lvl>
    <w:lvl w:ilvl="3">
      <w:start w:val="1"/>
      <w:numFmt w:val="bullet"/>
      <w:lvlRestart w:val="0"/>
      <w:pStyle w:val="TableListBullet3"/>
      <w:lvlText w:val="•"/>
      <w:lvlJc w:val="left"/>
      <w:pPr>
        <w:tabs>
          <w:tab w:val="num" w:pos="850"/>
        </w:tabs>
        <w:ind w:left="850" w:hanging="283"/>
      </w:pPr>
      <w:rPr>
        <w:b w:val="0"/>
        <w:i w:val="0"/>
        <w:sz w:val="18"/>
      </w:rPr>
    </w:lvl>
    <w:lvl w:ilvl="4">
      <w:start w:val="1"/>
      <w:numFmt w:val="bullet"/>
      <w:lvlRestart w:val="0"/>
      <w:pStyle w:val="TableListBullet4"/>
      <w:lvlText w:val="-"/>
      <w:lvlJc w:val="left"/>
      <w:pPr>
        <w:tabs>
          <w:tab w:val="num" w:pos="1134"/>
        </w:tabs>
        <w:ind w:left="1134" w:hanging="284"/>
      </w:pPr>
      <w:rPr>
        <w:b w:val="0"/>
        <w:i w:val="0"/>
        <w:sz w:val="18"/>
      </w:rPr>
    </w:lvl>
    <w:lvl w:ilvl="5">
      <w:start w:val="1"/>
      <w:numFmt w:val="bullet"/>
      <w:lvlRestart w:val="0"/>
      <w:pStyle w:val="TableListBullet5"/>
      <w:lvlText w:val="•"/>
      <w:lvlJc w:val="left"/>
      <w:pPr>
        <w:tabs>
          <w:tab w:val="num" w:pos="1417"/>
        </w:tabs>
        <w:ind w:left="1417" w:hanging="283"/>
      </w:pPr>
      <w:rPr>
        <w:b w:val="0"/>
        <w:i w:val="0"/>
        <w:sz w:val="18"/>
      </w:rPr>
    </w:lvl>
    <w:lvl w:ilvl="6">
      <w:start w:val="1"/>
      <w:numFmt w:val="bullet"/>
      <w:lvlRestart w:val="0"/>
      <w:pStyle w:val="TableListBullet6"/>
      <w:lvlText w:val="-"/>
      <w:lvlJc w:val="left"/>
      <w:pPr>
        <w:tabs>
          <w:tab w:val="num" w:pos="1701"/>
        </w:tabs>
        <w:ind w:left="1701" w:hanging="284"/>
      </w:pPr>
      <w:rPr>
        <w:b w:val="0"/>
        <w:i w:val="0"/>
        <w:sz w:val="18"/>
      </w:rPr>
    </w:lvl>
    <w:lvl w:ilvl="7">
      <w:start w:val="1"/>
      <w:numFmt w:val="bullet"/>
      <w:lvlRestart w:val="0"/>
      <w:pStyle w:val="TableListBullet7"/>
      <w:lvlText w:val="•"/>
      <w:lvlJc w:val="left"/>
      <w:pPr>
        <w:tabs>
          <w:tab w:val="num" w:pos="1984"/>
        </w:tabs>
        <w:ind w:left="1984" w:hanging="283"/>
      </w:pPr>
      <w:rPr>
        <w:b w:val="0"/>
        <w:i w:val="0"/>
        <w:sz w:val="18"/>
      </w:rPr>
    </w:lvl>
    <w:lvl w:ilvl="8">
      <w:start w:val="1"/>
      <w:numFmt w:val="bullet"/>
      <w:lvlRestart w:val="0"/>
      <w:pStyle w:val="TableListBullet8"/>
      <w:lvlText w:val="—"/>
      <w:lvlJc w:val="left"/>
      <w:pPr>
        <w:tabs>
          <w:tab w:val="num" w:pos="2268"/>
        </w:tabs>
        <w:ind w:left="2268" w:hanging="284"/>
      </w:pPr>
      <w:rPr>
        <w:b w:val="0"/>
        <w:i w:val="0"/>
        <w:sz w:val="18"/>
      </w:rPr>
    </w:lvl>
  </w:abstractNum>
  <w:abstractNum w:abstractNumId="147" w15:restartNumberingAfterBreak="0">
    <w:nsid w:val="7D376A67"/>
    <w:multiLevelType w:val="hybridMultilevel"/>
    <w:tmpl w:val="8E84E5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8" w15:restartNumberingAfterBreak="0">
    <w:nsid w:val="7E08581E"/>
    <w:multiLevelType w:val="hybridMultilevel"/>
    <w:tmpl w:val="5AA6F7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9" w15:restartNumberingAfterBreak="0">
    <w:nsid w:val="7EE02393"/>
    <w:multiLevelType w:val="hybridMultilevel"/>
    <w:tmpl w:val="FCB6734C"/>
    <w:lvl w:ilvl="0" w:tplc="9C7EFF70">
      <w:start w:val="1"/>
      <w:numFmt w:val="bullet"/>
      <w:pStyle w:val="Table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7FB774C5"/>
    <w:multiLevelType w:val="hybridMultilevel"/>
    <w:tmpl w:val="09B6CF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1"/>
  </w:num>
  <w:num w:numId="2">
    <w:abstractNumId w:val="136"/>
  </w:num>
  <w:num w:numId="3">
    <w:abstractNumId w:val="49"/>
  </w:num>
  <w:num w:numId="4">
    <w:abstractNumId w:val="52"/>
  </w:num>
  <w:num w:numId="5">
    <w:abstractNumId w:val="139"/>
  </w:num>
  <w:num w:numId="6">
    <w:abstractNumId w:val="26"/>
  </w:num>
  <w:num w:numId="7">
    <w:abstractNumId w:val="31"/>
  </w:num>
  <w:num w:numId="8">
    <w:abstractNumId w:val="126"/>
  </w:num>
  <w:num w:numId="9">
    <w:abstractNumId w:val="28"/>
  </w:num>
  <w:num w:numId="10">
    <w:abstractNumId w:val="34"/>
  </w:num>
  <w:num w:numId="11">
    <w:abstractNumId w:val="37"/>
  </w:num>
  <w:num w:numId="12">
    <w:abstractNumId w:val="146"/>
  </w:num>
  <w:num w:numId="13">
    <w:abstractNumId w:val="64"/>
  </w:num>
  <w:num w:numId="14">
    <w:abstractNumId w:val="116"/>
  </w:num>
  <w:num w:numId="15">
    <w:abstractNumId w:val="124"/>
  </w:num>
  <w:num w:numId="16">
    <w:abstractNumId w:val="103"/>
  </w:num>
  <w:num w:numId="17">
    <w:abstractNumId w:val="17"/>
  </w:num>
  <w:num w:numId="18">
    <w:abstractNumId w:val="108"/>
  </w:num>
  <w:num w:numId="19">
    <w:abstractNumId w:val="7"/>
  </w:num>
  <w:num w:numId="20">
    <w:abstractNumId w:val="119"/>
  </w:num>
  <w:num w:numId="21">
    <w:abstractNumId w:val="4"/>
  </w:num>
  <w:num w:numId="22">
    <w:abstractNumId w:val="3"/>
  </w:num>
  <w:num w:numId="23">
    <w:abstractNumId w:val="2"/>
  </w:num>
  <w:num w:numId="24">
    <w:abstractNumId w:val="1"/>
  </w:num>
  <w:num w:numId="25">
    <w:abstractNumId w:val="0"/>
  </w:num>
  <w:num w:numId="26">
    <w:abstractNumId w:val="141"/>
  </w:num>
  <w:num w:numId="27">
    <w:abstractNumId w:val="54"/>
  </w:num>
  <w:num w:numId="28">
    <w:abstractNumId w:val="53"/>
  </w:num>
  <w:num w:numId="29">
    <w:abstractNumId w:val="73"/>
  </w:num>
  <w:num w:numId="30">
    <w:abstractNumId w:val="123"/>
  </w:num>
  <w:num w:numId="31">
    <w:abstractNumId w:val="90"/>
  </w:num>
  <w:num w:numId="32">
    <w:abstractNumId w:val="104"/>
  </w:num>
  <w:num w:numId="33">
    <w:abstractNumId w:val="41"/>
  </w:num>
  <w:num w:numId="34">
    <w:abstractNumId w:val="44"/>
  </w:num>
  <w:num w:numId="35">
    <w:abstractNumId w:val="14"/>
  </w:num>
  <w:num w:numId="36">
    <w:abstractNumId w:val="51"/>
  </w:num>
  <w:num w:numId="37">
    <w:abstractNumId w:val="9"/>
  </w:num>
  <w:num w:numId="38">
    <w:abstractNumId w:val="131"/>
  </w:num>
  <w:num w:numId="39">
    <w:abstractNumId w:val="8"/>
  </w:num>
  <w:num w:numId="40">
    <w:abstractNumId w:val="38"/>
  </w:num>
  <w:num w:numId="41">
    <w:abstractNumId w:val="88"/>
  </w:num>
  <w:num w:numId="42">
    <w:abstractNumId w:val="147"/>
  </w:num>
  <w:num w:numId="43">
    <w:abstractNumId w:val="140"/>
  </w:num>
  <w:num w:numId="44">
    <w:abstractNumId w:val="144"/>
  </w:num>
  <w:num w:numId="45">
    <w:abstractNumId w:val="131"/>
  </w:num>
  <w:num w:numId="46">
    <w:abstractNumId w:val="8"/>
  </w:num>
  <w:num w:numId="47">
    <w:abstractNumId w:val="68"/>
  </w:num>
  <w:num w:numId="48">
    <w:abstractNumId w:val="81"/>
  </w:num>
  <w:num w:numId="49">
    <w:abstractNumId w:val="12"/>
  </w:num>
  <w:num w:numId="50">
    <w:abstractNumId w:val="59"/>
  </w:num>
  <w:num w:numId="51">
    <w:abstractNumId w:val="128"/>
  </w:num>
  <w:num w:numId="52">
    <w:abstractNumId w:val="67"/>
  </w:num>
  <w:num w:numId="53">
    <w:abstractNumId w:val="137"/>
  </w:num>
  <w:num w:numId="54">
    <w:abstractNumId w:val="143"/>
  </w:num>
  <w:num w:numId="55">
    <w:abstractNumId w:val="15"/>
  </w:num>
  <w:num w:numId="56">
    <w:abstractNumId w:val="92"/>
  </w:num>
  <w:num w:numId="57">
    <w:abstractNumId w:val="30"/>
  </w:num>
  <w:num w:numId="58">
    <w:abstractNumId w:val="138"/>
  </w:num>
  <w:num w:numId="59">
    <w:abstractNumId w:val="135"/>
  </w:num>
  <w:num w:numId="60">
    <w:abstractNumId w:val="142"/>
  </w:num>
  <w:num w:numId="61">
    <w:abstractNumId w:val="114"/>
  </w:num>
  <w:num w:numId="62">
    <w:abstractNumId w:val="145"/>
  </w:num>
  <w:num w:numId="63">
    <w:abstractNumId w:val="113"/>
  </w:num>
  <w:num w:numId="64">
    <w:abstractNumId w:val="100"/>
  </w:num>
  <w:num w:numId="65">
    <w:abstractNumId w:val="70"/>
  </w:num>
  <w:num w:numId="66">
    <w:abstractNumId w:val="76"/>
  </w:num>
  <w:num w:numId="67">
    <w:abstractNumId w:val="58"/>
  </w:num>
  <w:num w:numId="68">
    <w:abstractNumId w:val="24"/>
  </w:num>
  <w:num w:numId="69">
    <w:abstractNumId w:val="22"/>
  </w:num>
  <w:num w:numId="70">
    <w:abstractNumId w:val="60"/>
  </w:num>
  <w:num w:numId="71">
    <w:abstractNumId w:val="29"/>
  </w:num>
  <w:num w:numId="72">
    <w:abstractNumId w:val="97"/>
  </w:num>
  <w:num w:numId="73">
    <w:abstractNumId w:val="93"/>
  </w:num>
  <w:num w:numId="74">
    <w:abstractNumId w:val="125"/>
  </w:num>
  <w:num w:numId="75">
    <w:abstractNumId w:val="82"/>
  </w:num>
  <w:num w:numId="76">
    <w:abstractNumId w:val="69"/>
  </w:num>
  <w:num w:numId="77">
    <w:abstractNumId w:val="62"/>
  </w:num>
  <w:num w:numId="78">
    <w:abstractNumId w:val="11"/>
  </w:num>
  <w:num w:numId="79">
    <w:abstractNumId w:val="120"/>
  </w:num>
  <w:num w:numId="80">
    <w:abstractNumId w:val="148"/>
  </w:num>
  <w:num w:numId="81">
    <w:abstractNumId w:val="110"/>
  </w:num>
  <w:num w:numId="82">
    <w:abstractNumId w:val="21"/>
  </w:num>
  <w:num w:numId="83">
    <w:abstractNumId w:val="118"/>
  </w:num>
  <w:num w:numId="84">
    <w:abstractNumId w:val="16"/>
  </w:num>
  <w:num w:numId="85">
    <w:abstractNumId w:val="66"/>
  </w:num>
  <w:num w:numId="86">
    <w:abstractNumId w:val="35"/>
  </w:num>
  <w:num w:numId="87">
    <w:abstractNumId w:val="96"/>
  </w:num>
  <w:num w:numId="88">
    <w:abstractNumId w:val="85"/>
  </w:num>
  <w:num w:numId="89">
    <w:abstractNumId w:val="98"/>
  </w:num>
  <w:num w:numId="90">
    <w:abstractNumId w:val="77"/>
  </w:num>
  <w:num w:numId="91">
    <w:abstractNumId w:val="63"/>
  </w:num>
  <w:num w:numId="92">
    <w:abstractNumId w:val="55"/>
  </w:num>
  <w:num w:numId="93">
    <w:abstractNumId w:val="111"/>
  </w:num>
  <w:num w:numId="94">
    <w:abstractNumId w:val="107"/>
  </w:num>
  <w:num w:numId="95">
    <w:abstractNumId w:val="40"/>
  </w:num>
  <w:num w:numId="96">
    <w:abstractNumId w:val="50"/>
  </w:num>
  <w:num w:numId="97">
    <w:abstractNumId w:val="80"/>
  </w:num>
  <w:num w:numId="98">
    <w:abstractNumId w:val="6"/>
  </w:num>
  <w:num w:numId="99">
    <w:abstractNumId w:val="56"/>
  </w:num>
  <w:num w:numId="100">
    <w:abstractNumId w:val="27"/>
  </w:num>
  <w:num w:numId="101">
    <w:abstractNumId w:val="122"/>
  </w:num>
  <w:num w:numId="102">
    <w:abstractNumId w:val="45"/>
  </w:num>
  <w:num w:numId="103">
    <w:abstractNumId w:val="102"/>
  </w:num>
  <w:num w:numId="104">
    <w:abstractNumId w:val="109"/>
  </w:num>
  <w:num w:numId="105">
    <w:abstractNumId w:val="75"/>
  </w:num>
  <w:num w:numId="106">
    <w:abstractNumId w:val="19"/>
  </w:num>
  <w:num w:numId="107">
    <w:abstractNumId w:val="23"/>
  </w:num>
  <w:num w:numId="108">
    <w:abstractNumId w:val="36"/>
  </w:num>
  <w:num w:numId="109">
    <w:abstractNumId w:val="32"/>
  </w:num>
  <w:num w:numId="110">
    <w:abstractNumId w:val="72"/>
  </w:num>
  <w:num w:numId="111">
    <w:abstractNumId w:val="89"/>
  </w:num>
  <w:num w:numId="112">
    <w:abstractNumId w:val="48"/>
  </w:num>
  <w:num w:numId="113">
    <w:abstractNumId w:val="42"/>
  </w:num>
  <w:num w:numId="114">
    <w:abstractNumId w:val="83"/>
  </w:num>
  <w:num w:numId="115">
    <w:abstractNumId w:val="65"/>
  </w:num>
  <w:num w:numId="116">
    <w:abstractNumId w:val="99"/>
  </w:num>
  <w:num w:numId="117">
    <w:abstractNumId w:val="79"/>
  </w:num>
  <w:num w:numId="118">
    <w:abstractNumId w:val="84"/>
  </w:num>
  <w:num w:numId="119">
    <w:abstractNumId w:val="13"/>
  </w:num>
  <w:num w:numId="120">
    <w:abstractNumId w:val="106"/>
  </w:num>
  <w:num w:numId="121">
    <w:abstractNumId w:val="150"/>
  </w:num>
  <w:num w:numId="122">
    <w:abstractNumId w:val="46"/>
  </w:num>
  <w:num w:numId="123">
    <w:abstractNumId w:val="132"/>
  </w:num>
  <w:num w:numId="124">
    <w:abstractNumId w:val="47"/>
  </w:num>
  <w:num w:numId="125">
    <w:abstractNumId w:val="94"/>
  </w:num>
  <w:num w:numId="126">
    <w:abstractNumId w:val="61"/>
  </w:num>
  <w:num w:numId="127">
    <w:abstractNumId w:val="10"/>
  </w:num>
  <w:num w:numId="128">
    <w:abstractNumId w:val="57"/>
  </w:num>
  <w:num w:numId="129">
    <w:abstractNumId w:val="87"/>
  </w:num>
  <w:num w:numId="130">
    <w:abstractNumId w:val="18"/>
  </w:num>
  <w:num w:numId="131">
    <w:abstractNumId w:val="127"/>
  </w:num>
  <w:num w:numId="132">
    <w:abstractNumId w:val="71"/>
  </w:num>
  <w:num w:numId="133">
    <w:abstractNumId w:val="115"/>
  </w:num>
  <w:num w:numId="134">
    <w:abstractNumId w:val="101"/>
  </w:num>
  <w:num w:numId="135">
    <w:abstractNumId w:val="112"/>
  </w:num>
  <w:num w:numId="136">
    <w:abstractNumId w:val="105"/>
  </w:num>
  <w:num w:numId="137">
    <w:abstractNumId w:val="91"/>
  </w:num>
  <w:num w:numId="138">
    <w:abstractNumId w:val="25"/>
  </w:num>
  <w:num w:numId="139">
    <w:abstractNumId w:val="78"/>
  </w:num>
  <w:num w:numId="140">
    <w:abstractNumId w:val="149"/>
  </w:num>
  <w:num w:numId="141">
    <w:abstractNumId w:val="133"/>
  </w:num>
  <w:num w:numId="142">
    <w:abstractNumId w:val="43"/>
  </w:num>
  <w:num w:numId="143">
    <w:abstractNumId w:val="33"/>
  </w:num>
  <w:num w:numId="144">
    <w:abstractNumId w:val="74"/>
  </w:num>
  <w:num w:numId="145">
    <w:abstractNumId w:val="95"/>
  </w:num>
  <w:num w:numId="146">
    <w:abstractNumId w:val="134"/>
  </w:num>
  <w:num w:numId="147">
    <w:abstractNumId w:val="5"/>
  </w:num>
  <w:num w:numId="148">
    <w:abstractNumId w:val="129"/>
  </w:num>
  <w:num w:numId="149">
    <w:abstractNumId w:val="39"/>
  </w:num>
  <w:num w:numId="150">
    <w:abstractNumId w:val="20"/>
  </w:num>
  <w:num w:numId="151">
    <w:abstractNumId w:val="86"/>
  </w:num>
  <w:num w:numId="152">
    <w:abstractNumId w:val="117"/>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p0dvps0rztfs1edrptvze019a505sfvfxvr&quot;&gt;Food-EPI Library&lt;record-ids&gt;&lt;item&gt;87&lt;/item&gt;&lt;item&gt;504&lt;/item&gt;&lt;item&gt;510&lt;/item&gt;&lt;/record-ids&gt;&lt;/item&gt;&lt;/Libraries&gt;"/>
    <w:docVar w:name="StyleWS" w:val="bWSappsDeakinReport"/>
  </w:docVars>
  <w:rsids>
    <w:rsidRoot w:val="005B6D30"/>
    <w:rsid w:val="000020C7"/>
    <w:rsid w:val="00004F06"/>
    <w:rsid w:val="00005053"/>
    <w:rsid w:val="00006AE4"/>
    <w:rsid w:val="00007730"/>
    <w:rsid w:val="00013730"/>
    <w:rsid w:val="00015615"/>
    <w:rsid w:val="0001655C"/>
    <w:rsid w:val="0001701A"/>
    <w:rsid w:val="00017504"/>
    <w:rsid w:val="000200EC"/>
    <w:rsid w:val="00022A73"/>
    <w:rsid w:val="00024288"/>
    <w:rsid w:val="000242B1"/>
    <w:rsid w:val="00024667"/>
    <w:rsid w:val="00027446"/>
    <w:rsid w:val="000318E2"/>
    <w:rsid w:val="00031B51"/>
    <w:rsid w:val="00031F08"/>
    <w:rsid w:val="000344A0"/>
    <w:rsid w:val="00035D79"/>
    <w:rsid w:val="000405D8"/>
    <w:rsid w:val="000405E7"/>
    <w:rsid w:val="00041EAF"/>
    <w:rsid w:val="00042411"/>
    <w:rsid w:val="00042E4A"/>
    <w:rsid w:val="00044C8B"/>
    <w:rsid w:val="00045BE0"/>
    <w:rsid w:val="000464EC"/>
    <w:rsid w:val="0005147F"/>
    <w:rsid w:val="00051E42"/>
    <w:rsid w:val="00051ED3"/>
    <w:rsid w:val="00052096"/>
    <w:rsid w:val="000539C7"/>
    <w:rsid w:val="00053B14"/>
    <w:rsid w:val="00055213"/>
    <w:rsid w:val="00057E84"/>
    <w:rsid w:val="00060D94"/>
    <w:rsid w:val="00061E5D"/>
    <w:rsid w:val="00062727"/>
    <w:rsid w:val="00062B97"/>
    <w:rsid w:val="0006376B"/>
    <w:rsid w:val="00065037"/>
    <w:rsid w:val="000656F6"/>
    <w:rsid w:val="00066194"/>
    <w:rsid w:val="00067417"/>
    <w:rsid w:val="00067E44"/>
    <w:rsid w:val="000708A4"/>
    <w:rsid w:val="00070EB1"/>
    <w:rsid w:val="00072BDF"/>
    <w:rsid w:val="00072E14"/>
    <w:rsid w:val="0007342B"/>
    <w:rsid w:val="00076924"/>
    <w:rsid w:val="00076BED"/>
    <w:rsid w:val="00077EAC"/>
    <w:rsid w:val="00081932"/>
    <w:rsid w:val="000820A6"/>
    <w:rsid w:val="00082E79"/>
    <w:rsid w:val="00082F77"/>
    <w:rsid w:val="00083AC5"/>
    <w:rsid w:val="00083C44"/>
    <w:rsid w:val="00085135"/>
    <w:rsid w:val="00085702"/>
    <w:rsid w:val="00086487"/>
    <w:rsid w:val="00086623"/>
    <w:rsid w:val="00087139"/>
    <w:rsid w:val="000871C6"/>
    <w:rsid w:val="00091CBC"/>
    <w:rsid w:val="00091CC5"/>
    <w:rsid w:val="0009300C"/>
    <w:rsid w:val="00094D83"/>
    <w:rsid w:val="0009571D"/>
    <w:rsid w:val="000A1978"/>
    <w:rsid w:val="000A230B"/>
    <w:rsid w:val="000A2D0B"/>
    <w:rsid w:val="000A521C"/>
    <w:rsid w:val="000A7575"/>
    <w:rsid w:val="000B0102"/>
    <w:rsid w:val="000B186F"/>
    <w:rsid w:val="000B277F"/>
    <w:rsid w:val="000B2F2C"/>
    <w:rsid w:val="000B47B4"/>
    <w:rsid w:val="000B49E0"/>
    <w:rsid w:val="000B69C6"/>
    <w:rsid w:val="000B7A3F"/>
    <w:rsid w:val="000C02C2"/>
    <w:rsid w:val="000C2689"/>
    <w:rsid w:val="000C42CD"/>
    <w:rsid w:val="000C523F"/>
    <w:rsid w:val="000C526A"/>
    <w:rsid w:val="000C6C2E"/>
    <w:rsid w:val="000C7619"/>
    <w:rsid w:val="000C7A7F"/>
    <w:rsid w:val="000D04E6"/>
    <w:rsid w:val="000D0C96"/>
    <w:rsid w:val="000D0E9B"/>
    <w:rsid w:val="000D2F69"/>
    <w:rsid w:val="000D41DF"/>
    <w:rsid w:val="000D619B"/>
    <w:rsid w:val="000D69C9"/>
    <w:rsid w:val="000E2C41"/>
    <w:rsid w:val="000E2DCF"/>
    <w:rsid w:val="000E326D"/>
    <w:rsid w:val="000E5CA1"/>
    <w:rsid w:val="000E6141"/>
    <w:rsid w:val="000F05B7"/>
    <w:rsid w:val="000F068B"/>
    <w:rsid w:val="000F29D0"/>
    <w:rsid w:val="000F4729"/>
    <w:rsid w:val="000F4D02"/>
    <w:rsid w:val="000F6E38"/>
    <w:rsid w:val="000F7043"/>
    <w:rsid w:val="00100E2B"/>
    <w:rsid w:val="00101337"/>
    <w:rsid w:val="0010147F"/>
    <w:rsid w:val="00101801"/>
    <w:rsid w:val="00101A8A"/>
    <w:rsid w:val="0010281C"/>
    <w:rsid w:val="00102FEC"/>
    <w:rsid w:val="001031A0"/>
    <w:rsid w:val="001064A2"/>
    <w:rsid w:val="001065F6"/>
    <w:rsid w:val="00106D7F"/>
    <w:rsid w:val="00106F2B"/>
    <w:rsid w:val="00110416"/>
    <w:rsid w:val="00110B1C"/>
    <w:rsid w:val="001119B4"/>
    <w:rsid w:val="00111CBE"/>
    <w:rsid w:val="00114082"/>
    <w:rsid w:val="001146EB"/>
    <w:rsid w:val="0011598F"/>
    <w:rsid w:val="0012157D"/>
    <w:rsid w:val="001217B3"/>
    <w:rsid w:val="001220ED"/>
    <w:rsid w:val="00123B57"/>
    <w:rsid w:val="001244D4"/>
    <w:rsid w:val="00124517"/>
    <w:rsid w:val="001246F4"/>
    <w:rsid w:val="00124EFC"/>
    <w:rsid w:val="00126559"/>
    <w:rsid w:val="00127758"/>
    <w:rsid w:val="001304C3"/>
    <w:rsid w:val="0013069C"/>
    <w:rsid w:val="00133248"/>
    <w:rsid w:val="00134C9D"/>
    <w:rsid w:val="00136425"/>
    <w:rsid w:val="00136B82"/>
    <w:rsid w:val="00137859"/>
    <w:rsid w:val="00140983"/>
    <w:rsid w:val="0014167E"/>
    <w:rsid w:val="00141CC5"/>
    <w:rsid w:val="00142322"/>
    <w:rsid w:val="001426C0"/>
    <w:rsid w:val="0014298B"/>
    <w:rsid w:val="00142D5E"/>
    <w:rsid w:val="0014398A"/>
    <w:rsid w:val="00144310"/>
    <w:rsid w:val="00144316"/>
    <w:rsid w:val="00144521"/>
    <w:rsid w:val="001459BA"/>
    <w:rsid w:val="00147873"/>
    <w:rsid w:val="00150D71"/>
    <w:rsid w:val="00151C81"/>
    <w:rsid w:val="00153627"/>
    <w:rsid w:val="001538A5"/>
    <w:rsid w:val="0015427E"/>
    <w:rsid w:val="00154BA4"/>
    <w:rsid w:val="0015597F"/>
    <w:rsid w:val="00155FB6"/>
    <w:rsid w:val="0015606B"/>
    <w:rsid w:val="001565DA"/>
    <w:rsid w:val="00161AAC"/>
    <w:rsid w:val="00162E27"/>
    <w:rsid w:val="00164CB9"/>
    <w:rsid w:val="0016649E"/>
    <w:rsid w:val="0017009F"/>
    <w:rsid w:val="00170799"/>
    <w:rsid w:val="00170D47"/>
    <w:rsid w:val="00171547"/>
    <w:rsid w:val="00171EDB"/>
    <w:rsid w:val="00172484"/>
    <w:rsid w:val="001734F3"/>
    <w:rsid w:val="0017403C"/>
    <w:rsid w:val="0017420D"/>
    <w:rsid w:val="00174262"/>
    <w:rsid w:val="001744A9"/>
    <w:rsid w:val="00176A29"/>
    <w:rsid w:val="00176ABC"/>
    <w:rsid w:val="00177786"/>
    <w:rsid w:val="00177D94"/>
    <w:rsid w:val="0018025D"/>
    <w:rsid w:val="00184CCD"/>
    <w:rsid w:val="001914D4"/>
    <w:rsid w:val="00191BC0"/>
    <w:rsid w:val="00191FAE"/>
    <w:rsid w:val="001922D0"/>
    <w:rsid w:val="00192BA1"/>
    <w:rsid w:val="001948B5"/>
    <w:rsid w:val="00195E80"/>
    <w:rsid w:val="001A1F72"/>
    <w:rsid w:val="001A309E"/>
    <w:rsid w:val="001A45CA"/>
    <w:rsid w:val="001A45E1"/>
    <w:rsid w:val="001A60A3"/>
    <w:rsid w:val="001A675D"/>
    <w:rsid w:val="001B0088"/>
    <w:rsid w:val="001B0AED"/>
    <w:rsid w:val="001B2144"/>
    <w:rsid w:val="001B222D"/>
    <w:rsid w:val="001B45F5"/>
    <w:rsid w:val="001B6A6E"/>
    <w:rsid w:val="001C0EA3"/>
    <w:rsid w:val="001C1566"/>
    <w:rsid w:val="001C190A"/>
    <w:rsid w:val="001C1F71"/>
    <w:rsid w:val="001C31FA"/>
    <w:rsid w:val="001C4036"/>
    <w:rsid w:val="001C46FA"/>
    <w:rsid w:val="001C6224"/>
    <w:rsid w:val="001C6954"/>
    <w:rsid w:val="001D1BE0"/>
    <w:rsid w:val="001D3FF5"/>
    <w:rsid w:val="001D608B"/>
    <w:rsid w:val="001D6781"/>
    <w:rsid w:val="001E1975"/>
    <w:rsid w:val="001E30FB"/>
    <w:rsid w:val="001E3288"/>
    <w:rsid w:val="001E37D4"/>
    <w:rsid w:val="001E4585"/>
    <w:rsid w:val="001E59F7"/>
    <w:rsid w:val="001E5ED2"/>
    <w:rsid w:val="001E6462"/>
    <w:rsid w:val="001E68B4"/>
    <w:rsid w:val="001E6FAD"/>
    <w:rsid w:val="001E7CAF"/>
    <w:rsid w:val="001F0E0A"/>
    <w:rsid w:val="001F1240"/>
    <w:rsid w:val="001F1890"/>
    <w:rsid w:val="001F2A4A"/>
    <w:rsid w:val="001F5051"/>
    <w:rsid w:val="001F6585"/>
    <w:rsid w:val="001F6A9B"/>
    <w:rsid w:val="00200C30"/>
    <w:rsid w:val="00200CF8"/>
    <w:rsid w:val="00201F72"/>
    <w:rsid w:val="002023AD"/>
    <w:rsid w:val="00202A57"/>
    <w:rsid w:val="00202DCB"/>
    <w:rsid w:val="00210F18"/>
    <w:rsid w:val="002119CB"/>
    <w:rsid w:val="00212660"/>
    <w:rsid w:val="00215A7D"/>
    <w:rsid w:val="00215F6A"/>
    <w:rsid w:val="00217F2F"/>
    <w:rsid w:val="00220B3B"/>
    <w:rsid w:val="00220D0F"/>
    <w:rsid w:val="00221DCD"/>
    <w:rsid w:val="00222634"/>
    <w:rsid w:val="002226DC"/>
    <w:rsid w:val="00222A35"/>
    <w:rsid w:val="00225B64"/>
    <w:rsid w:val="002273C9"/>
    <w:rsid w:val="0022755E"/>
    <w:rsid w:val="00227CCD"/>
    <w:rsid w:val="00230ED4"/>
    <w:rsid w:val="00234513"/>
    <w:rsid w:val="00235476"/>
    <w:rsid w:val="00235663"/>
    <w:rsid w:val="002359F1"/>
    <w:rsid w:val="0024101B"/>
    <w:rsid w:val="00241327"/>
    <w:rsid w:val="0024259F"/>
    <w:rsid w:val="002453D6"/>
    <w:rsid w:val="002459E2"/>
    <w:rsid w:val="00246002"/>
    <w:rsid w:val="00246A8E"/>
    <w:rsid w:val="00246F3A"/>
    <w:rsid w:val="002509EE"/>
    <w:rsid w:val="00252155"/>
    <w:rsid w:val="0025299B"/>
    <w:rsid w:val="00252AD2"/>
    <w:rsid w:val="00255679"/>
    <w:rsid w:val="00257F5A"/>
    <w:rsid w:val="0026103B"/>
    <w:rsid w:val="002621DF"/>
    <w:rsid w:val="00264A9B"/>
    <w:rsid w:val="00265B96"/>
    <w:rsid w:val="00266D97"/>
    <w:rsid w:val="00273EC8"/>
    <w:rsid w:val="0027409B"/>
    <w:rsid w:val="0027458E"/>
    <w:rsid w:val="00274F09"/>
    <w:rsid w:val="00280A17"/>
    <w:rsid w:val="002810BE"/>
    <w:rsid w:val="00281306"/>
    <w:rsid w:val="00282C2A"/>
    <w:rsid w:val="0028358A"/>
    <w:rsid w:val="00283BC5"/>
    <w:rsid w:val="00283D0D"/>
    <w:rsid w:val="002855EC"/>
    <w:rsid w:val="00286268"/>
    <w:rsid w:val="002869E3"/>
    <w:rsid w:val="00286ED9"/>
    <w:rsid w:val="00287F58"/>
    <w:rsid w:val="0029010A"/>
    <w:rsid w:val="0029037F"/>
    <w:rsid w:val="00291E86"/>
    <w:rsid w:val="002927A5"/>
    <w:rsid w:val="002930BC"/>
    <w:rsid w:val="00293A79"/>
    <w:rsid w:val="00294731"/>
    <w:rsid w:val="00297033"/>
    <w:rsid w:val="002970EB"/>
    <w:rsid w:val="0029745D"/>
    <w:rsid w:val="002A0A88"/>
    <w:rsid w:val="002A10DB"/>
    <w:rsid w:val="002A1702"/>
    <w:rsid w:val="002A19B1"/>
    <w:rsid w:val="002A3D2B"/>
    <w:rsid w:val="002A3D72"/>
    <w:rsid w:val="002A584A"/>
    <w:rsid w:val="002A5D2C"/>
    <w:rsid w:val="002A697D"/>
    <w:rsid w:val="002A74F2"/>
    <w:rsid w:val="002B02F2"/>
    <w:rsid w:val="002B04B9"/>
    <w:rsid w:val="002B0D3A"/>
    <w:rsid w:val="002B1CF1"/>
    <w:rsid w:val="002B2BF8"/>
    <w:rsid w:val="002B330E"/>
    <w:rsid w:val="002B3AA5"/>
    <w:rsid w:val="002B6102"/>
    <w:rsid w:val="002B67E2"/>
    <w:rsid w:val="002B6CBE"/>
    <w:rsid w:val="002B736A"/>
    <w:rsid w:val="002B7E77"/>
    <w:rsid w:val="002C1067"/>
    <w:rsid w:val="002C16E0"/>
    <w:rsid w:val="002C7225"/>
    <w:rsid w:val="002C7B39"/>
    <w:rsid w:val="002D091C"/>
    <w:rsid w:val="002D115B"/>
    <w:rsid w:val="002D13F0"/>
    <w:rsid w:val="002D2346"/>
    <w:rsid w:val="002D2830"/>
    <w:rsid w:val="002D2A7E"/>
    <w:rsid w:val="002D44A4"/>
    <w:rsid w:val="002D5074"/>
    <w:rsid w:val="002D60EA"/>
    <w:rsid w:val="002D6C7C"/>
    <w:rsid w:val="002D79ED"/>
    <w:rsid w:val="002E0955"/>
    <w:rsid w:val="002E2D34"/>
    <w:rsid w:val="002E2F96"/>
    <w:rsid w:val="002E5252"/>
    <w:rsid w:val="002E6706"/>
    <w:rsid w:val="002E7122"/>
    <w:rsid w:val="002F290A"/>
    <w:rsid w:val="002F2C7B"/>
    <w:rsid w:val="002F52D3"/>
    <w:rsid w:val="002F561B"/>
    <w:rsid w:val="002F5B71"/>
    <w:rsid w:val="002F6D18"/>
    <w:rsid w:val="002F6FB9"/>
    <w:rsid w:val="003015D1"/>
    <w:rsid w:val="003022BD"/>
    <w:rsid w:val="00302564"/>
    <w:rsid w:val="00302B57"/>
    <w:rsid w:val="003034AB"/>
    <w:rsid w:val="003042F6"/>
    <w:rsid w:val="003043F1"/>
    <w:rsid w:val="003054F3"/>
    <w:rsid w:val="00306379"/>
    <w:rsid w:val="0030798C"/>
    <w:rsid w:val="00307A5A"/>
    <w:rsid w:val="00310015"/>
    <w:rsid w:val="003114F8"/>
    <w:rsid w:val="00313536"/>
    <w:rsid w:val="00316BD7"/>
    <w:rsid w:val="003173C9"/>
    <w:rsid w:val="0031752D"/>
    <w:rsid w:val="00317890"/>
    <w:rsid w:val="003178DB"/>
    <w:rsid w:val="00317B3A"/>
    <w:rsid w:val="00320533"/>
    <w:rsid w:val="0032374D"/>
    <w:rsid w:val="00324E1D"/>
    <w:rsid w:val="00326603"/>
    <w:rsid w:val="00326FB3"/>
    <w:rsid w:val="00331293"/>
    <w:rsid w:val="00331A97"/>
    <w:rsid w:val="00331C04"/>
    <w:rsid w:val="0033271F"/>
    <w:rsid w:val="00332B85"/>
    <w:rsid w:val="00333581"/>
    <w:rsid w:val="0033393E"/>
    <w:rsid w:val="003346BB"/>
    <w:rsid w:val="00334F87"/>
    <w:rsid w:val="003353BF"/>
    <w:rsid w:val="00336F63"/>
    <w:rsid w:val="0033716B"/>
    <w:rsid w:val="00340BBD"/>
    <w:rsid w:val="00341ED4"/>
    <w:rsid w:val="0034273A"/>
    <w:rsid w:val="00342F1C"/>
    <w:rsid w:val="00344981"/>
    <w:rsid w:val="00345A59"/>
    <w:rsid w:val="00347944"/>
    <w:rsid w:val="003518C9"/>
    <w:rsid w:val="00351F66"/>
    <w:rsid w:val="003525D4"/>
    <w:rsid w:val="003535F9"/>
    <w:rsid w:val="0035409D"/>
    <w:rsid w:val="0035585A"/>
    <w:rsid w:val="00357129"/>
    <w:rsid w:val="00357AD6"/>
    <w:rsid w:val="00357CB2"/>
    <w:rsid w:val="00357D90"/>
    <w:rsid w:val="00357DBD"/>
    <w:rsid w:val="00360138"/>
    <w:rsid w:val="003602A2"/>
    <w:rsid w:val="00360B01"/>
    <w:rsid w:val="00361900"/>
    <w:rsid w:val="00361A1D"/>
    <w:rsid w:val="00361F85"/>
    <w:rsid w:val="00362610"/>
    <w:rsid w:val="00362724"/>
    <w:rsid w:val="00363285"/>
    <w:rsid w:val="0036402E"/>
    <w:rsid w:val="00370975"/>
    <w:rsid w:val="00370EA9"/>
    <w:rsid w:val="00371740"/>
    <w:rsid w:val="003723F5"/>
    <w:rsid w:val="00372687"/>
    <w:rsid w:val="00373032"/>
    <w:rsid w:val="00373325"/>
    <w:rsid w:val="00374084"/>
    <w:rsid w:val="00377A42"/>
    <w:rsid w:val="00377BF5"/>
    <w:rsid w:val="003830EA"/>
    <w:rsid w:val="00383F6D"/>
    <w:rsid w:val="00385F2A"/>
    <w:rsid w:val="00386FEB"/>
    <w:rsid w:val="003878CD"/>
    <w:rsid w:val="00391243"/>
    <w:rsid w:val="00391A35"/>
    <w:rsid w:val="00392170"/>
    <w:rsid w:val="003925F8"/>
    <w:rsid w:val="003925FA"/>
    <w:rsid w:val="00392CAE"/>
    <w:rsid w:val="00393A07"/>
    <w:rsid w:val="00395C74"/>
    <w:rsid w:val="00395F70"/>
    <w:rsid w:val="00396516"/>
    <w:rsid w:val="003965B3"/>
    <w:rsid w:val="003967A6"/>
    <w:rsid w:val="003A11D7"/>
    <w:rsid w:val="003A17B1"/>
    <w:rsid w:val="003A1EA1"/>
    <w:rsid w:val="003A2BF3"/>
    <w:rsid w:val="003A473A"/>
    <w:rsid w:val="003B0600"/>
    <w:rsid w:val="003B0BA5"/>
    <w:rsid w:val="003B3312"/>
    <w:rsid w:val="003B3920"/>
    <w:rsid w:val="003B4749"/>
    <w:rsid w:val="003B6D16"/>
    <w:rsid w:val="003B6E24"/>
    <w:rsid w:val="003B7E5F"/>
    <w:rsid w:val="003C007C"/>
    <w:rsid w:val="003C0983"/>
    <w:rsid w:val="003C2356"/>
    <w:rsid w:val="003C40D3"/>
    <w:rsid w:val="003C6B77"/>
    <w:rsid w:val="003C6C81"/>
    <w:rsid w:val="003C7D27"/>
    <w:rsid w:val="003D30B1"/>
    <w:rsid w:val="003D41C9"/>
    <w:rsid w:val="003D4337"/>
    <w:rsid w:val="003D5DA3"/>
    <w:rsid w:val="003D658D"/>
    <w:rsid w:val="003D6AA7"/>
    <w:rsid w:val="003D7548"/>
    <w:rsid w:val="003D7706"/>
    <w:rsid w:val="003E1111"/>
    <w:rsid w:val="003E1936"/>
    <w:rsid w:val="003E19A4"/>
    <w:rsid w:val="003E273A"/>
    <w:rsid w:val="003E5064"/>
    <w:rsid w:val="003E7032"/>
    <w:rsid w:val="003F234D"/>
    <w:rsid w:val="003F248B"/>
    <w:rsid w:val="003F2623"/>
    <w:rsid w:val="003F4C5E"/>
    <w:rsid w:val="003F5B10"/>
    <w:rsid w:val="003F6806"/>
    <w:rsid w:val="003F6F9E"/>
    <w:rsid w:val="00400C80"/>
    <w:rsid w:val="00401516"/>
    <w:rsid w:val="00401746"/>
    <w:rsid w:val="0040332E"/>
    <w:rsid w:val="00404C2A"/>
    <w:rsid w:val="00406171"/>
    <w:rsid w:val="00406BD5"/>
    <w:rsid w:val="00410083"/>
    <w:rsid w:val="00411013"/>
    <w:rsid w:val="004120FD"/>
    <w:rsid w:val="00412A67"/>
    <w:rsid w:val="0041364E"/>
    <w:rsid w:val="004136BE"/>
    <w:rsid w:val="0041541B"/>
    <w:rsid w:val="0041572B"/>
    <w:rsid w:val="00415E24"/>
    <w:rsid w:val="00416A7C"/>
    <w:rsid w:val="00417BB6"/>
    <w:rsid w:val="004202BC"/>
    <w:rsid w:val="00420AD8"/>
    <w:rsid w:val="00422CB5"/>
    <w:rsid w:val="004234DA"/>
    <w:rsid w:val="004235C9"/>
    <w:rsid w:val="00423920"/>
    <w:rsid w:val="004245DE"/>
    <w:rsid w:val="00425EB8"/>
    <w:rsid w:val="00426080"/>
    <w:rsid w:val="0042663C"/>
    <w:rsid w:val="00426727"/>
    <w:rsid w:val="00426E21"/>
    <w:rsid w:val="00427791"/>
    <w:rsid w:val="00427DB5"/>
    <w:rsid w:val="00430270"/>
    <w:rsid w:val="004310C9"/>
    <w:rsid w:val="004320DB"/>
    <w:rsid w:val="004322EF"/>
    <w:rsid w:val="004326DD"/>
    <w:rsid w:val="004365E0"/>
    <w:rsid w:val="00437CD7"/>
    <w:rsid w:val="0044281D"/>
    <w:rsid w:val="004432A2"/>
    <w:rsid w:val="00444B2E"/>
    <w:rsid w:val="00445C23"/>
    <w:rsid w:val="00446E3C"/>
    <w:rsid w:val="0045128D"/>
    <w:rsid w:val="004523E3"/>
    <w:rsid w:val="004527AD"/>
    <w:rsid w:val="00452DF7"/>
    <w:rsid w:val="004559A5"/>
    <w:rsid w:val="00455E07"/>
    <w:rsid w:val="00457596"/>
    <w:rsid w:val="00460633"/>
    <w:rsid w:val="00460E78"/>
    <w:rsid w:val="0046176F"/>
    <w:rsid w:val="00461865"/>
    <w:rsid w:val="00462AF9"/>
    <w:rsid w:val="0046471F"/>
    <w:rsid w:val="0046596C"/>
    <w:rsid w:val="004661FF"/>
    <w:rsid w:val="004668A1"/>
    <w:rsid w:val="00466F4D"/>
    <w:rsid w:val="00470696"/>
    <w:rsid w:val="00474A32"/>
    <w:rsid w:val="0047662F"/>
    <w:rsid w:val="00476C72"/>
    <w:rsid w:val="0047728A"/>
    <w:rsid w:val="0048188C"/>
    <w:rsid w:val="00481FC3"/>
    <w:rsid w:val="00482CB4"/>
    <w:rsid w:val="004831A7"/>
    <w:rsid w:val="004835E1"/>
    <w:rsid w:val="00484843"/>
    <w:rsid w:val="00484AF2"/>
    <w:rsid w:val="004867A2"/>
    <w:rsid w:val="00486BCF"/>
    <w:rsid w:val="00490118"/>
    <w:rsid w:val="00490C6A"/>
    <w:rsid w:val="0049106D"/>
    <w:rsid w:val="00493B49"/>
    <w:rsid w:val="004A12B8"/>
    <w:rsid w:val="004A16DB"/>
    <w:rsid w:val="004A2E5B"/>
    <w:rsid w:val="004A2FC3"/>
    <w:rsid w:val="004A403E"/>
    <w:rsid w:val="004A509A"/>
    <w:rsid w:val="004A7330"/>
    <w:rsid w:val="004A7D44"/>
    <w:rsid w:val="004A7F66"/>
    <w:rsid w:val="004B087F"/>
    <w:rsid w:val="004B1C47"/>
    <w:rsid w:val="004B1DED"/>
    <w:rsid w:val="004B26E5"/>
    <w:rsid w:val="004B2A3A"/>
    <w:rsid w:val="004B335A"/>
    <w:rsid w:val="004B3623"/>
    <w:rsid w:val="004B4E82"/>
    <w:rsid w:val="004B568E"/>
    <w:rsid w:val="004B6DDF"/>
    <w:rsid w:val="004B70FB"/>
    <w:rsid w:val="004C159D"/>
    <w:rsid w:val="004C26BA"/>
    <w:rsid w:val="004C52F1"/>
    <w:rsid w:val="004C61EE"/>
    <w:rsid w:val="004D082A"/>
    <w:rsid w:val="004D3F84"/>
    <w:rsid w:val="004D5938"/>
    <w:rsid w:val="004E04C7"/>
    <w:rsid w:val="004E060F"/>
    <w:rsid w:val="004E485D"/>
    <w:rsid w:val="004E51EC"/>
    <w:rsid w:val="004E5A5E"/>
    <w:rsid w:val="004E5F40"/>
    <w:rsid w:val="004E6B6A"/>
    <w:rsid w:val="004E714F"/>
    <w:rsid w:val="004F014D"/>
    <w:rsid w:val="004F051D"/>
    <w:rsid w:val="004F094A"/>
    <w:rsid w:val="004F0D68"/>
    <w:rsid w:val="004F1253"/>
    <w:rsid w:val="004F148D"/>
    <w:rsid w:val="004F1DAB"/>
    <w:rsid w:val="004F3482"/>
    <w:rsid w:val="004F3544"/>
    <w:rsid w:val="004F3E69"/>
    <w:rsid w:val="004F40C1"/>
    <w:rsid w:val="004F4DD5"/>
    <w:rsid w:val="004F60CF"/>
    <w:rsid w:val="004F6E05"/>
    <w:rsid w:val="00502C02"/>
    <w:rsid w:val="0050398B"/>
    <w:rsid w:val="00505D37"/>
    <w:rsid w:val="00506707"/>
    <w:rsid w:val="0050757A"/>
    <w:rsid w:val="00510FDB"/>
    <w:rsid w:val="005116F4"/>
    <w:rsid w:val="00512948"/>
    <w:rsid w:val="00514938"/>
    <w:rsid w:val="00516C49"/>
    <w:rsid w:val="00517665"/>
    <w:rsid w:val="0052150C"/>
    <w:rsid w:val="0052241C"/>
    <w:rsid w:val="00523D0B"/>
    <w:rsid w:val="00524B61"/>
    <w:rsid w:val="0053098B"/>
    <w:rsid w:val="00534B9B"/>
    <w:rsid w:val="00534E2E"/>
    <w:rsid w:val="005411FF"/>
    <w:rsid w:val="00543A88"/>
    <w:rsid w:val="00544572"/>
    <w:rsid w:val="00545FB3"/>
    <w:rsid w:val="0054635C"/>
    <w:rsid w:val="005465BC"/>
    <w:rsid w:val="00551A75"/>
    <w:rsid w:val="00555F29"/>
    <w:rsid w:val="00557D65"/>
    <w:rsid w:val="005601CC"/>
    <w:rsid w:val="00563F96"/>
    <w:rsid w:val="005656B7"/>
    <w:rsid w:val="00571F00"/>
    <w:rsid w:val="005728EC"/>
    <w:rsid w:val="005732B6"/>
    <w:rsid w:val="005745AE"/>
    <w:rsid w:val="005756DD"/>
    <w:rsid w:val="0057632A"/>
    <w:rsid w:val="005765E6"/>
    <w:rsid w:val="00576AEE"/>
    <w:rsid w:val="00577EF0"/>
    <w:rsid w:val="00577FDD"/>
    <w:rsid w:val="00580774"/>
    <w:rsid w:val="00581755"/>
    <w:rsid w:val="005818EC"/>
    <w:rsid w:val="0058250E"/>
    <w:rsid w:val="00583343"/>
    <w:rsid w:val="00583933"/>
    <w:rsid w:val="00583A5E"/>
    <w:rsid w:val="005860F3"/>
    <w:rsid w:val="00586119"/>
    <w:rsid w:val="00586750"/>
    <w:rsid w:val="00587936"/>
    <w:rsid w:val="00587959"/>
    <w:rsid w:val="005879DB"/>
    <w:rsid w:val="005915B6"/>
    <w:rsid w:val="00592AE9"/>
    <w:rsid w:val="005935FB"/>
    <w:rsid w:val="0059385B"/>
    <w:rsid w:val="00593F25"/>
    <w:rsid w:val="0059489C"/>
    <w:rsid w:val="005A17CD"/>
    <w:rsid w:val="005A1A78"/>
    <w:rsid w:val="005A2DF7"/>
    <w:rsid w:val="005A3440"/>
    <w:rsid w:val="005A36BA"/>
    <w:rsid w:val="005A3726"/>
    <w:rsid w:val="005A4247"/>
    <w:rsid w:val="005A467B"/>
    <w:rsid w:val="005A4BFA"/>
    <w:rsid w:val="005A4F76"/>
    <w:rsid w:val="005A5019"/>
    <w:rsid w:val="005A621F"/>
    <w:rsid w:val="005B0428"/>
    <w:rsid w:val="005B1D31"/>
    <w:rsid w:val="005B1D48"/>
    <w:rsid w:val="005B1DB5"/>
    <w:rsid w:val="005B6D30"/>
    <w:rsid w:val="005C03BC"/>
    <w:rsid w:val="005C1C09"/>
    <w:rsid w:val="005C2755"/>
    <w:rsid w:val="005C31D1"/>
    <w:rsid w:val="005C342B"/>
    <w:rsid w:val="005C3749"/>
    <w:rsid w:val="005C3FF3"/>
    <w:rsid w:val="005C4A03"/>
    <w:rsid w:val="005C54FC"/>
    <w:rsid w:val="005C5B6C"/>
    <w:rsid w:val="005C6084"/>
    <w:rsid w:val="005C7999"/>
    <w:rsid w:val="005D0B70"/>
    <w:rsid w:val="005D1E2A"/>
    <w:rsid w:val="005D1ED9"/>
    <w:rsid w:val="005D25F4"/>
    <w:rsid w:val="005D68EF"/>
    <w:rsid w:val="005D74D7"/>
    <w:rsid w:val="005E1AE1"/>
    <w:rsid w:val="005E6E16"/>
    <w:rsid w:val="005E6FF5"/>
    <w:rsid w:val="005E78C8"/>
    <w:rsid w:val="005E7A40"/>
    <w:rsid w:val="005F0F76"/>
    <w:rsid w:val="005F1CCD"/>
    <w:rsid w:val="005F2612"/>
    <w:rsid w:val="005F53E7"/>
    <w:rsid w:val="005F5FA9"/>
    <w:rsid w:val="005F6146"/>
    <w:rsid w:val="005F7182"/>
    <w:rsid w:val="005F7769"/>
    <w:rsid w:val="005F7BA3"/>
    <w:rsid w:val="005F7FA5"/>
    <w:rsid w:val="0060017B"/>
    <w:rsid w:val="00601DD8"/>
    <w:rsid w:val="006023C4"/>
    <w:rsid w:val="00605F91"/>
    <w:rsid w:val="0060767D"/>
    <w:rsid w:val="00607A51"/>
    <w:rsid w:val="0061080C"/>
    <w:rsid w:val="00610BE6"/>
    <w:rsid w:val="00610C14"/>
    <w:rsid w:val="00612417"/>
    <w:rsid w:val="006129D1"/>
    <w:rsid w:val="00614608"/>
    <w:rsid w:val="0061601E"/>
    <w:rsid w:val="0061614F"/>
    <w:rsid w:val="00616F47"/>
    <w:rsid w:val="006217D3"/>
    <w:rsid w:val="0062233D"/>
    <w:rsid w:val="006228CD"/>
    <w:rsid w:val="006229CC"/>
    <w:rsid w:val="00623267"/>
    <w:rsid w:val="00623FA7"/>
    <w:rsid w:val="006252A9"/>
    <w:rsid w:val="006256D8"/>
    <w:rsid w:val="006270B3"/>
    <w:rsid w:val="00632017"/>
    <w:rsid w:val="0063303A"/>
    <w:rsid w:val="0063375E"/>
    <w:rsid w:val="00633D11"/>
    <w:rsid w:val="00634D01"/>
    <w:rsid w:val="00636D06"/>
    <w:rsid w:val="00637B0A"/>
    <w:rsid w:val="006410FA"/>
    <w:rsid w:val="0064173B"/>
    <w:rsid w:val="00643927"/>
    <w:rsid w:val="00645AF5"/>
    <w:rsid w:val="00646E8F"/>
    <w:rsid w:val="00647849"/>
    <w:rsid w:val="00647E63"/>
    <w:rsid w:val="0065524A"/>
    <w:rsid w:val="00656402"/>
    <w:rsid w:val="006566FA"/>
    <w:rsid w:val="0065744F"/>
    <w:rsid w:val="006578BB"/>
    <w:rsid w:val="00661F23"/>
    <w:rsid w:val="0066333E"/>
    <w:rsid w:val="006640CB"/>
    <w:rsid w:val="006643AB"/>
    <w:rsid w:val="00665717"/>
    <w:rsid w:val="006670FA"/>
    <w:rsid w:val="00667202"/>
    <w:rsid w:val="00667FB3"/>
    <w:rsid w:val="006707BE"/>
    <w:rsid w:val="0067116A"/>
    <w:rsid w:val="00671281"/>
    <w:rsid w:val="00672E29"/>
    <w:rsid w:val="006740ED"/>
    <w:rsid w:val="006745D5"/>
    <w:rsid w:val="00674678"/>
    <w:rsid w:val="00675944"/>
    <w:rsid w:val="0067678C"/>
    <w:rsid w:val="00677BCD"/>
    <w:rsid w:val="00677DD9"/>
    <w:rsid w:val="006800E9"/>
    <w:rsid w:val="00680641"/>
    <w:rsid w:val="00681C6A"/>
    <w:rsid w:val="00683444"/>
    <w:rsid w:val="00683BAB"/>
    <w:rsid w:val="0068464F"/>
    <w:rsid w:val="006847F3"/>
    <w:rsid w:val="00684D46"/>
    <w:rsid w:val="00684FD7"/>
    <w:rsid w:val="00687B6F"/>
    <w:rsid w:val="00687D5D"/>
    <w:rsid w:val="0069088C"/>
    <w:rsid w:val="00690D5C"/>
    <w:rsid w:val="006925F0"/>
    <w:rsid w:val="0069428C"/>
    <w:rsid w:val="00694CCA"/>
    <w:rsid w:val="006951BB"/>
    <w:rsid w:val="00695291"/>
    <w:rsid w:val="006955E7"/>
    <w:rsid w:val="0069604F"/>
    <w:rsid w:val="006960DC"/>
    <w:rsid w:val="0069666C"/>
    <w:rsid w:val="00697298"/>
    <w:rsid w:val="00697971"/>
    <w:rsid w:val="006A2BBC"/>
    <w:rsid w:val="006A53A4"/>
    <w:rsid w:val="006A5D58"/>
    <w:rsid w:val="006A6964"/>
    <w:rsid w:val="006B0218"/>
    <w:rsid w:val="006B03ED"/>
    <w:rsid w:val="006B0EBF"/>
    <w:rsid w:val="006B1634"/>
    <w:rsid w:val="006B24DC"/>
    <w:rsid w:val="006B25DA"/>
    <w:rsid w:val="006B405A"/>
    <w:rsid w:val="006B4CF3"/>
    <w:rsid w:val="006B4FD2"/>
    <w:rsid w:val="006B57C8"/>
    <w:rsid w:val="006B78A3"/>
    <w:rsid w:val="006C03DF"/>
    <w:rsid w:val="006C2877"/>
    <w:rsid w:val="006C3C38"/>
    <w:rsid w:val="006C4CF7"/>
    <w:rsid w:val="006C62CC"/>
    <w:rsid w:val="006C6481"/>
    <w:rsid w:val="006C6D42"/>
    <w:rsid w:val="006C6DB4"/>
    <w:rsid w:val="006C7890"/>
    <w:rsid w:val="006D2A0F"/>
    <w:rsid w:val="006D47C2"/>
    <w:rsid w:val="006D5A84"/>
    <w:rsid w:val="006D5BD9"/>
    <w:rsid w:val="006D5DDF"/>
    <w:rsid w:val="006D6631"/>
    <w:rsid w:val="006D6CBD"/>
    <w:rsid w:val="006D77A5"/>
    <w:rsid w:val="006E1508"/>
    <w:rsid w:val="006E1607"/>
    <w:rsid w:val="006E2796"/>
    <w:rsid w:val="006E27D7"/>
    <w:rsid w:val="006E28B7"/>
    <w:rsid w:val="006E3C21"/>
    <w:rsid w:val="006E42BA"/>
    <w:rsid w:val="006E472C"/>
    <w:rsid w:val="006E4A9F"/>
    <w:rsid w:val="006E4CCC"/>
    <w:rsid w:val="006E5446"/>
    <w:rsid w:val="006E6472"/>
    <w:rsid w:val="006E6DA1"/>
    <w:rsid w:val="006F0743"/>
    <w:rsid w:val="006F12AA"/>
    <w:rsid w:val="006F1BDF"/>
    <w:rsid w:val="006F1CE5"/>
    <w:rsid w:val="006F7D7B"/>
    <w:rsid w:val="00701E2A"/>
    <w:rsid w:val="00702CE3"/>
    <w:rsid w:val="007032B4"/>
    <w:rsid w:val="00704BB8"/>
    <w:rsid w:val="007078C6"/>
    <w:rsid w:val="00710A23"/>
    <w:rsid w:val="007114F7"/>
    <w:rsid w:val="007120C3"/>
    <w:rsid w:val="0071396D"/>
    <w:rsid w:val="007155A1"/>
    <w:rsid w:val="0072098B"/>
    <w:rsid w:val="00720D95"/>
    <w:rsid w:val="00721391"/>
    <w:rsid w:val="00721E2D"/>
    <w:rsid w:val="00722581"/>
    <w:rsid w:val="00724CE1"/>
    <w:rsid w:val="00725393"/>
    <w:rsid w:val="00726FEA"/>
    <w:rsid w:val="007272F8"/>
    <w:rsid w:val="00732089"/>
    <w:rsid w:val="00732AB7"/>
    <w:rsid w:val="00733465"/>
    <w:rsid w:val="00734AA8"/>
    <w:rsid w:val="00734BAB"/>
    <w:rsid w:val="007419B9"/>
    <w:rsid w:val="00741A18"/>
    <w:rsid w:val="00742E9C"/>
    <w:rsid w:val="00743945"/>
    <w:rsid w:val="007454BB"/>
    <w:rsid w:val="0074561D"/>
    <w:rsid w:val="00745969"/>
    <w:rsid w:val="007459E8"/>
    <w:rsid w:val="00745D91"/>
    <w:rsid w:val="00746BFD"/>
    <w:rsid w:val="007471D5"/>
    <w:rsid w:val="00755FE1"/>
    <w:rsid w:val="00760325"/>
    <w:rsid w:val="00760725"/>
    <w:rsid w:val="00761A87"/>
    <w:rsid w:val="00761FDD"/>
    <w:rsid w:val="00762095"/>
    <w:rsid w:val="007625B9"/>
    <w:rsid w:val="00763119"/>
    <w:rsid w:val="00763753"/>
    <w:rsid w:val="007665AE"/>
    <w:rsid w:val="00766CF7"/>
    <w:rsid w:val="00766FB9"/>
    <w:rsid w:val="007677D4"/>
    <w:rsid w:val="00770507"/>
    <w:rsid w:val="00771BBF"/>
    <w:rsid w:val="00771D33"/>
    <w:rsid w:val="00772BEB"/>
    <w:rsid w:val="00774B7B"/>
    <w:rsid w:val="00775558"/>
    <w:rsid w:val="007756EF"/>
    <w:rsid w:val="00775DBC"/>
    <w:rsid w:val="00776915"/>
    <w:rsid w:val="007771D0"/>
    <w:rsid w:val="0078023B"/>
    <w:rsid w:val="00780BE7"/>
    <w:rsid w:val="00780CD9"/>
    <w:rsid w:val="00780D78"/>
    <w:rsid w:val="00780E3C"/>
    <w:rsid w:val="00780EC7"/>
    <w:rsid w:val="00781ED6"/>
    <w:rsid w:val="007836ED"/>
    <w:rsid w:val="0078397C"/>
    <w:rsid w:val="00784439"/>
    <w:rsid w:val="00787810"/>
    <w:rsid w:val="00787865"/>
    <w:rsid w:val="00787C1D"/>
    <w:rsid w:val="00791A93"/>
    <w:rsid w:val="00791ACA"/>
    <w:rsid w:val="007932C0"/>
    <w:rsid w:val="00793852"/>
    <w:rsid w:val="0079536A"/>
    <w:rsid w:val="007A04AA"/>
    <w:rsid w:val="007A05B9"/>
    <w:rsid w:val="007A2AEC"/>
    <w:rsid w:val="007A3D45"/>
    <w:rsid w:val="007A6076"/>
    <w:rsid w:val="007B4305"/>
    <w:rsid w:val="007B46D3"/>
    <w:rsid w:val="007B4826"/>
    <w:rsid w:val="007B58E5"/>
    <w:rsid w:val="007B7074"/>
    <w:rsid w:val="007B7525"/>
    <w:rsid w:val="007C0825"/>
    <w:rsid w:val="007C0B98"/>
    <w:rsid w:val="007C0F1B"/>
    <w:rsid w:val="007C1E4D"/>
    <w:rsid w:val="007C39C1"/>
    <w:rsid w:val="007C4629"/>
    <w:rsid w:val="007D0080"/>
    <w:rsid w:val="007D08E5"/>
    <w:rsid w:val="007D1CE5"/>
    <w:rsid w:val="007D45D9"/>
    <w:rsid w:val="007D48D1"/>
    <w:rsid w:val="007D5019"/>
    <w:rsid w:val="007D51D9"/>
    <w:rsid w:val="007E0146"/>
    <w:rsid w:val="007E0572"/>
    <w:rsid w:val="007E1E71"/>
    <w:rsid w:val="007E550B"/>
    <w:rsid w:val="007E58C6"/>
    <w:rsid w:val="007E6C1E"/>
    <w:rsid w:val="007E6C6F"/>
    <w:rsid w:val="007E6C92"/>
    <w:rsid w:val="007E723C"/>
    <w:rsid w:val="007F26C7"/>
    <w:rsid w:val="007F26FD"/>
    <w:rsid w:val="007F3D79"/>
    <w:rsid w:val="007F4449"/>
    <w:rsid w:val="007F4A70"/>
    <w:rsid w:val="007F4AD0"/>
    <w:rsid w:val="007F5012"/>
    <w:rsid w:val="007F58CA"/>
    <w:rsid w:val="007F6D5A"/>
    <w:rsid w:val="007F7644"/>
    <w:rsid w:val="008016F1"/>
    <w:rsid w:val="00804AD4"/>
    <w:rsid w:val="00805DDB"/>
    <w:rsid w:val="00810877"/>
    <w:rsid w:val="00810892"/>
    <w:rsid w:val="00810E3F"/>
    <w:rsid w:val="008124CE"/>
    <w:rsid w:val="00812604"/>
    <w:rsid w:val="0081311F"/>
    <w:rsid w:val="008133D7"/>
    <w:rsid w:val="00817E39"/>
    <w:rsid w:val="0082013A"/>
    <w:rsid w:val="00821E16"/>
    <w:rsid w:val="00822700"/>
    <w:rsid w:val="00822EA7"/>
    <w:rsid w:val="00825878"/>
    <w:rsid w:val="00825DFB"/>
    <w:rsid w:val="00827125"/>
    <w:rsid w:val="00830A1A"/>
    <w:rsid w:val="00831AD9"/>
    <w:rsid w:val="00832330"/>
    <w:rsid w:val="008331C2"/>
    <w:rsid w:val="00833408"/>
    <w:rsid w:val="00833D27"/>
    <w:rsid w:val="008364D4"/>
    <w:rsid w:val="008364E9"/>
    <w:rsid w:val="00836DF7"/>
    <w:rsid w:val="00842885"/>
    <w:rsid w:val="008447BE"/>
    <w:rsid w:val="008468A5"/>
    <w:rsid w:val="0085061B"/>
    <w:rsid w:val="008544FC"/>
    <w:rsid w:val="008560B2"/>
    <w:rsid w:val="00857900"/>
    <w:rsid w:val="008613D4"/>
    <w:rsid w:val="008623DD"/>
    <w:rsid w:val="00863ED7"/>
    <w:rsid w:val="00864503"/>
    <w:rsid w:val="00866C99"/>
    <w:rsid w:val="00866D2E"/>
    <w:rsid w:val="00867647"/>
    <w:rsid w:val="00875172"/>
    <w:rsid w:val="00875BE8"/>
    <w:rsid w:val="00875F05"/>
    <w:rsid w:val="00880E8B"/>
    <w:rsid w:val="00881F5C"/>
    <w:rsid w:val="0088226F"/>
    <w:rsid w:val="00882A5E"/>
    <w:rsid w:val="00882D93"/>
    <w:rsid w:val="00885AF2"/>
    <w:rsid w:val="0088635B"/>
    <w:rsid w:val="00890172"/>
    <w:rsid w:val="00890560"/>
    <w:rsid w:val="00890844"/>
    <w:rsid w:val="0089193B"/>
    <w:rsid w:val="00893621"/>
    <w:rsid w:val="00893C2C"/>
    <w:rsid w:val="00894D29"/>
    <w:rsid w:val="00894D6C"/>
    <w:rsid w:val="008978AE"/>
    <w:rsid w:val="008A0092"/>
    <w:rsid w:val="008A026F"/>
    <w:rsid w:val="008A0BA8"/>
    <w:rsid w:val="008A1B97"/>
    <w:rsid w:val="008A3C93"/>
    <w:rsid w:val="008A3D7E"/>
    <w:rsid w:val="008A44C9"/>
    <w:rsid w:val="008A44EB"/>
    <w:rsid w:val="008A4A49"/>
    <w:rsid w:val="008A56CF"/>
    <w:rsid w:val="008A682D"/>
    <w:rsid w:val="008A7BD1"/>
    <w:rsid w:val="008B402F"/>
    <w:rsid w:val="008B40CF"/>
    <w:rsid w:val="008B41B1"/>
    <w:rsid w:val="008B4204"/>
    <w:rsid w:val="008B6BF6"/>
    <w:rsid w:val="008C02B7"/>
    <w:rsid w:val="008C37AE"/>
    <w:rsid w:val="008C3F09"/>
    <w:rsid w:val="008C7017"/>
    <w:rsid w:val="008C7400"/>
    <w:rsid w:val="008C7604"/>
    <w:rsid w:val="008C79C0"/>
    <w:rsid w:val="008D0F78"/>
    <w:rsid w:val="008D21CB"/>
    <w:rsid w:val="008D28C6"/>
    <w:rsid w:val="008D360F"/>
    <w:rsid w:val="008D42EB"/>
    <w:rsid w:val="008D5CF1"/>
    <w:rsid w:val="008D684E"/>
    <w:rsid w:val="008D68E6"/>
    <w:rsid w:val="008D6B67"/>
    <w:rsid w:val="008E0351"/>
    <w:rsid w:val="008E16F5"/>
    <w:rsid w:val="008E1E32"/>
    <w:rsid w:val="008E410A"/>
    <w:rsid w:val="008E5914"/>
    <w:rsid w:val="008E6027"/>
    <w:rsid w:val="008E63C3"/>
    <w:rsid w:val="008F22F0"/>
    <w:rsid w:val="008F3B6A"/>
    <w:rsid w:val="008F6B06"/>
    <w:rsid w:val="008F777D"/>
    <w:rsid w:val="00900D48"/>
    <w:rsid w:val="009026A0"/>
    <w:rsid w:val="00904D58"/>
    <w:rsid w:val="00906981"/>
    <w:rsid w:val="00907CD9"/>
    <w:rsid w:val="00907D7A"/>
    <w:rsid w:val="00911A35"/>
    <w:rsid w:val="00912290"/>
    <w:rsid w:val="00912583"/>
    <w:rsid w:val="00913572"/>
    <w:rsid w:val="00913C87"/>
    <w:rsid w:val="00915240"/>
    <w:rsid w:val="009152DB"/>
    <w:rsid w:val="009178D0"/>
    <w:rsid w:val="00920746"/>
    <w:rsid w:val="00920799"/>
    <w:rsid w:val="00925A23"/>
    <w:rsid w:val="00925E1B"/>
    <w:rsid w:val="00926CE9"/>
    <w:rsid w:val="0092794F"/>
    <w:rsid w:val="00930771"/>
    <w:rsid w:val="009309B0"/>
    <w:rsid w:val="00931074"/>
    <w:rsid w:val="00931088"/>
    <w:rsid w:val="00931677"/>
    <w:rsid w:val="009319A9"/>
    <w:rsid w:val="009334C1"/>
    <w:rsid w:val="009349A1"/>
    <w:rsid w:val="00935680"/>
    <w:rsid w:val="00935891"/>
    <w:rsid w:val="00937C5F"/>
    <w:rsid w:val="009405F5"/>
    <w:rsid w:val="00940FFB"/>
    <w:rsid w:val="00942457"/>
    <w:rsid w:val="009450DF"/>
    <w:rsid w:val="00945255"/>
    <w:rsid w:val="00945F04"/>
    <w:rsid w:val="00946653"/>
    <w:rsid w:val="00950C17"/>
    <w:rsid w:val="00951214"/>
    <w:rsid w:val="00951DC5"/>
    <w:rsid w:val="009529C4"/>
    <w:rsid w:val="00955CB5"/>
    <w:rsid w:val="00956B17"/>
    <w:rsid w:val="00956C1D"/>
    <w:rsid w:val="00956E71"/>
    <w:rsid w:val="00957794"/>
    <w:rsid w:val="0096042A"/>
    <w:rsid w:val="009606A6"/>
    <w:rsid w:val="00960FF8"/>
    <w:rsid w:val="0096157E"/>
    <w:rsid w:val="00961D53"/>
    <w:rsid w:val="00961E9A"/>
    <w:rsid w:val="00961F24"/>
    <w:rsid w:val="00962C78"/>
    <w:rsid w:val="00964FBF"/>
    <w:rsid w:val="009663E4"/>
    <w:rsid w:val="009669DA"/>
    <w:rsid w:val="009706D9"/>
    <w:rsid w:val="00970CA8"/>
    <w:rsid w:val="009716F9"/>
    <w:rsid w:val="00972173"/>
    <w:rsid w:val="00972633"/>
    <w:rsid w:val="00974B69"/>
    <w:rsid w:val="00977840"/>
    <w:rsid w:val="00980A0E"/>
    <w:rsid w:val="00980B64"/>
    <w:rsid w:val="009833C2"/>
    <w:rsid w:val="009858A1"/>
    <w:rsid w:val="00986D40"/>
    <w:rsid w:val="00986D7A"/>
    <w:rsid w:val="0099165D"/>
    <w:rsid w:val="00991CF0"/>
    <w:rsid w:val="00993534"/>
    <w:rsid w:val="00994012"/>
    <w:rsid w:val="0099589D"/>
    <w:rsid w:val="009965D7"/>
    <w:rsid w:val="00996B5C"/>
    <w:rsid w:val="009A23A6"/>
    <w:rsid w:val="009A2CCE"/>
    <w:rsid w:val="009A3859"/>
    <w:rsid w:val="009A4455"/>
    <w:rsid w:val="009A5904"/>
    <w:rsid w:val="009A6D0F"/>
    <w:rsid w:val="009A7168"/>
    <w:rsid w:val="009B040A"/>
    <w:rsid w:val="009B1DB9"/>
    <w:rsid w:val="009B1E53"/>
    <w:rsid w:val="009B2B92"/>
    <w:rsid w:val="009B2EDE"/>
    <w:rsid w:val="009B30B7"/>
    <w:rsid w:val="009B368E"/>
    <w:rsid w:val="009B3EC1"/>
    <w:rsid w:val="009B3FBD"/>
    <w:rsid w:val="009B42E4"/>
    <w:rsid w:val="009B57E8"/>
    <w:rsid w:val="009B5FFF"/>
    <w:rsid w:val="009B6B39"/>
    <w:rsid w:val="009B6E34"/>
    <w:rsid w:val="009B7382"/>
    <w:rsid w:val="009B79A0"/>
    <w:rsid w:val="009B7C30"/>
    <w:rsid w:val="009C0142"/>
    <w:rsid w:val="009C0279"/>
    <w:rsid w:val="009C0646"/>
    <w:rsid w:val="009C3516"/>
    <w:rsid w:val="009C558C"/>
    <w:rsid w:val="009C5D61"/>
    <w:rsid w:val="009C6B69"/>
    <w:rsid w:val="009C6F74"/>
    <w:rsid w:val="009C7FFB"/>
    <w:rsid w:val="009D0EAB"/>
    <w:rsid w:val="009D14E9"/>
    <w:rsid w:val="009D308D"/>
    <w:rsid w:val="009D48A4"/>
    <w:rsid w:val="009D4E4B"/>
    <w:rsid w:val="009D579D"/>
    <w:rsid w:val="009D639D"/>
    <w:rsid w:val="009D66A9"/>
    <w:rsid w:val="009D6892"/>
    <w:rsid w:val="009E1732"/>
    <w:rsid w:val="009E1A78"/>
    <w:rsid w:val="009E32C6"/>
    <w:rsid w:val="009E36B1"/>
    <w:rsid w:val="009E4786"/>
    <w:rsid w:val="009E51CB"/>
    <w:rsid w:val="009E6A00"/>
    <w:rsid w:val="009E6CC6"/>
    <w:rsid w:val="009F0545"/>
    <w:rsid w:val="009F0C95"/>
    <w:rsid w:val="009F63A4"/>
    <w:rsid w:val="00A00A14"/>
    <w:rsid w:val="00A01653"/>
    <w:rsid w:val="00A023E6"/>
    <w:rsid w:val="00A02437"/>
    <w:rsid w:val="00A02C67"/>
    <w:rsid w:val="00A02F0A"/>
    <w:rsid w:val="00A04DCB"/>
    <w:rsid w:val="00A055CE"/>
    <w:rsid w:val="00A107A9"/>
    <w:rsid w:val="00A10821"/>
    <w:rsid w:val="00A11066"/>
    <w:rsid w:val="00A132F1"/>
    <w:rsid w:val="00A14455"/>
    <w:rsid w:val="00A14FFB"/>
    <w:rsid w:val="00A15546"/>
    <w:rsid w:val="00A1618A"/>
    <w:rsid w:val="00A1619C"/>
    <w:rsid w:val="00A164FF"/>
    <w:rsid w:val="00A16543"/>
    <w:rsid w:val="00A16A52"/>
    <w:rsid w:val="00A1729E"/>
    <w:rsid w:val="00A22450"/>
    <w:rsid w:val="00A2299B"/>
    <w:rsid w:val="00A26E3C"/>
    <w:rsid w:val="00A275F5"/>
    <w:rsid w:val="00A2762A"/>
    <w:rsid w:val="00A27AB5"/>
    <w:rsid w:val="00A310AB"/>
    <w:rsid w:val="00A34F96"/>
    <w:rsid w:val="00A35180"/>
    <w:rsid w:val="00A36A3B"/>
    <w:rsid w:val="00A37F00"/>
    <w:rsid w:val="00A40864"/>
    <w:rsid w:val="00A40EDC"/>
    <w:rsid w:val="00A418AA"/>
    <w:rsid w:val="00A41FAC"/>
    <w:rsid w:val="00A42BB8"/>
    <w:rsid w:val="00A42C4C"/>
    <w:rsid w:val="00A4303C"/>
    <w:rsid w:val="00A43E64"/>
    <w:rsid w:val="00A442B0"/>
    <w:rsid w:val="00A46929"/>
    <w:rsid w:val="00A47E55"/>
    <w:rsid w:val="00A50CA0"/>
    <w:rsid w:val="00A51EA5"/>
    <w:rsid w:val="00A51F2D"/>
    <w:rsid w:val="00A522DD"/>
    <w:rsid w:val="00A52432"/>
    <w:rsid w:val="00A530A8"/>
    <w:rsid w:val="00A54788"/>
    <w:rsid w:val="00A60D29"/>
    <w:rsid w:val="00A62C77"/>
    <w:rsid w:val="00A6373B"/>
    <w:rsid w:val="00A63ABE"/>
    <w:rsid w:val="00A64970"/>
    <w:rsid w:val="00A67E36"/>
    <w:rsid w:val="00A716C6"/>
    <w:rsid w:val="00A71F0A"/>
    <w:rsid w:val="00A724F2"/>
    <w:rsid w:val="00A76623"/>
    <w:rsid w:val="00A80FC5"/>
    <w:rsid w:val="00A812A4"/>
    <w:rsid w:val="00A81395"/>
    <w:rsid w:val="00A82066"/>
    <w:rsid w:val="00A83198"/>
    <w:rsid w:val="00A8428B"/>
    <w:rsid w:val="00A86A2C"/>
    <w:rsid w:val="00A877F0"/>
    <w:rsid w:val="00A927D3"/>
    <w:rsid w:val="00A92820"/>
    <w:rsid w:val="00A94522"/>
    <w:rsid w:val="00A95C69"/>
    <w:rsid w:val="00A95F6B"/>
    <w:rsid w:val="00A9702A"/>
    <w:rsid w:val="00A97663"/>
    <w:rsid w:val="00A9793C"/>
    <w:rsid w:val="00A97C32"/>
    <w:rsid w:val="00A97FE7"/>
    <w:rsid w:val="00AA1816"/>
    <w:rsid w:val="00AA18C7"/>
    <w:rsid w:val="00AA1A87"/>
    <w:rsid w:val="00AA2D53"/>
    <w:rsid w:val="00AA5BD5"/>
    <w:rsid w:val="00AA6BC2"/>
    <w:rsid w:val="00AB0172"/>
    <w:rsid w:val="00AB3420"/>
    <w:rsid w:val="00AB38EC"/>
    <w:rsid w:val="00AB403A"/>
    <w:rsid w:val="00AB462F"/>
    <w:rsid w:val="00AB5CEC"/>
    <w:rsid w:val="00AB6CD9"/>
    <w:rsid w:val="00AB70B9"/>
    <w:rsid w:val="00AB7114"/>
    <w:rsid w:val="00AB75D8"/>
    <w:rsid w:val="00AC15BC"/>
    <w:rsid w:val="00AC2312"/>
    <w:rsid w:val="00AC23D2"/>
    <w:rsid w:val="00AC3B4A"/>
    <w:rsid w:val="00AC3F13"/>
    <w:rsid w:val="00AC4B08"/>
    <w:rsid w:val="00AC4C2C"/>
    <w:rsid w:val="00AC5D19"/>
    <w:rsid w:val="00AC6F10"/>
    <w:rsid w:val="00AD0253"/>
    <w:rsid w:val="00AD06CC"/>
    <w:rsid w:val="00AD0AFF"/>
    <w:rsid w:val="00AD2624"/>
    <w:rsid w:val="00AD299D"/>
    <w:rsid w:val="00AD2FCB"/>
    <w:rsid w:val="00AD3BC4"/>
    <w:rsid w:val="00AD4327"/>
    <w:rsid w:val="00AD4E75"/>
    <w:rsid w:val="00AD5BBA"/>
    <w:rsid w:val="00AD5D56"/>
    <w:rsid w:val="00AD7E78"/>
    <w:rsid w:val="00AE0940"/>
    <w:rsid w:val="00AE1221"/>
    <w:rsid w:val="00AE1467"/>
    <w:rsid w:val="00AE1AAD"/>
    <w:rsid w:val="00AE1F77"/>
    <w:rsid w:val="00AE27AC"/>
    <w:rsid w:val="00AE2BF5"/>
    <w:rsid w:val="00AE2C7B"/>
    <w:rsid w:val="00AE365E"/>
    <w:rsid w:val="00AE3972"/>
    <w:rsid w:val="00AE47D3"/>
    <w:rsid w:val="00AE539D"/>
    <w:rsid w:val="00AE5943"/>
    <w:rsid w:val="00AE6631"/>
    <w:rsid w:val="00AE67DF"/>
    <w:rsid w:val="00AE7DD9"/>
    <w:rsid w:val="00AF09F7"/>
    <w:rsid w:val="00AF0EBB"/>
    <w:rsid w:val="00AF1751"/>
    <w:rsid w:val="00AF1DA5"/>
    <w:rsid w:val="00AF2BAD"/>
    <w:rsid w:val="00AF3747"/>
    <w:rsid w:val="00AF3E1E"/>
    <w:rsid w:val="00AF447C"/>
    <w:rsid w:val="00AF4659"/>
    <w:rsid w:val="00AF54D1"/>
    <w:rsid w:val="00AF572F"/>
    <w:rsid w:val="00AF61E9"/>
    <w:rsid w:val="00AF65B9"/>
    <w:rsid w:val="00AF75DC"/>
    <w:rsid w:val="00B03142"/>
    <w:rsid w:val="00B03A5C"/>
    <w:rsid w:val="00B042CC"/>
    <w:rsid w:val="00B04DCA"/>
    <w:rsid w:val="00B04EF1"/>
    <w:rsid w:val="00B04F5F"/>
    <w:rsid w:val="00B05755"/>
    <w:rsid w:val="00B062E3"/>
    <w:rsid w:val="00B06826"/>
    <w:rsid w:val="00B06831"/>
    <w:rsid w:val="00B06A7C"/>
    <w:rsid w:val="00B07ADA"/>
    <w:rsid w:val="00B10A24"/>
    <w:rsid w:val="00B10D05"/>
    <w:rsid w:val="00B11555"/>
    <w:rsid w:val="00B11E8E"/>
    <w:rsid w:val="00B12DF9"/>
    <w:rsid w:val="00B14213"/>
    <w:rsid w:val="00B14980"/>
    <w:rsid w:val="00B150CA"/>
    <w:rsid w:val="00B16A47"/>
    <w:rsid w:val="00B22BE3"/>
    <w:rsid w:val="00B24981"/>
    <w:rsid w:val="00B24B05"/>
    <w:rsid w:val="00B250AF"/>
    <w:rsid w:val="00B2581F"/>
    <w:rsid w:val="00B30C6F"/>
    <w:rsid w:val="00B31528"/>
    <w:rsid w:val="00B3358D"/>
    <w:rsid w:val="00B33785"/>
    <w:rsid w:val="00B33BBE"/>
    <w:rsid w:val="00B3642A"/>
    <w:rsid w:val="00B37005"/>
    <w:rsid w:val="00B40C09"/>
    <w:rsid w:val="00B418BB"/>
    <w:rsid w:val="00B4422E"/>
    <w:rsid w:val="00B4740D"/>
    <w:rsid w:val="00B47BE2"/>
    <w:rsid w:val="00B47C3B"/>
    <w:rsid w:val="00B50364"/>
    <w:rsid w:val="00B52133"/>
    <w:rsid w:val="00B52445"/>
    <w:rsid w:val="00B52B02"/>
    <w:rsid w:val="00B54F61"/>
    <w:rsid w:val="00B57AAD"/>
    <w:rsid w:val="00B6175C"/>
    <w:rsid w:val="00B62EC2"/>
    <w:rsid w:val="00B641FD"/>
    <w:rsid w:val="00B64AEA"/>
    <w:rsid w:val="00B66924"/>
    <w:rsid w:val="00B66EFA"/>
    <w:rsid w:val="00B70B39"/>
    <w:rsid w:val="00B723B0"/>
    <w:rsid w:val="00B726F6"/>
    <w:rsid w:val="00B72EF0"/>
    <w:rsid w:val="00B72F7A"/>
    <w:rsid w:val="00B72FB8"/>
    <w:rsid w:val="00B730E6"/>
    <w:rsid w:val="00B7414C"/>
    <w:rsid w:val="00B746D7"/>
    <w:rsid w:val="00B76887"/>
    <w:rsid w:val="00B80EA4"/>
    <w:rsid w:val="00B81E30"/>
    <w:rsid w:val="00B824AA"/>
    <w:rsid w:val="00B82526"/>
    <w:rsid w:val="00B825E0"/>
    <w:rsid w:val="00B82EAB"/>
    <w:rsid w:val="00B83540"/>
    <w:rsid w:val="00B850F8"/>
    <w:rsid w:val="00B87953"/>
    <w:rsid w:val="00B9147B"/>
    <w:rsid w:val="00B91AEB"/>
    <w:rsid w:val="00B91E05"/>
    <w:rsid w:val="00B94BAD"/>
    <w:rsid w:val="00B97686"/>
    <w:rsid w:val="00BA002D"/>
    <w:rsid w:val="00BA070B"/>
    <w:rsid w:val="00BA0B55"/>
    <w:rsid w:val="00BA0BF7"/>
    <w:rsid w:val="00BA21AF"/>
    <w:rsid w:val="00BA3E0F"/>
    <w:rsid w:val="00BA4EC1"/>
    <w:rsid w:val="00BA4F23"/>
    <w:rsid w:val="00BA5A69"/>
    <w:rsid w:val="00BB0574"/>
    <w:rsid w:val="00BB42E9"/>
    <w:rsid w:val="00BB5BF9"/>
    <w:rsid w:val="00BB6484"/>
    <w:rsid w:val="00BC1662"/>
    <w:rsid w:val="00BC1ECD"/>
    <w:rsid w:val="00BC387F"/>
    <w:rsid w:val="00BC39C1"/>
    <w:rsid w:val="00BC461B"/>
    <w:rsid w:val="00BC60DD"/>
    <w:rsid w:val="00BC650E"/>
    <w:rsid w:val="00BD10CC"/>
    <w:rsid w:val="00BD1414"/>
    <w:rsid w:val="00BD239F"/>
    <w:rsid w:val="00BD43ED"/>
    <w:rsid w:val="00BD469F"/>
    <w:rsid w:val="00BE0668"/>
    <w:rsid w:val="00BE0F35"/>
    <w:rsid w:val="00BE15D6"/>
    <w:rsid w:val="00BE1855"/>
    <w:rsid w:val="00BE192E"/>
    <w:rsid w:val="00BE1A28"/>
    <w:rsid w:val="00BE386D"/>
    <w:rsid w:val="00BE56CC"/>
    <w:rsid w:val="00BE670D"/>
    <w:rsid w:val="00BE6DB2"/>
    <w:rsid w:val="00BF051D"/>
    <w:rsid w:val="00BF2813"/>
    <w:rsid w:val="00BF2BFA"/>
    <w:rsid w:val="00BF4B2C"/>
    <w:rsid w:val="00C00084"/>
    <w:rsid w:val="00C03B74"/>
    <w:rsid w:val="00C040F5"/>
    <w:rsid w:val="00C05C62"/>
    <w:rsid w:val="00C10258"/>
    <w:rsid w:val="00C11176"/>
    <w:rsid w:val="00C12C27"/>
    <w:rsid w:val="00C1366C"/>
    <w:rsid w:val="00C14CF8"/>
    <w:rsid w:val="00C152CE"/>
    <w:rsid w:val="00C17AAA"/>
    <w:rsid w:val="00C207D2"/>
    <w:rsid w:val="00C20EFB"/>
    <w:rsid w:val="00C2234E"/>
    <w:rsid w:val="00C22514"/>
    <w:rsid w:val="00C26AC3"/>
    <w:rsid w:val="00C26B4E"/>
    <w:rsid w:val="00C27889"/>
    <w:rsid w:val="00C30E01"/>
    <w:rsid w:val="00C32CEA"/>
    <w:rsid w:val="00C33EDF"/>
    <w:rsid w:val="00C3528C"/>
    <w:rsid w:val="00C37576"/>
    <w:rsid w:val="00C37E55"/>
    <w:rsid w:val="00C4011F"/>
    <w:rsid w:val="00C40512"/>
    <w:rsid w:val="00C405C0"/>
    <w:rsid w:val="00C41AF5"/>
    <w:rsid w:val="00C41C96"/>
    <w:rsid w:val="00C41FE1"/>
    <w:rsid w:val="00C439FC"/>
    <w:rsid w:val="00C458EE"/>
    <w:rsid w:val="00C46361"/>
    <w:rsid w:val="00C47077"/>
    <w:rsid w:val="00C47897"/>
    <w:rsid w:val="00C506C1"/>
    <w:rsid w:val="00C50AD8"/>
    <w:rsid w:val="00C51FED"/>
    <w:rsid w:val="00C52202"/>
    <w:rsid w:val="00C524BC"/>
    <w:rsid w:val="00C52784"/>
    <w:rsid w:val="00C531A0"/>
    <w:rsid w:val="00C53459"/>
    <w:rsid w:val="00C541BF"/>
    <w:rsid w:val="00C544F6"/>
    <w:rsid w:val="00C54696"/>
    <w:rsid w:val="00C54CE8"/>
    <w:rsid w:val="00C54EA9"/>
    <w:rsid w:val="00C551AF"/>
    <w:rsid w:val="00C55630"/>
    <w:rsid w:val="00C55844"/>
    <w:rsid w:val="00C56F54"/>
    <w:rsid w:val="00C57129"/>
    <w:rsid w:val="00C62B65"/>
    <w:rsid w:val="00C634C4"/>
    <w:rsid w:val="00C66728"/>
    <w:rsid w:val="00C67095"/>
    <w:rsid w:val="00C707D1"/>
    <w:rsid w:val="00C71A73"/>
    <w:rsid w:val="00C722BF"/>
    <w:rsid w:val="00C72B87"/>
    <w:rsid w:val="00C7318E"/>
    <w:rsid w:val="00C76050"/>
    <w:rsid w:val="00C77FBB"/>
    <w:rsid w:val="00C813A4"/>
    <w:rsid w:val="00C81A08"/>
    <w:rsid w:val="00C834B3"/>
    <w:rsid w:val="00C84986"/>
    <w:rsid w:val="00C849F3"/>
    <w:rsid w:val="00C84AB3"/>
    <w:rsid w:val="00C84D4C"/>
    <w:rsid w:val="00C85C96"/>
    <w:rsid w:val="00C879EB"/>
    <w:rsid w:val="00C90CE8"/>
    <w:rsid w:val="00C92A55"/>
    <w:rsid w:val="00C93E85"/>
    <w:rsid w:val="00C964D6"/>
    <w:rsid w:val="00C9670F"/>
    <w:rsid w:val="00C96CA0"/>
    <w:rsid w:val="00C96E3A"/>
    <w:rsid w:val="00CA0558"/>
    <w:rsid w:val="00CA093C"/>
    <w:rsid w:val="00CA0FB3"/>
    <w:rsid w:val="00CA1848"/>
    <w:rsid w:val="00CA2076"/>
    <w:rsid w:val="00CA309B"/>
    <w:rsid w:val="00CA3156"/>
    <w:rsid w:val="00CA3B53"/>
    <w:rsid w:val="00CA49DC"/>
    <w:rsid w:val="00CA4DC2"/>
    <w:rsid w:val="00CA678B"/>
    <w:rsid w:val="00CA6CCE"/>
    <w:rsid w:val="00CB002D"/>
    <w:rsid w:val="00CB0BC9"/>
    <w:rsid w:val="00CB11AF"/>
    <w:rsid w:val="00CB189C"/>
    <w:rsid w:val="00CB2D0E"/>
    <w:rsid w:val="00CB32E4"/>
    <w:rsid w:val="00CB4E4B"/>
    <w:rsid w:val="00CB66D2"/>
    <w:rsid w:val="00CB6D7A"/>
    <w:rsid w:val="00CB6D93"/>
    <w:rsid w:val="00CB7A75"/>
    <w:rsid w:val="00CC03EF"/>
    <w:rsid w:val="00CC2666"/>
    <w:rsid w:val="00CC2BC5"/>
    <w:rsid w:val="00CC2F26"/>
    <w:rsid w:val="00CC3BE5"/>
    <w:rsid w:val="00CC413C"/>
    <w:rsid w:val="00CC529A"/>
    <w:rsid w:val="00CC64F9"/>
    <w:rsid w:val="00CC74EB"/>
    <w:rsid w:val="00CD0362"/>
    <w:rsid w:val="00CD04E8"/>
    <w:rsid w:val="00CD0C3F"/>
    <w:rsid w:val="00CD0F77"/>
    <w:rsid w:val="00CD1AF3"/>
    <w:rsid w:val="00CD235F"/>
    <w:rsid w:val="00CD374F"/>
    <w:rsid w:val="00CD3F29"/>
    <w:rsid w:val="00CD4EFD"/>
    <w:rsid w:val="00CD56B7"/>
    <w:rsid w:val="00CD58E6"/>
    <w:rsid w:val="00CD7888"/>
    <w:rsid w:val="00CE0860"/>
    <w:rsid w:val="00CE1E7D"/>
    <w:rsid w:val="00CE2065"/>
    <w:rsid w:val="00CE2E37"/>
    <w:rsid w:val="00CE2F39"/>
    <w:rsid w:val="00CE4104"/>
    <w:rsid w:val="00CE543B"/>
    <w:rsid w:val="00CE5723"/>
    <w:rsid w:val="00CE59FF"/>
    <w:rsid w:val="00CE69C4"/>
    <w:rsid w:val="00CE6AEA"/>
    <w:rsid w:val="00CF1F97"/>
    <w:rsid w:val="00CF20CF"/>
    <w:rsid w:val="00CF23B0"/>
    <w:rsid w:val="00CF3A6E"/>
    <w:rsid w:val="00CF4D4C"/>
    <w:rsid w:val="00CF4EBB"/>
    <w:rsid w:val="00CF6CB5"/>
    <w:rsid w:val="00CF74C6"/>
    <w:rsid w:val="00D0170B"/>
    <w:rsid w:val="00D0175D"/>
    <w:rsid w:val="00D02463"/>
    <w:rsid w:val="00D03D97"/>
    <w:rsid w:val="00D077D1"/>
    <w:rsid w:val="00D10B55"/>
    <w:rsid w:val="00D1103D"/>
    <w:rsid w:val="00D1177E"/>
    <w:rsid w:val="00D11DDE"/>
    <w:rsid w:val="00D127B6"/>
    <w:rsid w:val="00D1317C"/>
    <w:rsid w:val="00D13647"/>
    <w:rsid w:val="00D17A50"/>
    <w:rsid w:val="00D20534"/>
    <w:rsid w:val="00D21A29"/>
    <w:rsid w:val="00D232F0"/>
    <w:rsid w:val="00D23A24"/>
    <w:rsid w:val="00D243FD"/>
    <w:rsid w:val="00D24912"/>
    <w:rsid w:val="00D25A15"/>
    <w:rsid w:val="00D25C63"/>
    <w:rsid w:val="00D25D90"/>
    <w:rsid w:val="00D26425"/>
    <w:rsid w:val="00D26A21"/>
    <w:rsid w:val="00D272AD"/>
    <w:rsid w:val="00D27C14"/>
    <w:rsid w:val="00D30EC3"/>
    <w:rsid w:val="00D33D74"/>
    <w:rsid w:val="00D357C5"/>
    <w:rsid w:val="00D37133"/>
    <w:rsid w:val="00D37D43"/>
    <w:rsid w:val="00D40761"/>
    <w:rsid w:val="00D40CA0"/>
    <w:rsid w:val="00D42676"/>
    <w:rsid w:val="00D42747"/>
    <w:rsid w:val="00D428EE"/>
    <w:rsid w:val="00D434F7"/>
    <w:rsid w:val="00D43872"/>
    <w:rsid w:val="00D439FC"/>
    <w:rsid w:val="00D43D7F"/>
    <w:rsid w:val="00D457AB"/>
    <w:rsid w:val="00D46F2B"/>
    <w:rsid w:val="00D500E5"/>
    <w:rsid w:val="00D505A4"/>
    <w:rsid w:val="00D50AF8"/>
    <w:rsid w:val="00D50E0A"/>
    <w:rsid w:val="00D510CA"/>
    <w:rsid w:val="00D535A7"/>
    <w:rsid w:val="00D53C23"/>
    <w:rsid w:val="00D55C9D"/>
    <w:rsid w:val="00D6103B"/>
    <w:rsid w:val="00D6109A"/>
    <w:rsid w:val="00D616B2"/>
    <w:rsid w:val="00D6193D"/>
    <w:rsid w:val="00D62FC8"/>
    <w:rsid w:val="00D6479C"/>
    <w:rsid w:val="00D648C1"/>
    <w:rsid w:val="00D651C8"/>
    <w:rsid w:val="00D6689C"/>
    <w:rsid w:val="00D66EEE"/>
    <w:rsid w:val="00D6780C"/>
    <w:rsid w:val="00D67C78"/>
    <w:rsid w:val="00D705B7"/>
    <w:rsid w:val="00D70AC2"/>
    <w:rsid w:val="00D72293"/>
    <w:rsid w:val="00D72818"/>
    <w:rsid w:val="00D76328"/>
    <w:rsid w:val="00D772FB"/>
    <w:rsid w:val="00D8003C"/>
    <w:rsid w:val="00D80300"/>
    <w:rsid w:val="00D80CA4"/>
    <w:rsid w:val="00D8152C"/>
    <w:rsid w:val="00D82898"/>
    <w:rsid w:val="00D86DF4"/>
    <w:rsid w:val="00D9097F"/>
    <w:rsid w:val="00D909D9"/>
    <w:rsid w:val="00D92334"/>
    <w:rsid w:val="00D94105"/>
    <w:rsid w:val="00D9480F"/>
    <w:rsid w:val="00D957DB"/>
    <w:rsid w:val="00D96376"/>
    <w:rsid w:val="00D96FBA"/>
    <w:rsid w:val="00D97651"/>
    <w:rsid w:val="00D9777D"/>
    <w:rsid w:val="00D97F23"/>
    <w:rsid w:val="00DA03E5"/>
    <w:rsid w:val="00DA1EAC"/>
    <w:rsid w:val="00DA2CFF"/>
    <w:rsid w:val="00DA2EE8"/>
    <w:rsid w:val="00DA4079"/>
    <w:rsid w:val="00DA7331"/>
    <w:rsid w:val="00DA7BF4"/>
    <w:rsid w:val="00DB0554"/>
    <w:rsid w:val="00DB0820"/>
    <w:rsid w:val="00DB0D7C"/>
    <w:rsid w:val="00DB20C6"/>
    <w:rsid w:val="00DB486B"/>
    <w:rsid w:val="00DB48A1"/>
    <w:rsid w:val="00DB5374"/>
    <w:rsid w:val="00DB55C9"/>
    <w:rsid w:val="00DC05A0"/>
    <w:rsid w:val="00DC092C"/>
    <w:rsid w:val="00DC16F7"/>
    <w:rsid w:val="00DC1C05"/>
    <w:rsid w:val="00DC3BFC"/>
    <w:rsid w:val="00DC3DB5"/>
    <w:rsid w:val="00DC494C"/>
    <w:rsid w:val="00DC4BB3"/>
    <w:rsid w:val="00DC4E4C"/>
    <w:rsid w:val="00DC5B43"/>
    <w:rsid w:val="00DC68FE"/>
    <w:rsid w:val="00DC791F"/>
    <w:rsid w:val="00DC7E50"/>
    <w:rsid w:val="00DC7ECF"/>
    <w:rsid w:val="00DD12C9"/>
    <w:rsid w:val="00DD1A12"/>
    <w:rsid w:val="00DD3466"/>
    <w:rsid w:val="00DD4395"/>
    <w:rsid w:val="00DD481A"/>
    <w:rsid w:val="00DD5EB4"/>
    <w:rsid w:val="00DD6563"/>
    <w:rsid w:val="00DD6790"/>
    <w:rsid w:val="00DD6E7E"/>
    <w:rsid w:val="00DD75ED"/>
    <w:rsid w:val="00DD7B41"/>
    <w:rsid w:val="00DE001A"/>
    <w:rsid w:val="00DE00D4"/>
    <w:rsid w:val="00DE168C"/>
    <w:rsid w:val="00DE1AE6"/>
    <w:rsid w:val="00DE25D6"/>
    <w:rsid w:val="00DE3BFA"/>
    <w:rsid w:val="00DE5CCE"/>
    <w:rsid w:val="00DE62F6"/>
    <w:rsid w:val="00DF001C"/>
    <w:rsid w:val="00DF01EF"/>
    <w:rsid w:val="00DF1748"/>
    <w:rsid w:val="00DF1889"/>
    <w:rsid w:val="00DF1CDF"/>
    <w:rsid w:val="00DF51C0"/>
    <w:rsid w:val="00DF525B"/>
    <w:rsid w:val="00DF604B"/>
    <w:rsid w:val="00DF61AB"/>
    <w:rsid w:val="00DF63BB"/>
    <w:rsid w:val="00E00A28"/>
    <w:rsid w:val="00E01175"/>
    <w:rsid w:val="00E01EEE"/>
    <w:rsid w:val="00E031C7"/>
    <w:rsid w:val="00E04F0F"/>
    <w:rsid w:val="00E059F7"/>
    <w:rsid w:val="00E05D1C"/>
    <w:rsid w:val="00E06571"/>
    <w:rsid w:val="00E077A0"/>
    <w:rsid w:val="00E07EA4"/>
    <w:rsid w:val="00E113F2"/>
    <w:rsid w:val="00E1155B"/>
    <w:rsid w:val="00E11B76"/>
    <w:rsid w:val="00E12D5B"/>
    <w:rsid w:val="00E12E79"/>
    <w:rsid w:val="00E13BAE"/>
    <w:rsid w:val="00E13CB3"/>
    <w:rsid w:val="00E146A8"/>
    <w:rsid w:val="00E16396"/>
    <w:rsid w:val="00E17124"/>
    <w:rsid w:val="00E17599"/>
    <w:rsid w:val="00E20E3B"/>
    <w:rsid w:val="00E20FB3"/>
    <w:rsid w:val="00E219D5"/>
    <w:rsid w:val="00E22C05"/>
    <w:rsid w:val="00E24698"/>
    <w:rsid w:val="00E25462"/>
    <w:rsid w:val="00E255BA"/>
    <w:rsid w:val="00E25E8D"/>
    <w:rsid w:val="00E31EF8"/>
    <w:rsid w:val="00E32565"/>
    <w:rsid w:val="00E33B07"/>
    <w:rsid w:val="00E33F88"/>
    <w:rsid w:val="00E342C3"/>
    <w:rsid w:val="00E40D26"/>
    <w:rsid w:val="00E4198F"/>
    <w:rsid w:val="00E425ED"/>
    <w:rsid w:val="00E447A8"/>
    <w:rsid w:val="00E454F9"/>
    <w:rsid w:val="00E501FD"/>
    <w:rsid w:val="00E52485"/>
    <w:rsid w:val="00E52966"/>
    <w:rsid w:val="00E53708"/>
    <w:rsid w:val="00E53802"/>
    <w:rsid w:val="00E5611C"/>
    <w:rsid w:val="00E56758"/>
    <w:rsid w:val="00E567B4"/>
    <w:rsid w:val="00E573CC"/>
    <w:rsid w:val="00E576F8"/>
    <w:rsid w:val="00E617BA"/>
    <w:rsid w:val="00E61A92"/>
    <w:rsid w:val="00E623FA"/>
    <w:rsid w:val="00E644F3"/>
    <w:rsid w:val="00E71646"/>
    <w:rsid w:val="00E724F5"/>
    <w:rsid w:val="00E72918"/>
    <w:rsid w:val="00E72D17"/>
    <w:rsid w:val="00E73208"/>
    <w:rsid w:val="00E73C4C"/>
    <w:rsid w:val="00E74A61"/>
    <w:rsid w:val="00E7652B"/>
    <w:rsid w:val="00E77DB7"/>
    <w:rsid w:val="00E8094D"/>
    <w:rsid w:val="00E80E87"/>
    <w:rsid w:val="00E81C8C"/>
    <w:rsid w:val="00E81DD5"/>
    <w:rsid w:val="00E821BE"/>
    <w:rsid w:val="00E824AE"/>
    <w:rsid w:val="00E834C3"/>
    <w:rsid w:val="00E85FEB"/>
    <w:rsid w:val="00E86DA4"/>
    <w:rsid w:val="00E943FA"/>
    <w:rsid w:val="00E946E5"/>
    <w:rsid w:val="00E95EBB"/>
    <w:rsid w:val="00E962F7"/>
    <w:rsid w:val="00E96A24"/>
    <w:rsid w:val="00E973FF"/>
    <w:rsid w:val="00E97868"/>
    <w:rsid w:val="00E97D69"/>
    <w:rsid w:val="00E97FAC"/>
    <w:rsid w:val="00EA0ECA"/>
    <w:rsid w:val="00EA18F1"/>
    <w:rsid w:val="00EA19BE"/>
    <w:rsid w:val="00EA2B35"/>
    <w:rsid w:val="00EA31C6"/>
    <w:rsid w:val="00EA34EE"/>
    <w:rsid w:val="00EA369B"/>
    <w:rsid w:val="00EA3D3E"/>
    <w:rsid w:val="00EA46B2"/>
    <w:rsid w:val="00EA4EA5"/>
    <w:rsid w:val="00EA60CD"/>
    <w:rsid w:val="00EA7846"/>
    <w:rsid w:val="00EB100A"/>
    <w:rsid w:val="00EB10F7"/>
    <w:rsid w:val="00EB2EE1"/>
    <w:rsid w:val="00EB3400"/>
    <w:rsid w:val="00EB37AE"/>
    <w:rsid w:val="00EB49F7"/>
    <w:rsid w:val="00EB4C14"/>
    <w:rsid w:val="00EB54BB"/>
    <w:rsid w:val="00EB58FC"/>
    <w:rsid w:val="00EB5A7A"/>
    <w:rsid w:val="00EC00A8"/>
    <w:rsid w:val="00EC1714"/>
    <w:rsid w:val="00EC21F0"/>
    <w:rsid w:val="00EC2B65"/>
    <w:rsid w:val="00EC49CA"/>
    <w:rsid w:val="00EC4F43"/>
    <w:rsid w:val="00EC5757"/>
    <w:rsid w:val="00EC7215"/>
    <w:rsid w:val="00ED03C7"/>
    <w:rsid w:val="00ED12F2"/>
    <w:rsid w:val="00ED14FC"/>
    <w:rsid w:val="00ED2321"/>
    <w:rsid w:val="00ED24F6"/>
    <w:rsid w:val="00ED3EE7"/>
    <w:rsid w:val="00ED46BD"/>
    <w:rsid w:val="00ED5057"/>
    <w:rsid w:val="00ED6BEF"/>
    <w:rsid w:val="00ED7084"/>
    <w:rsid w:val="00ED7AAC"/>
    <w:rsid w:val="00EE09D8"/>
    <w:rsid w:val="00EE2ED2"/>
    <w:rsid w:val="00EE7DEE"/>
    <w:rsid w:val="00EF073F"/>
    <w:rsid w:val="00EF5288"/>
    <w:rsid w:val="00EF761B"/>
    <w:rsid w:val="00EF7D80"/>
    <w:rsid w:val="00F0147F"/>
    <w:rsid w:val="00F01DF7"/>
    <w:rsid w:val="00F02742"/>
    <w:rsid w:val="00F02B27"/>
    <w:rsid w:val="00F0338F"/>
    <w:rsid w:val="00F03A28"/>
    <w:rsid w:val="00F04028"/>
    <w:rsid w:val="00F04405"/>
    <w:rsid w:val="00F044F6"/>
    <w:rsid w:val="00F07FB1"/>
    <w:rsid w:val="00F1024E"/>
    <w:rsid w:val="00F1052B"/>
    <w:rsid w:val="00F11D21"/>
    <w:rsid w:val="00F12688"/>
    <w:rsid w:val="00F12CBF"/>
    <w:rsid w:val="00F131BE"/>
    <w:rsid w:val="00F135EE"/>
    <w:rsid w:val="00F14D11"/>
    <w:rsid w:val="00F153B3"/>
    <w:rsid w:val="00F1625A"/>
    <w:rsid w:val="00F16A7C"/>
    <w:rsid w:val="00F172CB"/>
    <w:rsid w:val="00F17AC7"/>
    <w:rsid w:val="00F17D99"/>
    <w:rsid w:val="00F17E24"/>
    <w:rsid w:val="00F20712"/>
    <w:rsid w:val="00F231AA"/>
    <w:rsid w:val="00F23F1A"/>
    <w:rsid w:val="00F25B8D"/>
    <w:rsid w:val="00F26E3A"/>
    <w:rsid w:val="00F27A22"/>
    <w:rsid w:val="00F27E48"/>
    <w:rsid w:val="00F30020"/>
    <w:rsid w:val="00F30A9F"/>
    <w:rsid w:val="00F30F06"/>
    <w:rsid w:val="00F3234B"/>
    <w:rsid w:val="00F327A6"/>
    <w:rsid w:val="00F336D3"/>
    <w:rsid w:val="00F34CCF"/>
    <w:rsid w:val="00F365C8"/>
    <w:rsid w:val="00F36C85"/>
    <w:rsid w:val="00F40E02"/>
    <w:rsid w:val="00F41D3B"/>
    <w:rsid w:val="00F422D5"/>
    <w:rsid w:val="00F42BAB"/>
    <w:rsid w:val="00F43A45"/>
    <w:rsid w:val="00F445CE"/>
    <w:rsid w:val="00F45007"/>
    <w:rsid w:val="00F45875"/>
    <w:rsid w:val="00F45B39"/>
    <w:rsid w:val="00F45C0B"/>
    <w:rsid w:val="00F45F99"/>
    <w:rsid w:val="00F46E2A"/>
    <w:rsid w:val="00F475AC"/>
    <w:rsid w:val="00F503B5"/>
    <w:rsid w:val="00F5111F"/>
    <w:rsid w:val="00F527FA"/>
    <w:rsid w:val="00F56EBB"/>
    <w:rsid w:val="00F604DC"/>
    <w:rsid w:val="00F6387A"/>
    <w:rsid w:val="00F64A40"/>
    <w:rsid w:val="00F64F1A"/>
    <w:rsid w:val="00F6555A"/>
    <w:rsid w:val="00F66915"/>
    <w:rsid w:val="00F66B03"/>
    <w:rsid w:val="00F7183C"/>
    <w:rsid w:val="00F756B9"/>
    <w:rsid w:val="00F75C5C"/>
    <w:rsid w:val="00F77A1E"/>
    <w:rsid w:val="00F77DDB"/>
    <w:rsid w:val="00F83032"/>
    <w:rsid w:val="00F834DC"/>
    <w:rsid w:val="00F83AB5"/>
    <w:rsid w:val="00F84097"/>
    <w:rsid w:val="00F85308"/>
    <w:rsid w:val="00F869D2"/>
    <w:rsid w:val="00F91D2E"/>
    <w:rsid w:val="00F94DE9"/>
    <w:rsid w:val="00F9653F"/>
    <w:rsid w:val="00F96A3A"/>
    <w:rsid w:val="00FA04A7"/>
    <w:rsid w:val="00FA0F28"/>
    <w:rsid w:val="00FA3413"/>
    <w:rsid w:val="00FA3607"/>
    <w:rsid w:val="00FA3B16"/>
    <w:rsid w:val="00FA44B0"/>
    <w:rsid w:val="00FA546D"/>
    <w:rsid w:val="00FA72A4"/>
    <w:rsid w:val="00FA7E0A"/>
    <w:rsid w:val="00FB0022"/>
    <w:rsid w:val="00FB068D"/>
    <w:rsid w:val="00FB1CE6"/>
    <w:rsid w:val="00FB23C1"/>
    <w:rsid w:val="00FB6951"/>
    <w:rsid w:val="00FB6B2A"/>
    <w:rsid w:val="00FB7A7F"/>
    <w:rsid w:val="00FC04B7"/>
    <w:rsid w:val="00FC0567"/>
    <w:rsid w:val="00FC0E7E"/>
    <w:rsid w:val="00FC1C1A"/>
    <w:rsid w:val="00FC2E00"/>
    <w:rsid w:val="00FC322A"/>
    <w:rsid w:val="00FC3D3C"/>
    <w:rsid w:val="00FC4D02"/>
    <w:rsid w:val="00FC6900"/>
    <w:rsid w:val="00FD4823"/>
    <w:rsid w:val="00FD4875"/>
    <w:rsid w:val="00FD795D"/>
    <w:rsid w:val="00FE016F"/>
    <w:rsid w:val="00FE01C4"/>
    <w:rsid w:val="00FE0AE0"/>
    <w:rsid w:val="00FE3528"/>
    <w:rsid w:val="00FE3701"/>
    <w:rsid w:val="00FE3B7B"/>
    <w:rsid w:val="00FE4123"/>
    <w:rsid w:val="00FE41DD"/>
    <w:rsid w:val="00FE57C8"/>
    <w:rsid w:val="00FE7903"/>
    <w:rsid w:val="00FF00B1"/>
    <w:rsid w:val="00FF07FD"/>
    <w:rsid w:val="00FF0AF6"/>
    <w:rsid w:val="00FF11DA"/>
    <w:rsid w:val="00FF2587"/>
    <w:rsid w:val="00FF26E8"/>
    <w:rsid w:val="00FF3F50"/>
    <w:rsid w:val="00FF4007"/>
    <w:rsid w:val="00FF4798"/>
    <w:rsid w:val="00FF5596"/>
    <w:rsid w:val="00FF652C"/>
    <w:rsid w:val="00FF7334"/>
    <w:rsid w:val="00FF7CC6"/>
    <w:rsid w:val="00FF7F4C"/>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5D8FFBF7"/>
  <w15:docId w15:val="{0AA438A0-D4E3-4DF6-BCEC-3FD956548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5E7"/>
  </w:style>
  <w:style w:type="paragraph" w:styleId="Heading1">
    <w:name w:val="heading 1"/>
    <w:basedOn w:val="Normal"/>
    <w:next w:val="Normal"/>
    <w:link w:val="Heading1Char"/>
    <w:uiPriority w:val="9"/>
    <w:qFormat/>
    <w:rsid w:val="00A6373B"/>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A8428B"/>
    <w:pPr>
      <w:keepNext/>
      <w:keepLines/>
      <w:spacing w:before="40" w:after="0" w:line="240" w:lineRule="auto"/>
      <w:outlineLvl w:val="1"/>
    </w:pPr>
    <w:rPr>
      <w:rFonts w:asciiTheme="majorHAnsi" w:eastAsiaTheme="majorEastAsia" w:hAnsiTheme="majorHAnsi" w:cstheme="majorBidi"/>
      <w:color w:val="365F91" w:themeColor="accent1" w:themeShade="BF"/>
      <w:sz w:val="28"/>
      <w:szCs w:val="32"/>
    </w:rPr>
  </w:style>
  <w:style w:type="paragraph" w:styleId="Heading3">
    <w:name w:val="heading 3"/>
    <w:basedOn w:val="Normal"/>
    <w:next w:val="Normal"/>
    <w:link w:val="Heading3Char"/>
    <w:uiPriority w:val="9"/>
    <w:unhideWhenUsed/>
    <w:qFormat/>
    <w:rsid w:val="00A6373B"/>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A8428B"/>
    <w:pPr>
      <w:keepNext/>
      <w:keepLines/>
      <w:spacing w:before="40" w:after="0" w:line="240" w:lineRule="auto"/>
      <w:outlineLvl w:val="3"/>
    </w:pPr>
    <w:rPr>
      <w:rFonts w:eastAsiaTheme="majorEastAsia" w:cstheme="majorBidi"/>
      <w:b/>
      <w:color w:val="244061" w:themeColor="accent1" w:themeShade="80"/>
    </w:rPr>
  </w:style>
  <w:style w:type="paragraph" w:styleId="Heading5">
    <w:name w:val="heading 5"/>
    <w:basedOn w:val="Normal"/>
    <w:next w:val="Normal"/>
    <w:link w:val="Heading5Char"/>
    <w:uiPriority w:val="9"/>
    <w:unhideWhenUsed/>
    <w:qFormat/>
    <w:rsid w:val="00A1618A"/>
    <w:pPr>
      <w:spacing w:after="0" w:line="240" w:lineRule="auto"/>
      <w:outlineLvl w:val="4"/>
    </w:pPr>
    <w:rPr>
      <w:color w:val="365F91" w:themeColor="accent1" w:themeShade="BF"/>
      <w:sz w:val="20"/>
      <w:szCs w:val="20"/>
    </w:rPr>
  </w:style>
  <w:style w:type="paragraph" w:styleId="Heading6">
    <w:name w:val="heading 6"/>
    <w:basedOn w:val="Normal"/>
    <w:next w:val="Normal"/>
    <w:link w:val="Heading6Char"/>
    <w:uiPriority w:val="9"/>
    <w:semiHidden/>
    <w:unhideWhenUsed/>
    <w:qFormat/>
    <w:rsid w:val="00A6373B"/>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A6373B"/>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A6373B"/>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A6373B"/>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Base">
    <w:name w:val="Normal Base"/>
    <w:rsid w:val="00DF604B"/>
    <w:pPr>
      <w:spacing w:after="0" w:line="240" w:lineRule="auto"/>
    </w:pPr>
    <w:rPr>
      <w:sz w:val="20"/>
    </w:rPr>
  </w:style>
  <w:style w:type="paragraph" w:customStyle="1" w:styleId="NormalRight">
    <w:name w:val="Normal Right"/>
    <w:basedOn w:val="Normal"/>
    <w:next w:val="Normal"/>
    <w:semiHidden/>
    <w:unhideWhenUsed/>
    <w:rsid w:val="00DF604B"/>
    <w:pPr>
      <w:jc w:val="right"/>
    </w:pPr>
  </w:style>
  <w:style w:type="paragraph" w:customStyle="1" w:styleId="NormalPicture">
    <w:name w:val="Normal: Picture"/>
    <w:next w:val="BodyText"/>
    <w:semiHidden/>
    <w:unhideWhenUsed/>
    <w:rsid w:val="00DF604B"/>
    <w:pPr>
      <w:spacing w:before="40" w:after="120" w:line="240" w:lineRule="auto"/>
    </w:pPr>
    <w:rPr>
      <w:sz w:val="20"/>
    </w:rPr>
  </w:style>
  <w:style w:type="paragraph" w:customStyle="1" w:styleId="NormalPictureRight">
    <w:name w:val="Normal: Picture Right"/>
    <w:next w:val="BodyText"/>
    <w:semiHidden/>
    <w:unhideWhenUsed/>
    <w:rsid w:val="00DF604B"/>
    <w:pPr>
      <w:spacing w:before="40" w:after="120" w:line="240" w:lineRule="auto"/>
      <w:jc w:val="right"/>
    </w:pPr>
    <w:rPr>
      <w:sz w:val="20"/>
    </w:rPr>
  </w:style>
  <w:style w:type="paragraph" w:styleId="BodyText">
    <w:name w:val="Body Text"/>
    <w:link w:val="BodyTextChar"/>
    <w:unhideWhenUsed/>
    <w:qFormat/>
    <w:rsid w:val="005C3749"/>
    <w:pPr>
      <w:keepLines/>
      <w:spacing w:after="0" w:line="280" w:lineRule="atLeast"/>
    </w:pPr>
  </w:style>
  <w:style w:type="character" w:customStyle="1" w:styleId="BodyTextChar">
    <w:name w:val="Body Text Char"/>
    <w:basedOn w:val="DefaultParagraphFont"/>
    <w:link w:val="BodyText"/>
    <w:rsid w:val="005C3749"/>
  </w:style>
  <w:style w:type="paragraph" w:customStyle="1" w:styleId="BodyTextAlternative">
    <w:name w:val="Body Text: Alternative"/>
    <w:basedOn w:val="BodyText"/>
    <w:semiHidden/>
    <w:unhideWhenUsed/>
    <w:rsid w:val="00DF604B"/>
  </w:style>
  <w:style w:type="paragraph" w:customStyle="1" w:styleId="BodyTextPicture">
    <w:name w:val="Body Text: Picture"/>
    <w:next w:val="BodyText"/>
    <w:semiHidden/>
    <w:unhideWhenUsed/>
    <w:rsid w:val="00DF604B"/>
    <w:pPr>
      <w:spacing w:before="40" w:after="120" w:line="240" w:lineRule="auto"/>
      <w:ind w:left="1134"/>
    </w:pPr>
    <w:rPr>
      <w:sz w:val="20"/>
    </w:rPr>
  </w:style>
  <w:style w:type="paragraph" w:customStyle="1" w:styleId="QuestionBodyText">
    <w:name w:val="Question: Body Text"/>
    <w:next w:val="BodyText"/>
    <w:semiHidden/>
    <w:unhideWhenUsed/>
    <w:rsid w:val="00DF604B"/>
    <w:pPr>
      <w:keepNext/>
      <w:keepLines/>
      <w:tabs>
        <w:tab w:val="left" w:pos="1134"/>
      </w:tabs>
      <w:spacing w:before="280" w:after="0" w:line="280" w:lineRule="atLeast"/>
      <w:ind w:left="2268" w:hanging="1134"/>
    </w:pPr>
    <w:rPr>
      <w:b/>
      <w:sz w:val="20"/>
    </w:rPr>
  </w:style>
  <w:style w:type="paragraph" w:customStyle="1" w:styleId="Complies">
    <w:name w:val="Complies"/>
    <w:next w:val="BodyText"/>
    <w:semiHidden/>
    <w:unhideWhenUsed/>
    <w:rsid w:val="00DF604B"/>
    <w:pPr>
      <w:keepNext/>
      <w:keepLines/>
      <w:spacing w:before="40" w:after="120" w:line="280" w:lineRule="atLeast"/>
      <w:ind w:left="1134"/>
    </w:pPr>
    <w:rPr>
      <w:sz w:val="20"/>
    </w:rPr>
  </w:style>
  <w:style w:type="paragraph" w:customStyle="1" w:styleId="HeadingBase">
    <w:name w:val="Heading Base"/>
    <w:semiHidden/>
    <w:unhideWhenUsed/>
    <w:rsid w:val="00DF604B"/>
    <w:pPr>
      <w:spacing w:after="0" w:line="240" w:lineRule="auto"/>
    </w:pPr>
    <w:rPr>
      <w:sz w:val="20"/>
    </w:rPr>
  </w:style>
  <w:style w:type="paragraph" w:customStyle="1" w:styleId="HeaderBase">
    <w:name w:val="Header Base"/>
    <w:next w:val="Header"/>
    <w:semiHidden/>
    <w:unhideWhenUsed/>
    <w:rsid w:val="00DF604B"/>
    <w:pPr>
      <w:spacing w:after="0" w:line="240" w:lineRule="auto"/>
    </w:pPr>
    <w:rPr>
      <w:sz w:val="20"/>
    </w:rPr>
  </w:style>
  <w:style w:type="paragraph" w:customStyle="1" w:styleId="FooterBase">
    <w:name w:val="Footer Base"/>
    <w:next w:val="Footer"/>
    <w:semiHidden/>
    <w:unhideWhenUsed/>
    <w:rsid w:val="00DF604B"/>
    <w:pPr>
      <w:spacing w:after="0" w:line="240" w:lineRule="auto"/>
      <w:jc w:val="center"/>
    </w:pPr>
    <w:rPr>
      <w:sz w:val="20"/>
    </w:rPr>
  </w:style>
  <w:style w:type="paragraph" w:customStyle="1" w:styleId="HeadingPreface">
    <w:name w:val="Heading: Preface"/>
    <w:basedOn w:val="HeadingBase"/>
    <w:next w:val="BodyText"/>
    <w:semiHidden/>
    <w:unhideWhenUsed/>
    <w:rsid w:val="00DF604B"/>
    <w:pPr>
      <w:keepNext/>
      <w:keepLines/>
      <w:spacing w:after="1600"/>
      <w:ind w:left="1134"/>
    </w:pPr>
    <w:rPr>
      <w:b/>
      <w:spacing w:val="20"/>
      <w:sz w:val="22"/>
    </w:rPr>
  </w:style>
  <w:style w:type="paragraph" w:customStyle="1" w:styleId="HeadingContents">
    <w:name w:val="Heading: Contents"/>
    <w:basedOn w:val="HeadingBase"/>
    <w:next w:val="BodyText"/>
    <w:semiHidden/>
    <w:unhideWhenUsed/>
    <w:rsid w:val="00DF604B"/>
    <w:pPr>
      <w:keepNext/>
      <w:keepLines/>
      <w:spacing w:after="2000"/>
      <w:ind w:left="1134"/>
      <w:outlineLvl w:val="0"/>
    </w:pPr>
    <w:rPr>
      <w:sz w:val="32"/>
    </w:rPr>
  </w:style>
  <w:style w:type="paragraph" w:customStyle="1" w:styleId="HeadingPart">
    <w:name w:val="Heading: Part"/>
    <w:basedOn w:val="HeadingBase"/>
    <w:next w:val="BodyText"/>
    <w:semiHidden/>
    <w:unhideWhenUsed/>
    <w:rsid w:val="00DF604B"/>
    <w:pPr>
      <w:keepNext/>
      <w:keepLines/>
      <w:spacing w:after="2000"/>
      <w:ind w:left="1134"/>
      <w:outlineLvl w:val="0"/>
    </w:pPr>
    <w:rPr>
      <w:sz w:val="32"/>
    </w:rPr>
  </w:style>
  <w:style w:type="paragraph" w:customStyle="1" w:styleId="HeadingAppendix">
    <w:name w:val="Heading: Appendix"/>
    <w:basedOn w:val="HeadingBase"/>
    <w:next w:val="BodyText"/>
    <w:semiHidden/>
    <w:unhideWhenUsed/>
    <w:rsid w:val="00DF604B"/>
    <w:pPr>
      <w:spacing w:after="2000" w:line="320" w:lineRule="atLeast"/>
      <w:ind w:left="1134"/>
      <w:outlineLvl w:val="0"/>
    </w:pPr>
    <w:rPr>
      <w:sz w:val="32"/>
    </w:rPr>
  </w:style>
  <w:style w:type="paragraph" w:customStyle="1" w:styleId="HeadingIntro">
    <w:name w:val="Heading: Intro"/>
    <w:basedOn w:val="BodyText"/>
    <w:next w:val="BodyText"/>
    <w:semiHidden/>
    <w:unhideWhenUsed/>
    <w:rsid w:val="00DF604B"/>
    <w:pPr>
      <w:keepNext/>
      <w:spacing w:before="120"/>
      <w:outlineLvl w:val="1"/>
    </w:pPr>
    <w:rPr>
      <w:b/>
      <w:sz w:val="24"/>
    </w:rPr>
  </w:style>
  <w:style w:type="paragraph" w:customStyle="1" w:styleId="HeadingIntro2">
    <w:name w:val="Heading: Intro 2"/>
    <w:basedOn w:val="HeadingIntro"/>
    <w:next w:val="BodyText"/>
    <w:semiHidden/>
    <w:unhideWhenUsed/>
    <w:rsid w:val="00DF604B"/>
    <w:pPr>
      <w:spacing w:before="480" w:after="40"/>
    </w:pPr>
  </w:style>
  <w:style w:type="character" w:customStyle="1" w:styleId="Heading1Char">
    <w:name w:val="Heading 1 Char"/>
    <w:basedOn w:val="DefaultParagraphFont"/>
    <w:link w:val="Heading1"/>
    <w:uiPriority w:val="9"/>
    <w:rsid w:val="00A6373B"/>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rsid w:val="00A8428B"/>
    <w:rPr>
      <w:rFonts w:asciiTheme="majorHAnsi" w:eastAsiaTheme="majorEastAsia" w:hAnsiTheme="majorHAnsi" w:cstheme="majorBidi"/>
      <w:color w:val="365F91" w:themeColor="accent1" w:themeShade="BF"/>
      <w:sz w:val="28"/>
      <w:szCs w:val="32"/>
    </w:rPr>
  </w:style>
  <w:style w:type="character" w:customStyle="1" w:styleId="Heading3Char">
    <w:name w:val="Heading 3 Char"/>
    <w:basedOn w:val="DefaultParagraphFont"/>
    <w:link w:val="Heading3"/>
    <w:uiPriority w:val="9"/>
    <w:rsid w:val="00A6373B"/>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A8428B"/>
    <w:rPr>
      <w:rFonts w:eastAsiaTheme="majorEastAsia" w:cstheme="majorBidi"/>
      <w:b/>
      <w:color w:val="244061" w:themeColor="accent1" w:themeShade="80"/>
    </w:rPr>
  </w:style>
  <w:style w:type="character" w:customStyle="1" w:styleId="Heading5Char">
    <w:name w:val="Heading 5 Char"/>
    <w:basedOn w:val="DefaultParagraphFont"/>
    <w:link w:val="Heading5"/>
    <w:uiPriority w:val="9"/>
    <w:rsid w:val="00A1618A"/>
    <w:rPr>
      <w:color w:val="365F91" w:themeColor="accent1" w:themeShade="BF"/>
      <w:sz w:val="20"/>
      <w:szCs w:val="20"/>
    </w:rPr>
  </w:style>
  <w:style w:type="paragraph" w:customStyle="1" w:styleId="Heading1A">
    <w:name w:val="Heading 1A"/>
    <w:basedOn w:val="HeadingBase"/>
    <w:next w:val="BodyText"/>
    <w:uiPriority w:val="2"/>
    <w:semiHidden/>
    <w:unhideWhenUsed/>
    <w:rsid w:val="00DF604B"/>
    <w:pPr>
      <w:keepNext/>
      <w:keepLines/>
      <w:numPr>
        <w:numId w:val="1"/>
      </w:numPr>
      <w:tabs>
        <w:tab w:val="left" w:pos="2268"/>
      </w:tabs>
      <w:spacing w:line="320" w:lineRule="atLeast"/>
      <w:outlineLvl w:val="0"/>
    </w:pPr>
    <w:rPr>
      <w:spacing w:val="20"/>
      <w:sz w:val="32"/>
    </w:rPr>
  </w:style>
  <w:style w:type="paragraph" w:customStyle="1" w:styleId="Heading2A">
    <w:name w:val="Heading 2A"/>
    <w:basedOn w:val="Heading1A"/>
    <w:next w:val="BodyText"/>
    <w:uiPriority w:val="2"/>
    <w:semiHidden/>
    <w:unhideWhenUsed/>
    <w:rsid w:val="00DF604B"/>
    <w:pPr>
      <w:numPr>
        <w:ilvl w:val="1"/>
      </w:numPr>
      <w:tabs>
        <w:tab w:val="left" w:pos="2268"/>
      </w:tabs>
      <w:spacing w:before="320" w:line="280" w:lineRule="atLeast"/>
      <w:outlineLvl w:val="1"/>
    </w:pPr>
    <w:rPr>
      <w:b/>
      <w:spacing w:val="0"/>
      <w:sz w:val="24"/>
    </w:rPr>
  </w:style>
  <w:style w:type="paragraph" w:customStyle="1" w:styleId="Heading3A">
    <w:name w:val="Heading 3A"/>
    <w:basedOn w:val="Heading2A"/>
    <w:next w:val="BodyText"/>
    <w:uiPriority w:val="2"/>
    <w:semiHidden/>
    <w:unhideWhenUsed/>
    <w:rsid w:val="00DF604B"/>
    <w:pPr>
      <w:numPr>
        <w:ilvl w:val="2"/>
      </w:numPr>
      <w:tabs>
        <w:tab w:val="left" w:pos="2268"/>
      </w:tabs>
      <w:spacing w:before="240"/>
      <w:outlineLvl w:val="2"/>
    </w:pPr>
    <w:rPr>
      <w:sz w:val="20"/>
    </w:rPr>
  </w:style>
  <w:style w:type="paragraph" w:customStyle="1" w:styleId="Heading4A">
    <w:name w:val="Heading 4A"/>
    <w:basedOn w:val="Heading3A"/>
    <w:next w:val="BodyText"/>
    <w:semiHidden/>
    <w:unhideWhenUsed/>
    <w:rsid w:val="00DF604B"/>
    <w:pPr>
      <w:numPr>
        <w:ilvl w:val="3"/>
      </w:numPr>
      <w:tabs>
        <w:tab w:val="left" w:pos="2268"/>
      </w:tabs>
      <w:outlineLvl w:val="3"/>
    </w:pPr>
    <w:rPr>
      <w:color w:val="5A4A61"/>
    </w:rPr>
  </w:style>
  <w:style w:type="paragraph" w:customStyle="1" w:styleId="Heading5A">
    <w:name w:val="Heading 5A"/>
    <w:basedOn w:val="Heading4A"/>
    <w:next w:val="BodyText"/>
    <w:semiHidden/>
    <w:unhideWhenUsed/>
    <w:rsid w:val="00DF604B"/>
    <w:pPr>
      <w:numPr>
        <w:ilvl w:val="4"/>
      </w:numPr>
      <w:tabs>
        <w:tab w:val="clear" w:pos="2268"/>
        <w:tab w:val="left" w:pos="1502"/>
      </w:tabs>
      <w:spacing w:before="120"/>
      <w:outlineLvl w:val="4"/>
    </w:pPr>
    <w:rPr>
      <w:color w:val="000000"/>
    </w:rPr>
  </w:style>
  <w:style w:type="paragraph" w:customStyle="1" w:styleId="HeadingAlt1">
    <w:name w:val="Heading Alt 1"/>
    <w:basedOn w:val="HeadingBase"/>
    <w:next w:val="BodyText"/>
    <w:uiPriority w:val="1"/>
    <w:semiHidden/>
    <w:unhideWhenUsed/>
    <w:rsid w:val="00DF604B"/>
    <w:pPr>
      <w:keepNext/>
      <w:keepLines/>
      <w:numPr>
        <w:numId w:val="2"/>
      </w:numPr>
      <w:tabs>
        <w:tab w:val="left" w:pos="2268"/>
      </w:tabs>
      <w:spacing w:line="320" w:lineRule="atLeast"/>
      <w:outlineLvl w:val="0"/>
    </w:pPr>
    <w:rPr>
      <w:spacing w:val="20"/>
      <w:sz w:val="32"/>
    </w:rPr>
  </w:style>
  <w:style w:type="paragraph" w:customStyle="1" w:styleId="HeadingAlt2">
    <w:name w:val="Heading Alt 2"/>
    <w:basedOn w:val="HeadingAlt1"/>
    <w:next w:val="BodyText"/>
    <w:uiPriority w:val="1"/>
    <w:semiHidden/>
    <w:unhideWhenUsed/>
    <w:rsid w:val="00DF604B"/>
    <w:pPr>
      <w:numPr>
        <w:ilvl w:val="1"/>
      </w:numPr>
      <w:tabs>
        <w:tab w:val="left" w:pos="2268"/>
      </w:tabs>
      <w:spacing w:before="320" w:line="280" w:lineRule="atLeast"/>
      <w:outlineLvl w:val="1"/>
    </w:pPr>
    <w:rPr>
      <w:b/>
      <w:spacing w:val="0"/>
      <w:sz w:val="24"/>
    </w:rPr>
  </w:style>
  <w:style w:type="paragraph" w:customStyle="1" w:styleId="HeadingAlt3">
    <w:name w:val="Heading Alt 3"/>
    <w:basedOn w:val="HeadingAlt2"/>
    <w:next w:val="BodyText"/>
    <w:uiPriority w:val="1"/>
    <w:semiHidden/>
    <w:unhideWhenUsed/>
    <w:rsid w:val="00DF604B"/>
    <w:pPr>
      <w:numPr>
        <w:ilvl w:val="2"/>
      </w:numPr>
      <w:tabs>
        <w:tab w:val="left" w:pos="2268"/>
      </w:tabs>
      <w:spacing w:before="240"/>
      <w:outlineLvl w:val="2"/>
    </w:pPr>
    <w:rPr>
      <w:sz w:val="20"/>
    </w:rPr>
  </w:style>
  <w:style w:type="paragraph" w:customStyle="1" w:styleId="HeadingAlt4">
    <w:name w:val="Heading Alt 4"/>
    <w:basedOn w:val="HeadingAlt3"/>
    <w:next w:val="BodyText"/>
    <w:semiHidden/>
    <w:unhideWhenUsed/>
    <w:rsid w:val="00DF604B"/>
    <w:pPr>
      <w:numPr>
        <w:ilvl w:val="3"/>
      </w:numPr>
      <w:tabs>
        <w:tab w:val="left" w:pos="2268"/>
      </w:tabs>
      <w:outlineLvl w:val="3"/>
    </w:pPr>
    <w:rPr>
      <w:color w:val="5A4A61"/>
    </w:rPr>
  </w:style>
  <w:style w:type="paragraph" w:customStyle="1" w:styleId="HeadingAlt5">
    <w:name w:val="Heading Alt 5"/>
    <w:basedOn w:val="HeadingAlt4"/>
    <w:next w:val="BodyText"/>
    <w:semiHidden/>
    <w:unhideWhenUsed/>
    <w:rsid w:val="00DF604B"/>
    <w:pPr>
      <w:numPr>
        <w:ilvl w:val="4"/>
      </w:numPr>
      <w:tabs>
        <w:tab w:val="clear" w:pos="2268"/>
        <w:tab w:val="left" w:pos="1502"/>
      </w:tabs>
      <w:spacing w:before="120"/>
      <w:outlineLvl w:val="4"/>
    </w:pPr>
    <w:rPr>
      <w:color w:val="000000"/>
    </w:rPr>
  </w:style>
  <w:style w:type="paragraph" w:customStyle="1" w:styleId="AppendixHeading1">
    <w:name w:val="Appendix: Heading 1"/>
    <w:basedOn w:val="HeadingBase"/>
    <w:next w:val="BodyText"/>
    <w:semiHidden/>
    <w:unhideWhenUsed/>
    <w:rsid w:val="00DF604B"/>
    <w:pPr>
      <w:keepNext/>
      <w:keepLines/>
      <w:numPr>
        <w:numId w:val="3"/>
      </w:numPr>
      <w:tabs>
        <w:tab w:val="left" w:pos="2268"/>
      </w:tabs>
      <w:spacing w:line="320" w:lineRule="atLeast"/>
      <w:outlineLvl w:val="0"/>
    </w:pPr>
    <w:rPr>
      <w:spacing w:val="20"/>
      <w:sz w:val="32"/>
    </w:rPr>
  </w:style>
  <w:style w:type="paragraph" w:customStyle="1" w:styleId="AppendixHeading2">
    <w:name w:val="Appendix: Heading 2"/>
    <w:basedOn w:val="AppendixHeading1"/>
    <w:next w:val="BodyText"/>
    <w:semiHidden/>
    <w:unhideWhenUsed/>
    <w:rsid w:val="00DF604B"/>
    <w:pPr>
      <w:numPr>
        <w:ilvl w:val="1"/>
      </w:numPr>
      <w:tabs>
        <w:tab w:val="left" w:pos="2268"/>
      </w:tabs>
      <w:spacing w:before="320" w:line="280" w:lineRule="atLeast"/>
      <w:outlineLvl w:val="1"/>
    </w:pPr>
    <w:rPr>
      <w:b/>
      <w:spacing w:val="0"/>
      <w:sz w:val="24"/>
    </w:rPr>
  </w:style>
  <w:style w:type="paragraph" w:customStyle="1" w:styleId="AppendixHeading3">
    <w:name w:val="Appendix: Heading 3"/>
    <w:basedOn w:val="AppendixHeading2"/>
    <w:next w:val="BodyText"/>
    <w:semiHidden/>
    <w:unhideWhenUsed/>
    <w:rsid w:val="00DF604B"/>
    <w:pPr>
      <w:numPr>
        <w:ilvl w:val="2"/>
      </w:numPr>
      <w:tabs>
        <w:tab w:val="left" w:pos="2268"/>
      </w:tabs>
      <w:spacing w:before="240"/>
      <w:outlineLvl w:val="2"/>
    </w:pPr>
    <w:rPr>
      <w:sz w:val="20"/>
    </w:rPr>
  </w:style>
  <w:style w:type="paragraph" w:customStyle="1" w:styleId="AppendixHeading4">
    <w:name w:val="Appendix: Heading 4"/>
    <w:basedOn w:val="AppendixHeading3"/>
    <w:next w:val="BodyText"/>
    <w:semiHidden/>
    <w:unhideWhenUsed/>
    <w:rsid w:val="00DF604B"/>
    <w:pPr>
      <w:numPr>
        <w:ilvl w:val="3"/>
      </w:numPr>
      <w:tabs>
        <w:tab w:val="left" w:pos="2268"/>
      </w:tabs>
      <w:outlineLvl w:val="3"/>
    </w:pPr>
    <w:rPr>
      <w:color w:val="5A4A61"/>
    </w:rPr>
  </w:style>
  <w:style w:type="paragraph" w:customStyle="1" w:styleId="AppendixHeading5">
    <w:name w:val="Appendix: Heading 5"/>
    <w:basedOn w:val="AppendixHeading4"/>
    <w:next w:val="BodyText"/>
    <w:semiHidden/>
    <w:unhideWhenUsed/>
    <w:rsid w:val="00DF604B"/>
    <w:pPr>
      <w:numPr>
        <w:ilvl w:val="4"/>
      </w:numPr>
      <w:tabs>
        <w:tab w:val="clear" w:pos="2268"/>
        <w:tab w:val="left" w:pos="1502"/>
      </w:tabs>
      <w:spacing w:before="120"/>
      <w:outlineLvl w:val="4"/>
    </w:pPr>
    <w:rPr>
      <w:color w:val="000000"/>
    </w:rPr>
  </w:style>
  <w:style w:type="paragraph" w:styleId="Title">
    <w:name w:val="Title"/>
    <w:basedOn w:val="Normal"/>
    <w:next w:val="Normal"/>
    <w:link w:val="TitleChar"/>
    <w:uiPriority w:val="10"/>
    <w:qFormat/>
    <w:rsid w:val="00A6373B"/>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A6373B"/>
    <w:rPr>
      <w:rFonts w:asciiTheme="majorHAnsi" w:eastAsiaTheme="majorEastAsia" w:hAnsiTheme="majorHAnsi" w:cstheme="majorBidi"/>
      <w:caps/>
      <w:color w:val="1F497D" w:themeColor="text2"/>
      <w:spacing w:val="-15"/>
      <w:sz w:val="72"/>
      <w:szCs w:val="72"/>
    </w:rPr>
  </w:style>
  <w:style w:type="paragraph" w:customStyle="1" w:styleId="CoverTitle">
    <w:name w:val="Cover: Title"/>
    <w:next w:val="CoverSubtitle"/>
    <w:rsid w:val="00DF604B"/>
    <w:pPr>
      <w:keepNext/>
      <w:widowControl w:val="0"/>
      <w:spacing w:before="2000" w:after="0" w:line="520" w:lineRule="atLeast"/>
      <w:jc w:val="center"/>
    </w:pPr>
    <w:rPr>
      <w:b/>
      <w:spacing w:val="20"/>
      <w:sz w:val="52"/>
    </w:rPr>
  </w:style>
  <w:style w:type="paragraph" w:customStyle="1" w:styleId="CoverSubtitle">
    <w:name w:val="Cover: Subtitle"/>
    <w:rsid w:val="00DF604B"/>
    <w:pPr>
      <w:keepNext/>
      <w:widowControl w:val="0"/>
      <w:spacing w:before="2000" w:after="0" w:line="360" w:lineRule="atLeast"/>
      <w:jc w:val="center"/>
    </w:pPr>
    <w:rPr>
      <w:b/>
      <w:sz w:val="28"/>
    </w:rPr>
  </w:style>
  <w:style w:type="paragraph" w:customStyle="1" w:styleId="CoverSubtitle2">
    <w:name w:val="Cover: Subtitle 2"/>
    <w:rsid w:val="00DF604B"/>
    <w:pPr>
      <w:widowControl w:val="0"/>
      <w:spacing w:before="200" w:after="0" w:line="360" w:lineRule="atLeast"/>
      <w:ind w:left="20"/>
    </w:pPr>
    <w:rPr>
      <w:b/>
      <w:sz w:val="28"/>
    </w:rPr>
  </w:style>
  <w:style w:type="paragraph" w:customStyle="1" w:styleId="CoverSubtitle3">
    <w:name w:val="Cover: Subtitle 3"/>
    <w:rsid w:val="00DF604B"/>
    <w:pPr>
      <w:widowControl w:val="0"/>
      <w:spacing w:before="200" w:after="0" w:line="360" w:lineRule="atLeast"/>
      <w:ind w:left="20"/>
    </w:pPr>
    <w:rPr>
      <w:sz w:val="28"/>
    </w:rPr>
  </w:style>
  <w:style w:type="paragraph" w:customStyle="1" w:styleId="CoverConfidential">
    <w:name w:val="Cover: Confidential"/>
    <w:semiHidden/>
    <w:unhideWhenUsed/>
    <w:rsid w:val="00DF604B"/>
    <w:pPr>
      <w:spacing w:before="1000" w:after="0" w:line="360" w:lineRule="atLeast"/>
      <w:ind w:left="142"/>
    </w:pPr>
    <w:rPr>
      <w:b/>
      <w:caps/>
      <w:sz w:val="16"/>
    </w:rPr>
  </w:style>
  <w:style w:type="paragraph" w:customStyle="1" w:styleId="CoverCopy">
    <w:name w:val="Cover: Copy"/>
    <w:semiHidden/>
    <w:unhideWhenUsed/>
    <w:rsid w:val="00DF604B"/>
    <w:pPr>
      <w:keepNext/>
      <w:widowControl w:val="0"/>
      <w:spacing w:before="120" w:after="0" w:line="360" w:lineRule="atLeast"/>
      <w:ind w:left="142"/>
    </w:pPr>
    <w:rPr>
      <w:caps/>
      <w:sz w:val="28"/>
    </w:rPr>
  </w:style>
  <w:style w:type="paragraph" w:customStyle="1" w:styleId="CoverAttachments">
    <w:name w:val="Cover: Attachments"/>
    <w:semiHidden/>
    <w:unhideWhenUsed/>
    <w:rsid w:val="00DF604B"/>
    <w:pPr>
      <w:keepNext/>
      <w:widowControl w:val="0"/>
      <w:spacing w:before="300" w:after="0" w:line="360" w:lineRule="atLeast"/>
      <w:ind w:left="142"/>
    </w:pPr>
    <w:rPr>
      <w:caps/>
      <w:sz w:val="28"/>
    </w:rPr>
  </w:style>
  <w:style w:type="paragraph" w:customStyle="1" w:styleId="Headline">
    <w:name w:val="Headline"/>
    <w:basedOn w:val="Heading1"/>
    <w:next w:val="Sub-headline"/>
    <w:semiHidden/>
    <w:unhideWhenUsed/>
    <w:rsid w:val="00DF604B"/>
    <w:pPr>
      <w:spacing w:before="320"/>
    </w:pPr>
    <w:rPr>
      <w:b/>
      <w:caps/>
      <w:sz w:val="48"/>
    </w:rPr>
  </w:style>
  <w:style w:type="paragraph" w:customStyle="1" w:styleId="Sub-headline">
    <w:name w:val="Sub-headline"/>
    <w:basedOn w:val="Heading2"/>
    <w:next w:val="BodyText"/>
    <w:semiHidden/>
    <w:unhideWhenUsed/>
    <w:rsid w:val="00DF604B"/>
    <w:pPr>
      <w:spacing w:before="240"/>
    </w:pPr>
  </w:style>
  <w:style w:type="paragraph" w:customStyle="1" w:styleId="NameTag1Name">
    <w:name w:val="Name Tag: 1 Name"/>
    <w:next w:val="NameTag2Title"/>
    <w:semiHidden/>
    <w:unhideWhenUsed/>
    <w:rsid w:val="00DF604B"/>
    <w:pPr>
      <w:keepNext/>
      <w:widowControl w:val="0"/>
      <w:spacing w:before="100" w:after="0" w:line="240" w:lineRule="auto"/>
    </w:pPr>
    <w:rPr>
      <w:b/>
      <w:sz w:val="36"/>
    </w:rPr>
  </w:style>
  <w:style w:type="paragraph" w:customStyle="1" w:styleId="NameTag2Title">
    <w:name w:val="Name Tag: 2 Title"/>
    <w:next w:val="NameTag3Faculty"/>
    <w:semiHidden/>
    <w:unhideWhenUsed/>
    <w:rsid w:val="00DF604B"/>
    <w:pPr>
      <w:keepNext/>
      <w:widowControl w:val="0"/>
      <w:spacing w:after="0" w:line="240" w:lineRule="auto"/>
    </w:pPr>
    <w:rPr>
      <w:b/>
      <w:sz w:val="32"/>
    </w:rPr>
  </w:style>
  <w:style w:type="paragraph" w:customStyle="1" w:styleId="NameTag3Faculty">
    <w:name w:val="Name Tag: 3 Faculty"/>
    <w:next w:val="NameTag4Event"/>
    <w:semiHidden/>
    <w:unhideWhenUsed/>
    <w:rsid w:val="00DF604B"/>
    <w:pPr>
      <w:keepNext/>
      <w:widowControl w:val="0"/>
      <w:spacing w:before="1100" w:after="0" w:line="240" w:lineRule="auto"/>
    </w:pPr>
    <w:rPr>
      <w:sz w:val="32"/>
    </w:rPr>
  </w:style>
  <w:style w:type="paragraph" w:customStyle="1" w:styleId="NameTag4Event">
    <w:name w:val="Name Tag: 4 Event"/>
    <w:next w:val="Normal"/>
    <w:semiHidden/>
    <w:unhideWhenUsed/>
    <w:rsid w:val="00DF604B"/>
    <w:pPr>
      <w:keepNext/>
      <w:widowControl w:val="0"/>
      <w:spacing w:after="0" w:line="240" w:lineRule="auto"/>
    </w:pPr>
    <w:rPr>
      <w:b/>
      <w:sz w:val="32"/>
    </w:rPr>
  </w:style>
  <w:style w:type="paragraph" w:customStyle="1" w:styleId="LHAddress">
    <w:name w:val="LH Address"/>
    <w:semiHidden/>
    <w:unhideWhenUsed/>
    <w:rsid w:val="00DF604B"/>
    <w:pPr>
      <w:spacing w:after="0" w:line="240" w:lineRule="auto"/>
      <w:ind w:left="1134"/>
    </w:pPr>
    <w:rPr>
      <w:b/>
      <w:sz w:val="20"/>
    </w:rPr>
  </w:style>
  <w:style w:type="paragraph" w:customStyle="1" w:styleId="Letterhead">
    <w:name w:val="Letterhead"/>
    <w:semiHidden/>
    <w:unhideWhenUsed/>
    <w:rsid w:val="00DF604B"/>
    <w:pPr>
      <w:spacing w:after="0" w:line="240" w:lineRule="auto"/>
      <w:ind w:left="1134"/>
    </w:pPr>
    <w:rPr>
      <w:b/>
      <w:sz w:val="20"/>
    </w:rPr>
  </w:style>
  <w:style w:type="paragraph" w:styleId="Caption">
    <w:name w:val="caption"/>
    <w:basedOn w:val="Normal"/>
    <w:next w:val="Normal"/>
    <w:uiPriority w:val="35"/>
    <w:unhideWhenUsed/>
    <w:qFormat/>
    <w:rsid w:val="00A6373B"/>
    <w:pPr>
      <w:spacing w:line="240" w:lineRule="auto"/>
    </w:pPr>
    <w:rPr>
      <w:b/>
      <w:bCs/>
      <w:smallCaps/>
      <w:color w:val="1F497D" w:themeColor="text2"/>
    </w:rPr>
  </w:style>
  <w:style w:type="paragraph" w:customStyle="1" w:styleId="CaptionTable">
    <w:name w:val="Caption: Table"/>
    <w:next w:val="BodyText"/>
    <w:rsid w:val="00DF604B"/>
    <w:pPr>
      <w:spacing w:before="120" w:after="240" w:line="240" w:lineRule="atLeast"/>
      <w:ind w:left="1134"/>
    </w:pPr>
    <w:rPr>
      <w:sz w:val="20"/>
    </w:rPr>
  </w:style>
  <w:style w:type="paragraph" w:customStyle="1" w:styleId="TableTitle">
    <w:name w:val="Table: Title"/>
    <w:basedOn w:val="HeadingBase"/>
    <w:next w:val="BodyText"/>
    <w:rsid w:val="00DF604B"/>
    <w:pPr>
      <w:keepNext/>
      <w:keepLines/>
      <w:spacing w:before="120" w:after="60" w:line="280" w:lineRule="atLeast"/>
      <w:ind w:left="1134"/>
    </w:pPr>
    <w:rPr>
      <w:b/>
    </w:rPr>
  </w:style>
  <w:style w:type="paragraph" w:customStyle="1" w:styleId="FigureTitle">
    <w:name w:val="Figure: Title"/>
    <w:basedOn w:val="HeadingBase"/>
    <w:next w:val="BodyText"/>
    <w:rsid w:val="00DF604B"/>
    <w:pPr>
      <w:keepNext/>
      <w:keepLines/>
      <w:spacing w:before="120" w:after="60" w:line="280" w:lineRule="atLeast"/>
      <w:ind w:left="1134"/>
    </w:pPr>
    <w:rPr>
      <w:b/>
    </w:rPr>
  </w:style>
  <w:style w:type="paragraph" w:customStyle="1" w:styleId="TableNote">
    <w:name w:val="Table: Note"/>
    <w:basedOn w:val="BodyText"/>
    <w:rsid w:val="00DF604B"/>
    <w:pPr>
      <w:spacing w:after="60" w:line="240" w:lineRule="auto"/>
    </w:pPr>
  </w:style>
  <w:style w:type="paragraph" w:customStyle="1" w:styleId="TableHeadingDH">
    <w:name w:val="Table: Heading DH"/>
    <w:basedOn w:val="BodyText"/>
    <w:semiHidden/>
    <w:unhideWhenUsed/>
    <w:rsid w:val="00DF604B"/>
    <w:pPr>
      <w:spacing w:after="40" w:line="240" w:lineRule="auto"/>
    </w:pPr>
    <w:rPr>
      <w:b/>
      <w:color w:val="FFFFFF"/>
      <w:sz w:val="16"/>
    </w:rPr>
  </w:style>
  <w:style w:type="paragraph" w:customStyle="1" w:styleId="TableDocHistory">
    <w:name w:val="Table: Doc History"/>
    <w:basedOn w:val="BodyText"/>
    <w:semiHidden/>
    <w:unhideWhenUsed/>
    <w:rsid w:val="00DF604B"/>
    <w:pPr>
      <w:spacing w:after="40" w:line="240" w:lineRule="auto"/>
    </w:pPr>
    <w:rPr>
      <w:sz w:val="16"/>
    </w:rPr>
  </w:style>
  <w:style w:type="paragraph" w:customStyle="1" w:styleId="BodyTextBorder">
    <w:name w:val="Body Text: Border"/>
    <w:semiHidden/>
    <w:unhideWhenUsed/>
    <w:rsid w:val="00DF604B"/>
    <w:pPr>
      <w:keepLines/>
      <w:spacing w:before="120" w:after="120" w:line="240" w:lineRule="auto"/>
      <w:ind w:left="1134"/>
    </w:pPr>
    <w:rPr>
      <w:sz w:val="20"/>
    </w:rPr>
  </w:style>
  <w:style w:type="paragraph" w:customStyle="1" w:styleId="BodyTextTab">
    <w:name w:val="Body Text: Tab"/>
    <w:basedOn w:val="BodyText"/>
    <w:semiHidden/>
    <w:unhideWhenUsed/>
    <w:rsid w:val="00DF604B"/>
    <w:pPr>
      <w:tabs>
        <w:tab w:val="left" w:pos="2268"/>
        <w:tab w:val="left" w:pos="4535"/>
        <w:tab w:val="left" w:pos="6803"/>
      </w:tabs>
      <w:spacing w:after="60" w:line="240" w:lineRule="auto"/>
    </w:pPr>
  </w:style>
  <w:style w:type="paragraph" w:customStyle="1" w:styleId="BodyTextDecimal">
    <w:name w:val="Body Text: Decimal"/>
    <w:basedOn w:val="BodyText"/>
    <w:semiHidden/>
    <w:unhideWhenUsed/>
    <w:rsid w:val="00DF604B"/>
    <w:pPr>
      <w:tabs>
        <w:tab w:val="decimal" w:pos="2268"/>
        <w:tab w:val="decimal" w:pos="4535"/>
        <w:tab w:val="decimal" w:pos="6803"/>
      </w:tabs>
      <w:spacing w:after="60" w:line="240" w:lineRule="auto"/>
    </w:pPr>
  </w:style>
  <w:style w:type="paragraph" w:customStyle="1" w:styleId="BodyTextIndent">
    <w:name w:val="Body Text: Indent"/>
    <w:basedOn w:val="BodyText"/>
    <w:semiHidden/>
    <w:unhideWhenUsed/>
    <w:rsid w:val="00DF604B"/>
    <w:pPr>
      <w:ind w:left="1701"/>
    </w:pPr>
  </w:style>
  <w:style w:type="paragraph" w:customStyle="1" w:styleId="BodyTextHeading">
    <w:name w:val="Body Text: Heading"/>
    <w:basedOn w:val="BodyText"/>
    <w:next w:val="BodyText"/>
    <w:semiHidden/>
    <w:unhideWhenUsed/>
    <w:rsid w:val="00DF604B"/>
    <w:pPr>
      <w:keepNext/>
    </w:pPr>
    <w:rPr>
      <w:b/>
    </w:rPr>
  </w:style>
  <w:style w:type="paragraph" w:customStyle="1" w:styleId="QuotationBodyText">
    <w:name w:val="Quotation: Body Text"/>
    <w:basedOn w:val="BodyTextIndent"/>
    <w:next w:val="QuotationSource"/>
    <w:semiHidden/>
    <w:unhideWhenUsed/>
    <w:rsid w:val="00DF604B"/>
    <w:pPr>
      <w:keepNext/>
      <w:spacing w:before="120"/>
      <w:ind w:left="1134"/>
    </w:pPr>
    <w:rPr>
      <w:color w:val="5A4A61"/>
    </w:rPr>
  </w:style>
  <w:style w:type="paragraph" w:customStyle="1" w:styleId="QuotationSource">
    <w:name w:val="Quotation: Source"/>
    <w:basedOn w:val="BodyText"/>
    <w:semiHidden/>
    <w:unhideWhenUsed/>
    <w:rsid w:val="00DF604B"/>
    <w:pPr>
      <w:spacing w:line="240" w:lineRule="atLeast"/>
      <w:jc w:val="right"/>
    </w:pPr>
    <w:rPr>
      <w:b/>
    </w:rPr>
  </w:style>
  <w:style w:type="paragraph" w:customStyle="1" w:styleId="Disclaimer">
    <w:name w:val="Disclaimer"/>
    <w:semiHidden/>
    <w:unhideWhenUsed/>
    <w:rsid w:val="00DF604B"/>
    <w:pPr>
      <w:keepLines/>
      <w:spacing w:line="240" w:lineRule="auto"/>
    </w:pPr>
    <w:rPr>
      <w:sz w:val="20"/>
    </w:rPr>
  </w:style>
  <w:style w:type="paragraph" w:customStyle="1" w:styleId="Instruction">
    <w:name w:val="Instruction"/>
    <w:semiHidden/>
    <w:unhideWhenUsed/>
    <w:rsid w:val="00DF604B"/>
    <w:pPr>
      <w:keepLines/>
      <w:spacing w:before="120" w:after="120" w:line="240" w:lineRule="auto"/>
      <w:ind w:left="1134"/>
    </w:pPr>
    <w:rPr>
      <w:vanish/>
      <w:color w:val="F79625"/>
      <w:sz w:val="20"/>
    </w:rPr>
  </w:style>
  <w:style w:type="paragraph" w:styleId="Date">
    <w:name w:val="Date"/>
    <w:basedOn w:val="BodyText"/>
    <w:next w:val="Salutation"/>
    <w:link w:val="DateChar"/>
    <w:uiPriority w:val="99"/>
    <w:semiHidden/>
    <w:unhideWhenUsed/>
    <w:rsid w:val="00DF604B"/>
    <w:pPr>
      <w:keepNext/>
      <w:keepLines w:val="0"/>
      <w:widowControl w:val="0"/>
      <w:spacing w:before="200" w:after="100" w:line="240" w:lineRule="auto"/>
      <w:jc w:val="right"/>
    </w:pPr>
  </w:style>
  <w:style w:type="character" w:customStyle="1" w:styleId="DateChar">
    <w:name w:val="Date Char"/>
    <w:basedOn w:val="DefaultParagraphFont"/>
    <w:link w:val="Date"/>
    <w:uiPriority w:val="99"/>
    <w:semiHidden/>
    <w:rsid w:val="00DF604B"/>
    <w:rPr>
      <w:rFonts w:ascii="Calibri" w:hAnsi="Calibri" w:cs="Calibri"/>
      <w:color w:val="000000"/>
      <w:sz w:val="20"/>
      <w:u w:color="000000"/>
    </w:rPr>
  </w:style>
  <w:style w:type="paragraph" w:customStyle="1" w:styleId="DateLongLtr">
    <w:name w:val="Date Long Ltr"/>
    <w:basedOn w:val="BodyText"/>
    <w:next w:val="Salutation"/>
    <w:rsid w:val="00DF604B"/>
    <w:pPr>
      <w:keepNext/>
      <w:keepLines w:val="0"/>
      <w:widowControl w:val="0"/>
      <w:spacing w:before="200" w:after="100" w:line="240" w:lineRule="auto"/>
      <w:jc w:val="right"/>
    </w:pPr>
  </w:style>
  <w:style w:type="paragraph" w:customStyle="1" w:styleId="Reference">
    <w:name w:val="Reference"/>
    <w:basedOn w:val="BodyText"/>
    <w:next w:val="Date"/>
    <w:rsid w:val="00DF604B"/>
    <w:pPr>
      <w:keepNext/>
      <w:keepLines w:val="0"/>
      <w:widowControl w:val="0"/>
      <w:spacing w:before="100" w:after="100" w:line="240" w:lineRule="auto"/>
      <w:jc w:val="right"/>
    </w:pPr>
  </w:style>
  <w:style w:type="paragraph" w:customStyle="1" w:styleId="Addressee">
    <w:name w:val="Addressee"/>
    <w:basedOn w:val="BodyText"/>
    <w:next w:val="Address"/>
    <w:rsid w:val="00DF604B"/>
    <w:pPr>
      <w:keepNext/>
      <w:keepLines w:val="0"/>
      <w:widowControl w:val="0"/>
      <w:spacing w:before="100" w:line="240" w:lineRule="auto"/>
      <w:ind w:right="5386"/>
    </w:pPr>
  </w:style>
  <w:style w:type="paragraph" w:customStyle="1" w:styleId="Address">
    <w:name w:val="Address"/>
    <w:basedOn w:val="BodyText"/>
    <w:rsid w:val="00DF604B"/>
    <w:pPr>
      <w:keepNext/>
      <w:keepLines w:val="0"/>
      <w:widowControl w:val="0"/>
      <w:spacing w:line="240" w:lineRule="auto"/>
      <w:ind w:right="5386"/>
    </w:pPr>
  </w:style>
  <w:style w:type="paragraph" w:styleId="Salutation">
    <w:name w:val="Salutation"/>
    <w:basedOn w:val="BodyText"/>
    <w:next w:val="Subject"/>
    <w:link w:val="SalutationChar"/>
    <w:uiPriority w:val="99"/>
    <w:semiHidden/>
    <w:unhideWhenUsed/>
    <w:rsid w:val="00DF604B"/>
    <w:pPr>
      <w:keepNext/>
      <w:keepLines w:val="0"/>
      <w:widowControl w:val="0"/>
      <w:spacing w:before="500" w:line="240" w:lineRule="auto"/>
    </w:pPr>
  </w:style>
  <w:style w:type="character" w:customStyle="1" w:styleId="SalutationChar">
    <w:name w:val="Salutation Char"/>
    <w:basedOn w:val="DefaultParagraphFont"/>
    <w:link w:val="Salutation"/>
    <w:uiPriority w:val="99"/>
    <w:semiHidden/>
    <w:rsid w:val="00DF604B"/>
    <w:rPr>
      <w:rFonts w:ascii="Calibri" w:hAnsi="Calibri" w:cs="Calibri"/>
      <w:color w:val="000000"/>
      <w:sz w:val="20"/>
      <w:u w:color="000000"/>
    </w:rPr>
  </w:style>
  <w:style w:type="paragraph" w:customStyle="1" w:styleId="SalutationLongLtr">
    <w:name w:val="Salutation Long Ltr"/>
    <w:basedOn w:val="BodyText"/>
    <w:next w:val="Subject"/>
    <w:semiHidden/>
    <w:unhideWhenUsed/>
    <w:rsid w:val="00DF604B"/>
    <w:pPr>
      <w:keepNext/>
      <w:keepLines w:val="0"/>
      <w:widowControl w:val="0"/>
      <w:spacing w:before="500" w:line="240" w:lineRule="auto"/>
    </w:pPr>
  </w:style>
  <w:style w:type="paragraph" w:customStyle="1" w:styleId="Subject">
    <w:name w:val="Subject"/>
    <w:basedOn w:val="BodyText"/>
    <w:next w:val="BodyText"/>
    <w:rsid w:val="00DF604B"/>
    <w:pPr>
      <w:keepNext/>
      <w:keepLines w:val="0"/>
      <w:widowControl w:val="0"/>
      <w:spacing w:before="200" w:line="240" w:lineRule="auto"/>
    </w:pPr>
    <w:rPr>
      <w:b/>
    </w:rPr>
  </w:style>
  <w:style w:type="paragraph" w:styleId="Closing">
    <w:name w:val="Closing"/>
    <w:basedOn w:val="BodyText"/>
    <w:next w:val="SignatureName"/>
    <w:link w:val="ClosingChar"/>
    <w:uiPriority w:val="99"/>
    <w:semiHidden/>
    <w:unhideWhenUsed/>
    <w:rsid w:val="00DF604B"/>
    <w:pPr>
      <w:keepNext/>
      <w:keepLines w:val="0"/>
      <w:widowControl w:val="0"/>
      <w:spacing w:before="260" w:line="240" w:lineRule="auto"/>
    </w:pPr>
  </w:style>
  <w:style w:type="character" w:customStyle="1" w:styleId="ClosingChar">
    <w:name w:val="Closing Char"/>
    <w:basedOn w:val="DefaultParagraphFont"/>
    <w:link w:val="Closing"/>
    <w:uiPriority w:val="99"/>
    <w:semiHidden/>
    <w:rsid w:val="00DF604B"/>
    <w:rPr>
      <w:rFonts w:ascii="Calibri" w:hAnsi="Calibri" w:cs="Calibri"/>
      <w:color w:val="000000"/>
      <w:sz w:val="20"/>
      <w:u w:color="000000"/>
    </w:rPr>
  </w:style>
  <w:style w:type="paragraph" w:customStyle="1" w:styleId="BodyTextLetter">
    <w:name w:val="Body Text: Letter"/>
    <w:basedOn w:val="BodyText"/>
    <w:semiHidden/>
    <w:unhideWhenUsed/>
    <w:rsid w:val="00DF604B"/>
    <w:pPr>
      <w:spacing w:after="180"/>
    </w:pPr>
  </w:style>
  <w:style w:type="paragraph" w:styleId="Signature">
    <w:name w:val="Signature"/>
    <w:basedOn w:val="BodyText"/>
    <w:next w:val="SignatureTitle"/>
    <w:link w:val="SignatureChar"/>
    <w:uiPriority w:val="99"/>
    <w:rsid w:val="00DF604B"/>
    <w:pPr>
      <w:keepNext/>
      <w:keepLines w:val="0"/>
      <w:widowControl w:val="0"/>
      <w:spacing w:before="200" w:line="240" w:lineRule="auto"/>
    </w:pPr>
  </w:style>
  <w:style w:type="character" w:customStyle="1" w:styleId="SignatureChar">
    <w:name w:val="Signature Char"/>
    <w:basedOn w:val="DefaultParagraphFont"/>
    <w:link w:val="Signature"/>
    <w:uiPriority w:val="99"/>
    <w:semiHidden/>
    <w:rsid w:val="00DF604B"/>
    <w:rPr>
      <w:rFonts w:ascii="Calibri" w:hAnsi="Calibri" w:cs="Calibri"/>
      <w:color w:val="000000"/>
      <w:sz w:val="20"/>
      <w:u w:color="000000"/>
    </w:rPr>
  </w:style>
  <w:style w:type="paragraph" w:customStyle="1" w:styleId="SignatureNamewSignature">
    <w:name w:val="Signature Name w Signature"/>
    <w:basedOn w:val="BodyText"/>
    <w:next w:val="SignatureTitle"/>
    <w:rsid w:val="00DF604B"/>
    <w:pPr>
      <w:keepNext/>
      <w:keepLines w:val="0"/>
      <w:widowControl w:val="0"/>
      <w:spacing w:before="200" w:line="240" w:lineRule="auto"/>
    </w:pPr>
  </w:style>
  <w:style w:type="paragraph" w:customStyle="1" w:styleId="SignatureName">
    <w:name w:val="Signature Name"/>
    <w:basedOn w:val="BodyText"/>
    <w:next w:val="SignatureTitle"/>
    <w:rsid w:val="00DF604B"/>
    <w:pPr>
      <w:keepNext/>
      <w:keepLines w:val="0"/>
      <w:widowControl w:val="0"/>
      <w:spacing w:before="700" w:line="240" w:lineRule="auto"/>
    </w:pPr>
  </w:style>
  <w:style w:type="paragraph" w:customStyle="1" w:styleId="SignatureTitle">
    <w:name w:val="Signature Title"/>
    <w:basedOn w:val="BodyText"/>
    <w:next w:val="Normal"/>
    <w:rsid w:val="00DF604B"/>
    <w:pPr>
      <w:keepNext/>
      <w:keepLines w:val="0"/>
      <w:widowControl w:val="0"/>
      <w:spacing w:line="240" w:lineRule="auto"/>
    </w:pPr>
    <w:rPr>
      <w:b/>
    </w:rPr>
  </w:style>
  <w:style w:type="paragraph" w:customStyle="1" w:styleId="Enclosures">
    <w:name w:val="Enclosures"/>
    <w:basedOn w:val="BodyText"/>
    <w:next w:val="Normal"/>
    <w:semiHidden/>
    <w:unhideWhenUsed/>
    <w:rsid w:val="00DF604B"/>
    <w:pPr>
      <w:keepNext/>
      <w:keepLines w:val="0"/>
      <w:widowControl w:val="0"/>
      <w:spacing w:before="200" w:line="240" w:lineRule="auto"/>
    </w:pPr>
    <w:rPr>
      <w:i/>
    </w:rPr>
  </w:style>
  <w:style w:type="paragraph" w:customStyle="1" w:styleId="BackTextFirstLine">
    <w:name w:val="Back Text: First Line"/>
    <w:basedOn w:val="BodyText"/>
    <w:uiPriority w:val="98"/>
    <w:rsid w:val="00DF604B"/>
    <w:pPr>
      <w:spacing w:before="60" w:after="60" w:line="240" w:lineRule="auto"/>
    </w:pPr>
    <w:rPr>
      <w:b/>
      <w:color w:val="5A4A61"/>
    </w:rPr>
  </w:style>
  <w:style w:type="paragraph" w:customStyle="1" w:styleId="BackText">
    <w:name w:val="Back Text"/>
    <w:uiPriority w:val="98"/>
    <w:rsid w:val="00DF604B"/>
    <w:pPr>
      <w:spacing w:before="60" w:after="0" w:line="240" w:lineRule="auto"/>
    </w:pPr>
    <w:rPr>
      <w:color w:val="5A4A61"/>
      <w:sz w:val="16"/>
    </w:rPr>
  </w:style>
  <w:style w:type="paragraph" w:styleId="FootnoteText">
    <w:name w:val="footnote text"/>
    <w:link w:val="FootnoteTextChar"/>
    <w:uiPriority w:val="99"/>
    <w:semiHidden/>
    <w:unhideWhenUsed/>
    <w:rsid w:val="00DF604B"/>
    <w:pPr>
      <w:tabs>
        <w:tab w:val="left" w:pos="425"/>
      </w:tabs>
      <w:spacing w:after="60" w:line="240" w:lineRule="auto"/>
      <w:ind w:left="425" w:right="567" w:hanging="425"/>
    </w:pPr>
    <w:rPr>
      <w:sz w:val="16"/>
      <w:szCs w:val="20"/>
    </w:rPr>
  </w:style>
  <w:style w:type="character" w:customStyle="1" w:styleId="FootnoteTextChar">
    <w:name w:val="Footnote Text Char"/>
    <w:basedOn w:val="DefaultParagraphFont"/>
    <w:link w:val="FootnoteText"/>
    <w:uiPriority w:val="99"/>
    <w:semiHidden/>
    <w:rsid w:val="00DF604B"/>
    <w:rPr>
      <w:rFonts w:ascii="Calibri" w:hAnsi="Calibri" w:cs="Calibri"/>
      <w:color w:val="000000"/>
      <w:sz w:val="16"/>
      <w:szCs w:val="20"/>
      <w:u w:color="000000"/>
    </w:rPr>
  </w:style>
  <w:style w:type="paragraph" w:styleId="EndnoteText">
    <w:name w:val="endnote text"/>
    <w:link w:val="EndnoteTextChar"/>
    <w:uiPriority w:val="99"/>
    <w:semiHidden/>
    <w:unhideWhenUsed/>
    <w:rsid w:val="00DF604B"/>
    <w:pPr>
      <w:tabs>
        <w:tab w:val="left" w:pos="425"/>
      </w:tabs>
      <w:spacing w:after="60" w:line="240" w:lineRule="auto"/>
      <w:ind w:left="425" w:hanging="425"/>
    </w:pPr>
    <w:rPr>
      <w:sz w:val="16"/>
      <w:szCs w:val="20"/>
    </w:rPr>
  </w:style>
  <w:style w:type="character" w:customStyle="1" w:styleId="EndnoteTextChar">
    <w:name w:val="Endnote Text Char"/>
    <w:basedOn w:val="DefaultParagraphFont"/>
    <w:link w:val="EndnoteText"/>
    <w:uiPriority w:val="99"/>
    <w:semiHidden/>
    <w:rsid w:val="00DF604B"/>
    <w:rPr>
      <w:rFonts w:ascii="Calibri" w:hAnsi="Calibri" w:cs="Calibri"/>
      <w:color w:val="000000"/>
      <w:sz w:val="16"/>
      <w:szCs w:val="20"/>
      <w:u w:color="000000"/>
    </w:rPr>
  </w:style>
  <w:style w:type="character" w:styleId="FootnoteReference">
    <w:name w:val="footnote reference"/>
    <w:uiPriority w:val="99"/>
    <w:semiHidden/>
    <w:unhideWhenUsed/>
    <w:rsid w:val="00DF604B"/>
    <w:rPr>
      <w:rFonts w:ascii="Calibri" w:hAnsi="Calibri" w:cs="Calibri"/>
      <w:b w:val="0"/>
      <w:i w:val="0"/>
      <w:sz w:val="20"/>
      <w:vertAlign w:val="superscript"/>
    </w:rPr>
  </w:style>
  <w:style w:type="character" w:styleId="EndnoteReference">
    <w:name w:val="endnote reference"/>
    <w:uiPriority w:val="99"/>
    <w:semiHidden/>
    <w:unhideWhenUsed/>
    <w:rsid w:val="00DF604B"/>
    <w:rPr>
      <w:rFonts w:ascii="Calibri" w:hAnsi="Calibri" w:cs="Calibri"/>
      <w:b w:val="0"/>
      <w:i w:val="0"/>
      <w:sz w:val="20"/>
      <w:vertAlign w:val="superscript"/>
    </w:rPr>
  </w:style>
  <w:style w:type="character" w:styleId="Emphasis">
    <w:name w:val="Emphasis"/>
    <w:basedOn w:val="DefaultParagraphFont"/>
    <w:uiPriority w:val="20"/>
    <w:qFormat/>
    <w:rsid w:val="00A6373B"/>
    <w:rPr>
      <w:i/>
      <w:iCs/>
    </w:rPr>
  </w:style>
  <w:style w:type="character" w:styleId="PageNumber">
    <w:name w:val="page number"/>
    <w:uiPriority w:val="99"/>
    <w:semiHidden/>
    <w:unhideWhenUsed/>
    <w:rsid w:val="00DF604B"/>
    <w:rPr>
      <w:rFonts w:ascii="Calibri" w:hAnsi="Calibri" w:cs="Calibri"/>
      <w:b w:val="0"/>
      <w:i w:val="0"/>
      <w:sz w:val="20"/>
    </w:rPr>
  </w:style>
  <w:style w:type="character" w:customStyle="1" w:styleId="LinkedText">
    <w:name w:val="Linked Text"/>
    <w:semiHidden/>
    <w:unhideWhenUsed/>
    <w:rsid w:val="00DF604B"/>
    <w:rPr>
      <w:rFonts w:ascii="Calibri" w:hAnsi="Calibri" w:cs="Calibri"/>
      <w:b w:val="0"/>
      <w:i w:val="0"/>
      <w:color w:val="5A4A61"/>
      <w:u w:val="single"/>
    </w:rPr>
  </w:style>
  <w:style w:type="character" w:customStyle="1" w:styleId="Underline">
    <w:name w:val="Underline"/>
    <w:semiHidden/>
    <w:unhideWhenUsed/>
    <w:rsid w:val="00DF604B"/>
    <w:rPr>
      <w:color w:val="000000"/>
      <w:u w:val="single"/>
    </w:rPr>
  </w:style>
  <w:style w:type="character" w:styleId="Strong">
    <w:name w:val="Strong"/>
    <w:basedOn w:val="DefaultParagraphFont"/>
    <w:uiPriority w:val="22"/>
    <w:qFormat/>
    <w:rsid w:val="00A6373B"/>
    <w:rPr>
      <w:b/>
      <w:bCs/>
    </w:rPr>
  </w:style>
  <w:style w:type="character" w:customStyle="1" w:styleId="Superscript">
    <w:name w:val="Superscript"/>
    <w:semiHidden/>
    <w:unhideWhenUsed/>
    <w:rsid w:val="00DF604B"/>
    <w:rPr>
      <w:vertAlign w:val="superscript"/>
    </w:rPr>
  </w:style>
  <w:style w:type="character" w:customStyle="1" w:styleId="appsHyperlink">
    <w:name w:val="apps Hyperlink"/>
    <w:semiHidden/>
    <w:unhideWhenUsed/>
    <w:rsid w:val="00DF604B"/>
    <w:rPr>
      <w:rFonts w:ascii="Calibri" w:hAnsi="Calibri" w:cs="Calibri"/>
      <w:b w:val="0"/>
      <w:i w:val="0"/>
      <w:color w:val="5A4A61"/>
      <w:u w:val="single"/>
    </w:rPr>
  </w:style>
  <w:style w:type="character" w:customStyle="1" w:styleId="appsWhite">
    <w:name w:val="apps White"/>
    <w:semiHidden/>
    <w:unhideWhenUsed/>
    <w:rsid w:val="00DF604B"/>
    <w:rPr>
      <w:color w:val="FFFFFF"/>
    </w:rPr>
  </w:style>
  <w:style w:type="character" w:customStyle="1" w:styleId="appsWhiteBold">
    <w:name w:val="apps White Bold"/>
    <w:semiHidden/>
    <w:unhideWhenUsed/>
    <w:rsid w:val="00DF604B"/>
    <w:rPr>
      <w:b/>
      <w:i w:val="0"/>
      <w:color w:val="FFFFFF"/>
    </w:rPr>
  </w:style>
  <w:style w:type="character" w:customStyle="1" w:styleId="appsWhiteItalic">
    <w:name w:val="apps White Italic"/>
    <w:semiHidden/>
    <w:unhideWhenUsed/>
    <w:rsid w:val="00DF604B"/>
    <w:rPr>
      <w:b/>
      <w:i w:val="0"/>
      <w:color w:val="FFFFFF"/>
    </w:rPr>
  </w:style>
  <w:style w:type="character" w:customStyle="1" w:styleId="appsGreen">
    <w:name w:val="apps Green"/>
    <w:semiHidden/>
    <w:unhideWhenUsed/>
    <w:rsid w:val="00DF604B"/>
    <w:rPr>
      <w:b w:val="0"/>
      <w:i w:val="0"/>
      <w:color w:val="B0BB67"/>
    </w:rPr>
  </w:style>
  <w:style w:type="character" w:customStyle="1" w:styleId="appsGreenBold">
    <w:name w:val="apps Green Bold"/>
    <w:semiHidden/>
    <w:unhideWhenUsed/>
    <w:rsid w:val="00DF604B"/>
    <w:rPr>
      <w:b/>
      <w:i w:val="0"/>
      <w:color w:val="B0BB67"/>
    </w:rPr>
  </w:style>
  <w:style w:type="character" w:customStyle="1" w:styleId="appsGreenItalic">
    <w:name w:val="apps Green Italic"/>
    <w:semiHidden/>
    <w:unhideWhenUsed/>
    <w:rsid w:val="00DF604B"/>
    <w:rPr>
      <w:b w:val="0"/>
      <w:i/>
      <w:color w:val="B0BB67"/>
    </w:rPr>
  </w:style>
  <w:style w:type="character" w:customStyle="1" w:styleId="appsOrange">
    <w:name w:val="apps Orange"/>
    <w:semiHidden/>
    <w:unhideWhenUsed/>
    <w:rsid w:val="00DF604B"/>
    <w:rPr>
      <w:b w:val="0"/>
      <w:i w:val="0"/>
      <w:color w:val="F79625"/>
    </w:rPr>
  </w:style>
  <w:style w:type="character" w:customStyle="1" w:styleId="appsOrangeBold">
    <w:name w:val="apps Orange Bold"/>
    <w:semiHidden/>
    <w:unhideWhenUsed/>
    <w:rsid w:val="00DF604B"/>
    <w:rPr>
      <w:b/>
      <w:i w:val="0"/>
      <w:color w:val="F79625"/>
    </w:rPr>
  </w:style>
  <w:style w:type="character" w:customStyle="1" w:styleId="appsOrangeItalic">
    <w:name w:val="apps Orange Italic"/>
    <w:semiHidden/>
    <w:unhideWhenUsed/>
    <w:rsid w:val="00DF604B"/>
    <w:rPr>
      <w:b w:val="0"/>
      <w:i/>
      <w:color w:val="F79625"/>
    </w:rPr>
  </w:style>
  <w:style w:type="character" w:customStyle="1" w:styleId="appsBlue">
    <w:name w:val="apps Blue"/>
    <w:semiHidden/>
    <w:unhideWhenUsed/>
    <w:rsid w:val="00DF604B"/>
    <w:rPr>
      <w:b w:val="0"/>
      <w:i w:val="0"/>
      <w:color w:val="068DA4"/>
    </w:rPr>
  </w:style>
  <w:style w:type="character" w:customStyle="1" w:styleId="appsBlueBold">
    <w:name w:val="apps Blue Bold"/>
    <w:semiHidden/>
    <w:unhideWhenUsed/>
    <w:rsid w:val="00DF604B"/>
    <w:rPr>
      <w:b/>
      <w:i w:val="0"/>
      <w:color w:val="068DA4"/>
    </w:rPr>
  </w:style>
  <w:style w:type="character" w:customStyle="1" w:styleId="appsBlueItalic">
    <w:name w:val="apps Blue Italic"/>
    <w:semiHidden/>
    <w:unhideWhenUsed/>
    <w:rsid w:val="00DF604B"/>
    <w:rPr>
      <w:b w:val="0"/>
      <w:i/>
      <w:color w:val="068DA4"/>
    </w:rPr>
  </w:style>
  <w:style w:type="character" w:customStyle="1" w:styleId="appsGrey">
    <w:name w:val="apps Grey"/>
    <w:semiHidden/>
    <w:unhideWhenUsed/>
    <w:rsid w:val="00DF604B"/>
    <w:rPr>
      <w:b w:val="0"/>
      <w:i w:val="0"/>
      <w:color w:val="D1D2D4"/>
    </w:rPr>
  </w:style>
  <w:style w:type="character" w:customStyle="1" w:styleId="appsGreyBold">
    <w:name w:val="apps Grey Bold"/>
    <w:semiHidden/>
    <w:unhideWhenUsed/>
    <w:rsid w:val="00DF604B"/>
    <w:rPr>
      <w:b/>
      <w:i w:val="0"/>
      <w:color w:val="D1D2D4"/>
    </w:rPr>
  </w:style>
  <w:style w:type="character" w:customStyle="1" w:styleId="appsGreyItalic">
    <w:name w:val="apps Grey Italic"/>
    <w:semiHidden/>
    <w:unhideWhenUsed/>
    <w:rsid w:val="00DF604B"/>
    <w:rPr>
      <w:b w:val="0"/>
      <w:i/>
      <w:color w:val="D1D2D4"/>
    </w:rPr>
  </w:style>
  <w:style w:type="character" w:customStyle="1" w:styleId="appsDarkPink">
    <w:name w:val="apps Dark Pink"/>
    <w:semiHidden/>
    <w:unhideWhenUsed/>
    <w:rsid w:val="00DF604B"/>
    <w:rPr>
      <w:b w:val="0"/>
      <w:i w:val="0"/>
      <w:color w:val="D25B73"/>
    </w:rPr>
  </w:style>
  <w:style w:type="character" w:customStyle="1" w:styleId="appsDarkPinkBold">
    <w:name w:val="apps Dark Pink Bold"/>
    <w:semiHidden/>
    <w:unhideWhenUsed/>
    <w:rsid w:val="00DF604B"/>
    <w:rPr>
      <w:b/>
      <w:i w:val="0"/>
      <w:color w:val="D25B73"/>
    </w:rPr>
  </w:style>
  <w:style w:type="character" w:customStyle="1" w:styleId="appsDarkPinkItalic">
    <w:name w:val="apps Dark Pink Italic"/>
    <w:semiHidden/>
    <w:unhideWhenUsed/>
    <w:rsid w:val="00DF604B"/>
    <w:rPr>
      <w:b w:val="0"/>
      <w:i/>
      <w:color w:val="D25B73"/>
    </w:rPr>
  </w:style>
  <w:style w:type="character" w:customStyle="1" w:styleId="appsRed">
    <w:name w:val="apps Red"/>
    <w:semiHidden/>
    <w:unhideWhenUsed/>
    <w:rsid w:val="00DF604B"/>
    <w:rPr>
      <w:b w:val="0"/>
      <w:i w:val="0"/>
      <w:color w:val="AB2328"/>
    </w:rPr>
  </w:style>
  <w:style w:type="character" w:customStyle="1" w:styleId="appsRedBold">
    <w:name w:val="apps Red Bold"/>
    <w:semiHidden/>
    <w:unhideWhenUsed/>
    <w:rsid w:val="00DF604B"/>
    <w:rPr>
      <w:b/>
      <w:i w:val="0"/>
      <w:color w:val="AB2328"/>
    </w:rPr>
  </w:style>
  <w:style w:type="character" w:customStyle="1" w:styleId="appsRedItalic">
    <w:name w:val="apps Red Italic"/>
    <w:semiHidden/>
    <w:unhideWhenUsed/>
    <w:rsid w:val="00DF604B"/>
    <w:rPr>
      <w:b w:val="0"/>
      <w:i/>
      <w:color w:val="AB2328"/>
    </w:rPr>
  </w:style>
  <w:style w:type="character" w:customStyle="1" w:styleId="appsDarkRed">
    <w:name w:val="apps Dark Red"/>
    <w:semiHidden/>
    <w:unhideWhenUsed/>
    <w:rsid w:val="00DF604B"/>
    <w:rPr>
      <w:b w:val="0"/>
      <w:i w:val="0"/>
      <w:color w:val="84344E"/>
    </w:rPr>
  </w:style>
  <w:style w:type="character" w:customStyle="1" w:styleId="appsDarkRedBold">
    <w:name w:val="apps Dark Red Bold"/>
    <w:semiHidden/>
    <w:unhideWhenUsed/>
    <w:rsid w:val="00DF604B"/>
    <w:rPr>
      <w:b/>
      <w:i w:val="0"/>
      <w:color w:val="84344E"/>
    </w:rPr>
  </w:style>
  <w:style w:type="character" w:customStyle="1" w:styleId="appsDarkRedItalic">
    <w:name w:val="apps Dark Red Italic"/>
    <w:semiHidden/>
    <w:unhideWhenUsed/>
    <w:rsid w:val="00DF604B"/>
    <w:rPr>
      <w:b w:val="0"/>
      <w:i/>
      <w:color w:val="84344E"/>
    </w:rPr>
  </w:style>
  <w:style w:type="character" w:customStyle="1" w:styleId="appsLightPurple">
    <w:name w:val="apps Light Purple"/>
    <w:semiHidden/>
    <w:unhideWhenUsed/>
    <w:rsid w:val="00DF604B"/>
    <w:rPr>
      <w:b w:val="0"/>
      <w:i w:val="0"/>
      <w:color w:val="auto"/>
    </w:rPr>
  </w:style>
  <w:style w:type="character" w:customStyle="1" w:styleId="appsLightPurpleBold">
    <w:name w:val="apps Light Purple Bold"/>
    <w:semiHidden/>
    <w:unhideWhenUsed/>
    <w:rsid w:val="00DF604B"/>
    <w:rPr>
      <w:b/>
      <w:i w:val="0"/>
      <w:color w:val="auto"/>
    </w:rPr>
  </w:style>
  <w:style w:type="character" w:customStyle="1" w:styleId="appsLightPurpleItalic">
    <w:name w:val="apps Light Purple Italic"/>
    <w:semiHidden/>
    <w:unhideWhenUsed/>
    <w:rsid w:val="00DF604B"/>
    <w:rPr>
      <w:b w:val="0"/>
      <w:i/>
      <w:color w:val="auto"/>
    </w:rPr>
  </w:style>
  <w:style w:type="character" w:customStyle="1" w:styleId="appsDarkPurple">
    <w:name w:val="apps Dark Purple"/>
    <w:semiHidden/>
    <w:unhideWhenUsed/>
    <w:rsid w:val="00DF604B"/>
    <w:rPr>
      <w:b w:val="0"/>
      <w:i w:val="0"/>
      <w:color w:val="5A4A61"/>
    </w:rPr>
  </w:style>
  <w:style w:type="character" w:customStyle="1" w:styleId="appsDarkPurpleBold">
    <w:name w:val="apps Dark Purple Bold"/>
    <w:semiHidden/>
    <w:unhideWhenUsed/>
    <w:rsid w:val="00DF604B"/>
    <w:rPr>
      <w:b/>
      <w:i w:val="0"/>
      <w:color w:val="5A4A61"/>
    </w:rPr>
  </w:style>
  <w:style w:type="character" w:customStyle="1" w:styleId="appsDarkPurpleItalic">
    <w:name w:val="apps Dark Purple Italic"/>
    <w:semiHidden/>
    <w:unhideWhenUsed/>
    <w:rsid w:val="00DF604B"/>
    <w:rPr>
      <w:b w:val="0"/>
      <w:i/>
      <w:color w:val="5A4A61"/>
    </w:rPr>
  </w:style>
  <w:style w:type="character" w:customStyle="1" w:styleId="appsLightGreen">
    <w:name w:val="apps Light Green"/>
    <w:semiHidden/>
    <w:unhideWhenUsed/>
    <w:rsid w:val="00DF604B"/>
    <w:rPr>
      <w:b w:val="0"/>
      <w:i w:val="0"/>
      <w:color w:val="98DBCE"/>
    </w:rPr>
  </w:style>
  <w:style w:type="character" w:customStyle="1" w:styleId="appsLightGreenBold">
    <w:name w:val="apps Light Green Bold"/>
    <w:semiHidden/>
    <w:unhideWhenUsed/>
    <w:rsid w:val="00DF604B"/>
    <w:rPr>
      <w:b/>
      <w:i w:val="0"/>
      <w:color w:val="98DBCE"/>
    </w:rPr>
  </w:style>
  <w:style w:type="character" w:customStyle="1" w:styleId="appsLightGreenItalic">
    <w:name w:val="apps Light Green Italic"/>
    <w:semiHidden/>
    <w:unhideWhenUsed/>
    <w:rsid w:val="00DF604B"/>
    <w:rPr>
      <w:b w:val="0"/>
      <w:i/>
      <w:color w:val="98DBCE"/>
    </w:rPr>
  </w:style>
  <w:style w:type="character" w:customStyle="1" w:styleId="appsDarkGreen">
    <w:name w:val="apps Dark Green"/>
    <w:semiHidden/>
    <w:unhideWhenUsed/>
    <w:rsid w:val="00DF604B"/>
    <w:rPr>
      <w:b w:val="0"/>
      <w:i w:val="0"/>
      <w:color w:val="28724F"/>
    </w:rPr>
  </w:style>
  <w:style w:type="character" w:customStyle="1" w:styleId="appsDarkGreenBold">
    <w:name w:val="apps Dark Green Bold"/>
    <w:semiHidden/>
    <w:unhideWhenUsed/>
    <w:rsid w:val="00DF604B"/>
    <w:rPr>
      <w:b/>
      <w:i w:val="0"/>
      <w:color w:val="28724F"/>
    </w:rPr>
  </w:style>
  <w:style w:type="character" w:customStyle="1" w:styleId="appsDarkGreenItalic">
    <w:name w:val="apps Dark Green Italic"/>
    <w:semiHidden/>
    <w:unhideWhenUsed/>
    <w:rsid w:val="00DF604B"/>
    <w:rPr>
      <w:b w:val="0"/>
      <w:i/>
      <w:color w:val="28724F"/>
    </w:rPr>
  </w:style>
  <w:style w:type="character" w:customStyle="1" w:styleId="appsMiddleGreen">
    <w:name w:val="apps Middle Green"/>
    <w:semiHidden/>
    <w:unhideWhenUsed/>
    <w:rsid w:val="00DF604B"/>
    <w:rPr>
      <w:b w:val="0"/>
      <w:i w:val="0"/>
      <w:color w:val="98DBCE"/>
    </w:rPr>
  </w:style>
  <w:style w:type="character" w:customStyle="1" w:styleId="appsMiddleGreenBold">
    <w:name w:val="apps Middle Green Bold"/>
    <w:semiHidden/>
    <w:unhideWhenUsed/>
    <w:rsid w:val="00DF604B"/>
    <w:rPr>
      <w:b/>
      <w:i w:val="0"/>
      <w:color w:val="98DBCE"/>
    </w:rPr>
  </w:style>
  <w:style w:type="character" w:customStyle="1" w:styleId="appsMiddleGreenItalic">
    <w:name w:val="apps Middle Green Italic"/>
    <w:semiHidden/>
    <w:unhideWhenUsed/>
    <w:rsid w:val="00DF604B"/>
    <w:rPr>
      <w:b w:val="0"/>
      <w:i/>
      <w:color w:val="98DBCE"/>
    </w:rPr>
  </w:style>
  <w:style w:type="character" w:customStyle="1" w:styleId="appsCodeText">
    <w:name w:val="apps Code Text"/>
    <w:semiHidden/>
    <w:unhideWhenUsed/>
    <w:rsid w:val="00DF604B"/>
    <w:rPr>
      <w:rFonts w:ascii="Courier New" w:hAnsi="Courier New" w:cs="Courier New"/>
      <w:b w:val="0"/>
      <w:i w:val="0"/>
      <w:color w:val="5A4A61"/>
      <w:sz w:val="20"/>
    </w:rPr>
  </w:style>
  <w:style w:type="character" w:customStyle="1" w:styleId="appsCodeTextBold">
    <w:name w:val="apps Code Text Bold"/>
    <w:semiHidden/>
    <w:unhideWhenUsed/>
    <w:rsid w:val="00DF604B"/>
    <w:rPr>
      <w:rFonts w:ascii="Courier New" w:hAnsi="Courier New" w:cs="Courier New"/>
      <w:b/>
      <w:i w:val="0"/>
      <w:color w:val="5A4A61"/>
      <w:sz w:val="20"/>
    </w:rPr>
  </w:style>
  <w:style w:type="character" w:customStyle="1" w:styleId="DeakinHyperlink">
    <w:name w:val="Deakin Hyperlink"/>
    <w:rsid w:val="00DF604B"/>
    <w:rPr>
      <w:rFonts w:ascii="Calibri" w:hAnsi="Calibri" w:cs="Calibri"/>
      <w:b w:val="0"/>
      <w:i w:val="0"/>
      <w:color w:val="5A4A61"/>
      <w:u w:val="single"/>
    </w:rPr>
  </w:style>
  <w:style w:type="character" w:customStyle="1" w:styleId="DeakinWhite">
    <w:name w:val="Deakin White"/>
    <w:rsid w:val="00DF604B"/>
    <w:rPr>
      <w:color w:val="FFFFFF"/>
    </w:rPr>
  </w:style>
  <w:style w:type="character" w:customStyle="1" w:styleId="DeakinWhiteBold">
    <w:name w:val="Deakin White Bold"/>
    <w:rsid w:val="00DF604B"/>
    <w:rPr>
      <w:b/>
      <w:i w:val="0"/>
      <w:color w:val="FFFFFF"/>
    </w:rPr>
  </w:style>
  <w:style w:type="character" w:customStyle="1" w:styleId="DeakinWhiteItalic">
    <w:name w:val="Deakin White Italic"/>
    <w:rsid w:val="00DF604B"/>
    <w:rPr>
      <w:b/>
      <w:i w:val="0"/>
      <w:color w:val="FFFFFF"/>
    </w:rPr>
  </w:style>
  <w:style w:type="character" w:customStyle="1" w:styleId="DeakinGreen">
    <w:name w:val="Deakin Green"/>
    <w:rsid w:val="00DF604B"/>
    <w:rPr>
      <w:b w:val="0"/>
      <w:i w:val="0"/>
      <w:color w:val="B0BB67"/>
    </w:rPr>
  </w:style>
  <w:style w:type="character" w:customStyle="1" w:styleId="DeakinGreenBold">
    <w:name w:val="Deakin Green Bold"/>
    <w:rsid w:val="00DF604B"/>
    <w:rPr>
      <w:b/>
      <w:i w:val="0"/>
      <w:color w:val="B0BB67"/>
    </w:rPr>
  </w:style>
  <w:style w:type="character" w:customStyle="1" w:styleId="DeakinGreenItalic">
    <w:name w:val="Deakin Green Italic"/>
    <w:rsid w:val="00DF604B"/>
    <w:rPr>
      <w:b w:val="0"/>
      <w:i/>
      <w:color w:val="B0BB67"/>
    </w:rPr>
  </w:style>
  <w:style w:type="character" w:customStyle="1" w:styleId="DeakinOrange">
    <w:name w:val="Deakin Orange"/>
    <w:rsid w:val="00DF604B"/>
    <w:rPr>
      <w:b w:val="0"/>
      <w:i w:val="0"/>
      <w:color w:val="F79625"/>
    </w:rPr>
  </w:style>
  <w:style w:type="character" w:customStyle="1" w:styleId="DeakinOrangeBold">
    <w:name w:val="Deakin Orange Bold"/>
    <w:rsid w:val="00DF604B"/>
    <w:rPr>
      <w:b/>
      <w:i w:val="0"/>
      <w:color w:val="F79625"/>
    </w:rPr>
  </w:style>
  <w:style w:type="character" w:customStyle="1" w:styleId="DeakinOrangeItalic">
    <w:name w:val="Deakin Orange Italic"/>
    <w:rsid w:val="00DF604B"/>
    <w:rPr>
      <w:b w:val="0"/>
      <w:i/>
      <w:color w:val="F79625"/>
    </w:rPr>
  </w:style>
  <w:style w:type="character" w:customStyle="1" w:styleId="DeakinBlue">
    <w:name w:val="Deakin Blue"/>
    <w:rsid w:val="00DF604B"/>
    <w:rPr>
      <w:b w:val="0"/>
      <w:i w:val="0"/>
      <w:color w:val="068DA4"/>
    </w:rPr>
  </w:style>
  <w:style w:type="character" w:customStyle="1" w:styleId="DeakinBlueBold">
    <w:name w:val="Deakin Blue Bold"/>
    <w:rsid w:val="00DF604B"/>
    <w:rPr>
      <w:b/>
      <w:i w:val="0"/>
      <w:color w:val="068DA4"/>
    </w:rPr>
  </w:style>
  <w:style w:type="character" w:customStyle="1" w:styleId="DeakinBlueItalic">
    <w:name w:val="Deakin Blue Italic"/>
    <w:rsid w:val="00DF604B"/>
    <w:rPr>
      <w:b w:val="0"/>
      <w:i/>
      <w:color w:val="068DA4"/>
    </w:rPr>
  </w:style>
  <w:style w:type="character" w:customStyle="1" w:styleId="DeakinGrey">
    <w:name w:val="Deakin Grey"/>
    <w:rsid w:val="00DF604B"/>
    <w:rPr>
      <w:b w:val="0"/>
      <w:i w:val="0"/>
      <w:color w:val="D1D2D4"/>
    </w:rPr>
  </w:style>
  <w:style w:type="character" w:customStyle="1" w:styleId="DeakinGreyBold">
    <w:name w:val="Deakin Grey Bold"/>
    <w:rsid w:val="00DF604B"/>
    <w:rPr>
      <w:b/>
      <w:i w:val="0"/>
      <w:color w:val="D1D2D4"/>
    </w:rPr>
  </w:style>
  <w:style w:type="character" w:customStyle="1" w:styleId="DeakinGreyItalic">
    <w:name w:val="Deakin Grey Italic"/>
    <w:rsid w:val="00DF604B"/>
    <w:rPr>
      <w:b w:val="0"/>
      <w:i/>
      <w:color w:val="D1D2D4"/>
    </w:rPr>
  </w:style>
  <w:style w:type="character" w:customStyle="1" w:styleId="DeakinDarkPink">
    <w:name w:val="Deakin Dark Pink"/>
    <w:rsid w:val="00DF604B"/>
    <w:rPr>
      <w:b w:val="0"/>
      <w:i w:val="0"/>
      <w:color w:val="D25B73"/>
    </w:rPr>
  </w:style>
  <w:style w:type="character" w:customStyle="1" w:styleId="DeakinDarkPinkBold">
    <w:name w:val="Deakin Dark Pink Bold"/>
    <w:rsid w:val="00DF604B"/>
    <w:rPr>
      <w:b/>
      <w:i w:val="0"/>
      <w:color w:val="D25B73"/>
    </w:rPr>
  </w:style>
  <w:style w:type="character" w:customStyle="1" w:styleId="DeakinDarkPinkItalic">
    <w:name w:val="Deakin Dark Pink Italic"/>
    <w:rsid w:val="00DF604B"/>
    <w:rPr>
      <w:b w:val="0"/>
      <w:i/>
      <w:color w:val="D25B73"/>
    </w:rPr>
  </w:style>
  <w:style w:type="character" w:customStyle="1" w:styleId="DeakinRed">
    <w:name w:val="Deakin Red"/>
    <w:rsid w:val="00DF604B"/>
    <w:rPr>
      <w:b w:val="0"/>
      <w:i w:val="0"/>
      <w:color w:val="AB2328"/>
    </w:rPr>
  </w:style>
  <w:style w:type="character" w:customStyle="1" w:styleId="DeakinRedBold">
    <w:name w:val="Deakin Red Bold"/>
    <w:rsid w:val="00DF604B"/>
    <w:rPr>
      <w:b/>
      <w:i w:val="0"/>
      <w:color w:val="AB2328"/>
    </w:rPr>
  </w:style>
  <w:style w:type="character" w:customStyle="1" w:styleId="DeakinRedItalic">
    <w:name w:val="Deakin Red Italic"/>
    <w:rsid w:val="00DF604B"/>
    <w:rPr>
      <w:b w:val="0"/>
      <w:i/>
      <w:color w:val="AB2328"/>
    </w:rPr>
  </w:style>
  <w:style w:type="character" w:customStyle="1" w:styleId="DeakinDarkRed">
    <w:name w:val="Deakin Dark Red"/>
    <w:rsid w:val="00DF604B"/>
    <w:rPr>
      <w:b w:val="0"/>
      <w:i w:val="0"/>
      <w:color w:val="84344E"/>
    </w:rPr>
  </w:style>
  <w:style w:type="character" w:customStyle="1" w:styleId="DeakinDarkRedBold">
    <w:name w:val="Deakin Dark Red Bold"/>
    <w:rsid w:val="00DF604B"/>
    <w:rPr>
      <w:b/>
      <w:i w:val="0"/>
      <w:color w:val="84344E"/>
    </w:rPr>
  </w:style>
  <w:style w:type="character" w:customStyle="1" w:styleId="DeakinDarkRedItalic">
    <w:name w:val="Deakin Dark Red Italic"/>
    <w:rsid w:val="00DF604B"/>
    <w:rPr>
      <w:b w:val="0"/>
      <w:i/>
      <w:color w:val="84344E"/>
    </w:rPr>
  </w:style>
  <w:style w:type="character" w:customStyle="1" w:styleId="DeakinLightPurple">
    <w:name w:val="Deakin Light Purple"/>
    <w:rsid w:val="00DF604B"/>
    <w:rPr>
      <w:b w:val="0"/>
      <w:i w:val="0"/>
      <w:color w:val="auto"/>
    </w:rPr>
  </w:style>
  <w:style w:type="character" w:customStyle="1" w:styleId="DeakinLightPurpleBold">
    <w:name w:val="Deakin Light Purple Bold"/>
    <w:rsid w:val="00DF604B"/>
    <w:rPr>
      <w:b/>
      <w:i w:val="0"/>
      <w:color w:val="auto"/>
    </w:rPr>
  </w:style>
  <w:style w:type="character" w:customStyle="1" w:styleId="DeakinLightPurpleItalic">
    <w:name w:val="Deakin Light Purple Italic"/>
    <w:rsid w:val="00DF604B"/>
    <w:rPr>
      <w:b w:val="0"/>
      <w:i/>
      <w:color w:val="auto"/>
    </w:rPr>
  </w:style>
  <w:style w:type="character" w:customStyle="1" w:styleId="DeakinDarkPurple">
    <w:name w:val="Deakin Dark Purple"/>
    <w:rsid w:val="00DF604B"/>
    <w:rPr>
      <w:b w:val="0"/>
      <w:i w:val="0"/>
      <w:color w:val="5A4A61"/>
    </w:rPr>
  </w:style>
  <w:style w:type="character" w:customStyle="1" w:styleId="DeakinDarkPurpleBold">
    <w:name w:val="Deakin Dark Purple Bold"/>
    <w:rsid w:val="00DF604B"/>
    <w:rPr>
      <w:b/>
      <w:i w:val="0"/>
      <w:color w:val="5A4A61"/>
    </w:rPr>
  </w:style>
  <w:style w:type="character" w:customStyle="1" w:styleId="DeakinDarkPurpleItalic">
    <w:name w:val="Deakin Dark Purple Italic"/>
    <w:rsid w:val="00DF604B"/>
    <w:rPr>
      <w:b w:val="0"/>
      <w:i/>
      <w:color w:val="5A4A61"/>
    </w:rPr>
  </w:style>
  <w:style w:type="character" w:customStyle="1" w:styleId="DeakinLightGreen">
    <w:name w:val="Deakin Light Green"/>
    <w:rsid w:val="00DF604B"/>
    <w:rPr>
      <w:b w:val="0"/>
      <w:i w:val="0"/>
      <w:color w:val="98DBCE"/>
    </w:rPr>
  </w:style>
  <w:style w:type="character" w:customStyle="1" w:styleId="DeakinLightGreenBold">
    <w:name w:val="Deakin Light Green Bold"/>
    <w:rsid w:val="00DF604B"/>
    <w:rPr>
      <w:b/>
      <w:i w:val="0"/>
      <w:color w:val="98DBCE"/>
    </w:rPr>
  </w:style>
  <w:style w:type="character" w:customStyle="1" w:styleId="DeakinLightGreenItalic">
    <w:name w:val="Deakin Light Green Italic"/>
    <w:rsid w:val="00DF604B"/>
    <w:rPr>
      <w:b w:val="0"/>
      <w:i/>
      <w:color w:val="98DBCE"/>
    </w:rPr>
  </w:style>
  <w:style w:type="character" w:customStyle="1" w:styleId="DeakinDarkGreen">
    <w:name w:val="Deakin Dark Green"/>
    <w:rsid w:val="00DF604B"/>
    <w:rPr>
      <w:b w:val="0"/>
      <w:i w:val="0"/>
      <w:color w:val="28724F"/>
    </w:rPr>
  </w:style>
  <w:style w:type="character" w:customStyle="1" w:styleId="DeakinDarkGreenBold">
    <w:name w:val="Deakin Dark Green Bold"/>
    <w:rsid w:val="00DF604B"/>
    <w:rPr>
      <w:b/>
      <w:i w:val="0"/>
      <w:color w:val="28724F"/>
    </w:rPr>
  </w:style>
  <w:style w:type="character" w:customStyle="1" w:styleId="DeakinDarkGreenItalic">
    <w:name w:val="Deakin Dark Green Italic"/>
    <w:rsid w:val="00DF604B"/>
    <w:rPr>
      <w:b w:val="0"/>
      <w:i/>
      <w:color w:val="28724F"/>
    </w:rPr>
  </w:style>
  <w:style w:type="character" w:customStyle="1" w:styleId="DeakinMiddleGreen">
    <w:name w:val="Deakin Middle Green"/>
    <w:rsid w:val="00DF604B"/>
    <w:rPr>
      <w:b w:val="0"/>
      <w:i w:val="0"/>
      <w:color w:val="98DBCE"/>
    </w:rPr>
  </w:style>
  <w:style w:type="character" w:customStyle="1" w:styleId="DeakinMiddleGreenBold">
    <w:name w:val="Deakin Middle Green Bold"/>
    <w:rsid w:val="00DF604B"/>
    <w:rPr>
      <w:b/>
      <w:i w:val="0"/>
      <w:color w:val="98DBCE"/>
    </w:rPr>
  </w:style>
  <w:style w:type="character" w:customStyle="1" w:styleId="DeakinMiddleGreenItalic">
    <w:name w:val="Deakin Middle Green Italic"/>
    <w:rsid w:val="00DF604B"/>
    <w:rPr>
      <w:b w:val="0"/>
      <w:i/>
      <w:color w:val="98DBCE"/>
    </w:rPr>
  </w:style>
  <w:style w:type="character" w:customStyle="1" w:styleId="DeakinCodeText">
    <w:name w:val="Deakin Code Text"/>
    <w:rsid w:val="00DF604B"/>
    <w:rPr>
      <w:rFonts w:ascii="Courier New" w:hAnsi="Courier New" w:cs="Courier New"/>
      <w:b w:val="0"/>
      <w:i w:val="0"/>
      <w:color w:val="5A4A61"/>
      <w:sz w:val="20"/>
    </w:rPr>
  </w:style>
  <w:style w:type="character" w:customStyle="1" w:styleId="DeakinCodeTextBold">
    <w:name w:val="Deakin Code Text Bold"/>
    <w:rsid w:val="00DF604B"/>
    <w:rPr>
      <w:rFonts w:ascii="Courier New" w:hAnsi="Courier New" w:cs="Courier New"/>
      <w:b/>
      <w:i w:val="0"/>
      <w:color w:val="5A4A61"/>
      <w:sz w:val="20"/>
    </w:rPr>
  </w:style>
  <w:style w:type="paragraph" w:styleId="TOC1">
    <w:name w:val="toc 1"/>
    <w:next w:val="Normal"/>
    <w:autoRedefine/>
    <w:uiPriority w:val="39"/>
    <w:unhideWhenUsed/>
    <w:rsid w:val="00DF604B"/>
    <w:pPr>
      <w:spacing w:before="120" w:after="120"/>
    </w:pPr>
    <w:rPr>
      <w:b/>
      <w:bCs/>
      <w:caps/>
      <w:sz w:val="20"/>
      <w:szCs w:val="20"/>
    </w:rPr>
  </w:style>
  <w:style w:type="paragraph" w:styleId="TOC2">
    <w:name w:val="toc 2"/>
    <w:basedOn w:val="TOC1"/>
    <w:next w:val="Normal"/>
    <w:autoRedefine/>
    <w:uiPriority w:val="39"/>
    <w:unhideWhenUsed/>
    <w:rsid w:val="00DF604B"/>
    <w:pPr>
      <w:spacing w:before="0" w:after="0"/>
      <w:ind w:left="220"/>
    </w:pPr>
    <w:rPr>
      <w:b w:val="0"/>
      <w:bCs w:val="0"/>
      <w:caps w:val="0"/>
      <w:smallCaps/>
    </w:rPr>
  </w:style>
  <w:style w:type="paragraph" w:styleId="TOC3">
    <w:name w:val="toc 3"/>
    <w:basedOn w:val="TOC2"/>
    <w:next w:val="Normal"/>
    <w:autoRedefine/>
    <w:uiPriority w:val="39"/>
    <w:unhideWhenUsed/>
    <w:rsid w:val="00DF604B"/>
    <w:pPr>
      <w:ind w:left="440"/>
    </w:pPr>
    <w:rPr>
      <w:i/>
      <w:iCs/>
      <w:smallCaps w:val="0"/>
    </w:rPr>
  </w:style>
  <w:style w:type="paragraph" w:styleId="TOC4">
    <w:name w:val="toc 4"/>
    <w:basedOn w:val="TOC3"/>
    <w:next w:val="Normal"/>
    <w:autoRedefine/>
    <w:uiPriority w:val="39"/>
    <w:unhideWhenUsed/>
    <w:rsid w:val="00DF604B"/>
    <w:pPr>
      <w:ind w:left="660"/>
    </w:pPr>
    <w:rPr>
      <w:i w:val="0"/>
      <w:iCs w:val="0"/>
      <w:sz w:val="18"/>
      <w:szCs w:val="18"/>
    </w:rPr>
  </w:style>
  <w:style w:type="paragraph" w:styleId="TOC5">
    <w:name w:val="toc 5"/>
    <w:basedOn w:val="TOC4"/>
    <w:next w:val="Normal"/>
    <w:autoRedefine/>
    <w:uiPriority w:val="39"/>
    <w:unhideWhenUsed/>
    <w:rsid w:val="00DF604B"/>
    <w:pPr>
      <w:ind w:left="880"/>
    </w:pPr>
  </w:style>
  <w:style w:type="paragraph" w:styleId="TOC6">
    <w:name w:val="toc 6"/>
    <w:basedOn w:val="TOC5"/>
    <w:next w:val="Normal"/>
    <w:autoRedefine/>
    <w:uiPriority w:val="39"/>
    <w:unhideWhenUsed/>
    <w:rsid w:val="00DF604B"/>
    <w:pPr>
      <w:ind w:left="1100"/>
    </w:pPr>
  </w:style>
  <w:style w:type="paragraph" w:styleId="TOC7">
    <w:name w:val="toc 7"/>
    <w:basedOn w:val="TOC6"/>
    <w:next w:val="Normal"/>
    <w:autoRedefine/>
    <w:uiPriority w:val="39"/>
    <w:unhideWhenUsed/>
    <w:rsid w:val="00DF604B"/>
    <w:pPr>
      <w:ind w:left="1320"/>
    </w:pPr>
  </w:style>
  <w:style w:type="paragraph" w:styleId="TOC8">
    <w:name w:val="toc 8"/>
    <w:basedOn w:val="TOC7"/>
    <w:next w:val="Normal"/>
    <w:autoRedefine/>
    <w:uiPriority w:val="39"/>
    <w:unhideWhenUsed/>
    <w:rsid w:val="00DF604B"/>
    <w:pPr>
      <w:ind w:left="1540"/>
    </w:pPr>
  </w:style>
  <w:style w:type="paragraph" w:styleId="TOC9">
    <w:name w:val="toc 9"/>
    <w:basedOn w:val="TOC8"/>
    <w:next w:val="Normal"/>
    <w:autoRedefine/>
    <w:uiPriority w:val="39"/>
    <w:unhideWhenUsed/>
    <w:rsid w:val="00DF604B"/>
    <w:pPr>
      <w:ind w:left="1760"/>
    </w:pPr>
  </w:style>
  <w:style w:type="paragraph" w:styleId="ListBullet">
    <w:name w:val="List Bullet"/>
    <w:basedOn w:val="BodyText"/>
    <w:uiPriority w:val="99"/>
    <w:semiHidden/>
    <w:unhideWhenUsed/>
    <w:rsid w:val="00DF604B"/>
    <w:pPr>
      <w:numPr>
        <w:numId w:val="4"/>
      </w:numPr>
      <w:tabs>
        <w:tab w:val="left" w:pos="1559"/>
      </w:tabs>
      <w:spacing w:after="60"/>
      <w:outlineLvl w:val="0"/>
    </w:pPr>
  </w:style>
  <w:style w:type="paragraph" w:customStyle="1" w:styleId="ListBullet1">
    <w:name w:val="List Bullet 1"/>
    <w:basedOn w:val="ListBullet"/>
    <w:uiPriority w:val="99"/>
    <w:rsid w:val="00DF604B"/>
    <w:pPr>
      <w:numPr>
        <w:ilvl w:val="1"/>
      </w:numPr>
      <w:tabs>
        <w:tab w:val="left" w:pos="1559"/>
      </w:tabs>
      <w:outlineLvl w:val="1"/>
    </w:pPr>
  </w:style>
  <w:style w:type="paragraph" w:styleId="ListBullet2">
    <w:name w:val="List Bullet 2"/>
    <w:basedOn w:val="ListBullet1"/>
    <w:uiPriority w:val="99"/>
    <w:unhideWhenUsed/>
    <w:rsid w:val="00DF604B"/>
    <w:pPr>
      <w:numPr>
        <w:ilvl w:val="2"/>
      </w:numPr>
      <w:tabs>
        <w:tab w:val="clear" w:pos="1559"/>
        <w:tab w:val="left" w:pos="1899"/>
      </w:tabs>
      <w:outlineLvl w:val="2"/>
    </w:pPr>
  </w:style>
  <w:style w:type="paragraph" w:styleId="ListBullet3">
    <w:name w:val="List Bullet 3"/>
    <w:basedOn w:val="ListBullet2"/>
    <w:uiPriority w:val="99"/>
    <w:unhideWhenUsed/>
    <w:rsid w:val="00DF604B"/>
    <w:pPr>
      <w:numPr>
        <w:ilvl w:val="3"/>
      </w:numPr>
      <w:tabs>
        <w:tab w:val="clear" w:pos="1899"/>
        <w:tab w:val="left" w:pos="2268"/>
      </w:tabs>
      <w:outlineLvl w:val="3"/>
    </w:pPr>
  </w:style>
  <w:style w:type="paragraph" w:styleId="ListBullet4">
    <w:name w:val="List Bullet 4"/>
    <w:basedOn w:val="ListBullet3"/>
    <w:uiPriority w:val="99"/>
    <w:semiHidden/>
    <w:unhideWhenUsed/>
    <w:rsid w:val="00DF604B"/>
    <w:pPr>
      <w:numPr>
        <w:ilvl w:val="4"/>
      </w:numPr>
      <w:tabs>
        <w:tab w:val="clear" w:pos="2268"/>
        <w:tab w:val="left" w:pos="2636"/>
      </w:tabs>
      <w:outlineLvl w:val="4"/>
    </w:pPr>
  </w:style>
  <w:style w:type="paragraph" w:styleId="ListBullet5">
    <w:name w:val="List Bullet 5"/>
    <w:basedOn w:val="ListBullet4"/>
    <w:uiPriority w:val="99"/>
    <w:semiHidden/>
    <w:unhideWhenUsed/>
    <w:rsid w:val="00DF604B"/>
    <w:pPr>
      <w:numPr>
        <w:ilvl w:val="5"/>
      </w:numPr>
      <w:tabs>
        <w:tab w:val="clear" w:pos="2636"/>
        <w:tab w:val="left" w:pos="3005"/>
      </w:tabs>
      <w:outlineLvl w:val="5"/>
    </w:pPr>
  </w:style>
  <w:style w:type="paragraph" w:customStyle="1" w:styleId="ListBullet6">
    <w:name w:val="List Bullet 6"/>
    <w:basedOn w:val="ListBullet5"/>
    <w:uiPriority w:val="99"/>
    <w:semiHidden/>
    <w:unhideWhenUsed/>
    <w:rsid w:val="00DF604B"/>
    <w:pPr>
      <w:numPr>
        <w:ilvl w:val="6"/>
      </w:numPr>
      <w:tabs>
        <w:tab w:val="clear" w:pos="3005"/>
        <w:tab w:val="left" w:pos="3373"/>
      </w:tabs>
      <w:outlineLvl w:val="6"/>
    </w:pPr>
  </w:style>
  <w:style w:type="paragraph" w:customStyle="1" w:styleId="ListBullet7">
    <w:name w:val="List Bullet 7"/>
    <w:basedOn w:val="ListBullet6"/>
    <w:uiPriority w:val="99"/>
    <w:semiHidden/>
    <w:unhideWhenUsed/>
    <w:rsid w:val="00DF604B"/>
    <w:pPr>
      <w:numPr>
        <w:ilvl w:val="7"/>
      </w:numPr>
      <w:tabs>
        <w:tab w:val="clear" w:pos="3373"/>
        <w:tab w:val="left" w:pos="3742"/>
      </w:tabs>
      <w:outlineLvl w:val="7"/>
    </w:pPr>
  </w:style>
  <w:style w:type="paragraph" w:customStyle="1" w:styleId="ListBullet8">
    <w:name w:val="List Bullet 8"/>
    <w:basedOn w:val="ListBullet7"/>
    <w:uiPriority w:val="99"/>
    <w:semiHidden/>
    <w:unhideWhenUsed/>
    <w:rsid w:val="00DF604B"/>
    <w:pPr>
      <w:numPr>
        <w:ilvl w:val="8"/>
      </w:numPr>
      <w:tabs>
        <w:tab w:val="clear" w:pos="3742"/>
        <w:tab w:val="left" w:pos="4110"/>
      </w:tabs>
      <w:outlineLvl w:val="8"/>
    </w:pPr>
  </w:style>
  <w:style w:type="paragraph" w:customStyle="1" w:styleId="ListText">
    <w:name w:val="List Text"/>
    <w:basedOn w:val="BodyText"/>
    <w:uiPriority w:val="99"/>
    <w:semiHidden/>
    <w:unhideWhenUsed/>
    <w:rsid w:val="00DF604B"/>
    <w:pPr>
      <w:numPr>
        <w:numId w:val="5"/>
      </w:numPr>
      <w:tabs>
        <w:tab w:val="clear" w:pos="1134"/>
      </w:tabs>
      <w:spacing w:after="60"/>
      <w:outlineLvl w:val="0"/>
    </w:pPr>
  </w:style>
  <w:style w:type="paragraph" w:customStyle="1" w:styleId="ListText1">
    <w:name w:val="List Text 1"/>
    <w:basedOn w:val="ListText"/>
    <w:uiPriority w:val="99"/>
    <w:rsid w:val="00DF604B"/>
    <w:pPr>
      <w:numPr>
        <w:ilvl w:val="1"/>
      </w:numPr>
      <w:tabs>
        <w:tab w:val="clear" w:pos="1134"/>
      </w:tabs>
      <w:outlineLvl w:val="1"/>
    </w:pPr>
  </w:style>
  <w:style w:type="paragraph" w:customStyle="1" w:styleId="ListText2">
    <w:name w:val="List Text 2"/>
    <w:basedOn w:val="ListText1"/>
    <w:uiPriority w:val="99"/>
    <w:unhideWhenUsed/>
    <w:rsid w:val="00DF604B"/>
    <w:pPr>
      <w:numPr>
        <w:ilvl w:val="2"/>
      </w:numPr>
      <w:tabs>
        <w:tab w:val="clear" w:pos="1559"/>
      </w:tabs>
      <w:outlineLvl w:val="2"/>
    </w:pPr>
  </w:style>
  <w:style w:type="paragraph" w:customStyle="1" w:styleId="ListText3">
    <w:name w:val="List Text 3"/>
    <w:basedOn w:val="ListText2"/>
    <w:uiPriority w:val="99"/>
    <w:unhideWhenUsed/>
    <w:rsid w:val="00DF604B"/>
    <w:pPr>
      <w:numPr>
        <w:ilvl w:val="3"/>
      </w:numPr>
      <w:tabs>
        <w:tab w:val="clear" w:pos="1899"/>
      </w:tabs>
      <w:outlineLvl w:val="3"/>
    </w:pPr>
  </w:style>
  <w:style w:type="paragraph" w:customStyle="1" w:styleId="ListText4">
    <w:name w:val="List Text 4"/>
    <w:basedOn w:val="ListText3"/>
    <w:uiPriority w:val="99"/>
    <w:semiHidden/>
    <w:unhideWhenUsed/>
    <w:rsid w:val="00DF604B"/>
    <w:pPr>
      <w:numPr>
        <w:ilvl w:val="4"/>
      </w:numPr>
      <w:tabs>
        <w:tab w:val="clear" w:pos="2268"/>
      </w:tabs>
      <w:outlineLvl w:val="4"/>
    </w:pPr>
  </w:style>
  <w:style w:type="paragraph" w:customStyle="1" w:styleId="ListText5">
    <w:name w:val="List Text 5"/>
    <w:basedOn w:val="ListText4"/>
    <w:uiPriority w:val="99"/>
    <w:semiHidden/>
    <w:unhideWhenUsed/>
    <w:rsid w:val="00DF604B"/>
    <w:pPr>
      <w:numPr>
        <w:ilvl w:val="5"/>
      </w:numPr>
      <w:tabs>
        <w:tab w:val="clear" w:pos="2636"/>
      </w:tabs>
      <w:outlineLvl w:val="5"/>
    </w:pPr>
  </w:style>
  <w:style w:type="paragraph" w:customStyle="1" w:styleId="ListText6">
    <w:name w:val="List Text 6"/>
    <w:basedOn w:val="ListText5"/>
    <w:uiPriority w:val="99"/>
    <w:semiHidden/>
    <w:unhideWhenUsed/>
    <w:rsid w:val="00DF604B"/>
    <w:pPr>
      <w:numPr>
        <w:ilvl w:val="6"/>
      </w:numPr>
      <w:tabs>
        <w:tab w:val="clear" w:pos="3005"/>
      </w:tabs>
      <w:outlineLvl w:val="6"/>
    </w:pPr>
  </w:style>
  <w:style w:type="paragraph" w:customStyle="1" w:styleId="ListText7">
    <w:name w:val="List Text 7"/>
    <w:basedOn w:val="ListText6"/>
    <w:uiPriority w:val="99"/>
    <w:semiHidden/>
    <w:unhideWhenUsed/>
    <w:rsid w:val="00DF604B"/>
    <w:pPr>
      <w:numPr>
        <w:ilvl w:val="7"/>
      </w:numPr>
      <w:tabs>
        <w:tab w:val="clear" w:pos="3373"/>
      </w:tabs>
      <w:outlineLvl w:val="7"/>
    </w:pPr>
  </w:style>
  <w:style w:type="paragraph" w:customStyle="1" w:styleId="ListText8">
    <w:name w:val="List Text 8"/>
    <w:basedOn w:val="ListText7"/>
    <w:uiPriority w:val="99"/>
    <w:semiHidden/>
    <w:unhideWhenUsed/>
    <w:rsid w:val="00DF604B"/>
    <w:pPr>
      <w:numPr>
        <w:ilvl w:val="8"/>
      </w:numPr>
      <w:tabs>
        <w:tab w:val="clear" w:pos="3742"/>
      </w:tabs>
      <w:outlineLvl w:val="8"/>
    </w:pPr>
  </w:style>
  <w:style w:type="paragraph" w:customStyle="1" w:styleId="ListHang">
    <w:name w:val="List Hang"/>
    <w:basedOn w:val="BodyText"/>
    <w:semiHidden/>
    <w:unhideWhenUsed/>
    <w:rsid w:val="00DF604B"/>
    <w:pPr>
      <w:numPr>
        <w:numId w:val="6"/>
      </w:numPr>
      <w:tabs>
        <w:tab w:val="left" w:pos="1559"/>
      </w:tabs>
      <w:spacing w:after="60"/>
      <w:outlineLvl w:val="0"/>
    </w:pPr>
  </w:style>
  <w:style w:type="paragraph" w:customStyle="1" w:styleId="ListHang1">
    <w:name w:val="List Hang 1"/>
    <w:basedOn w:val="ListHang"/>
    <w:rsid w:val="00DF604B"/>
    <w:pPr>
      <w:numPr>
        <w:ilvl w:val="1"/>
      </w:numPr>
      <w:tabs>
        <w:tab w:val="left" w:pos="1559"/>
      </w:tabs>
      <w:outlineLvl w:val="1"/>
    </w:pPr>
  </w:style>
  <w:style w:type="paragraph" w:customStyle="1" w:styleId="ListHang2">
    <w:name w:val="List Hang 2"/>
    <w:basedOn w:val="ListHang1"/>
    <w:semiHidden/>
    <w:unhideWhenUsed/>
    <w:rsid w:val="00DF604B"/>
    <w:pPr>
      <w:numPr>
        <w:ilvl w:val="2"/>
      </w:numPr>
      <w:tabs>
        <w:tab w:val="clear" w:pos="1559"/>
        <w:tab w:val="left" w:pos="1899"/>
      </w:tabs>
      <w:outlineLvl w:val="2"/>
    </w:pPr>
  </w:style>
  <w:style w:type="paragraph" w:customStyle="1" w:styleId="ListHang3">
    <w:name w:val="List Hang 3"/>
    <w:basedOn w:val="ListHang2"/>
    <w:semiHidden/>
    <w:unhideWhenUsed/>
    <w:rsid w:val="00DF604B"/>
    <w:pPr>
      <w:numPr>
        <w:ilvl w:val="3"/>
      </w:numPr>
      <w:tabs>
        <w:tab w:val="clear" w:pos="1899"/>
        <w:tab w:val="left" w:pos="2268"/>
      </w:tabs>
      <w:outlineLvl w:val="3"/>
    </w:pPr>
  </w:style>
  <w:style w:type="paragraph" w:customStyle="1" w:styleId="ListHang4">
    <w:name w:val="List Hang 4"/>
    <w:basedOn w:val="ListHang3"/>
    <w:semiHidden/>
    <w:unhideWhenUsed/>
    <w:rsid w:val="00DF604B"/>
    <w:pPr>
      <w:numPr>
        <w:ilvl w:val="4"/>
      </w:numPr>
      <w:tabs>
        <w:tab w:val="clear" w:pos="2268"/>
        <w:tab w:val="left" w:pos="2636"/>
      </w:tabs>
      <w:outlineLvl w:val="4"/>
    </w:pPr>
  </w:style>
  <w:style w:type="paragraph" w:customStyle="1" w:styleId="ListHang5">
    <w:name w:val="List Hang 5"/>
    <w:basedOn w:val="ListHang4"/>
    <w:semiHidden/>
    <w:unhideWhenUsed/>
    <w:rsid w:val="00DF604B"/>
    <w:pPr>
      <w:numPr>
        <w:ilvl w:val="5"/>
      </w:numPr>
      <w:tabs>
        <w:tab w:val="clear" w:pos="2636"/>
        <w:tab w:val="left" w:pos="3005"/>
      </w:tabs>
      <w:outlineLvl w:val="5"/>
    </w:pPr>
  </w:style>
  <w:style w:type="paragraph" w:customStyle="1" w:styleId="ListHang6">
    <w:name w:val="List Hang 6"/>
    <w:basedOn w:val="ListHang5"/>
    <w:semiHidden/>
    <w:unhideWhenUsed/>
    <w:rsid w:val="00DF604B"/>
    <w:pPr>
      <w:numPr>
        <w:ilvl w:val="6"/>
      </w:numPr>
      <w:tabs>
        <w:tab w:val="clear" w:pos="3005"/>
        <w:tab w:val="left" w:pos="3373"/>
      </w:tabs>
      <w:outlineLvl w:val="6"/>
    </w:pPr>
  </w:style>
  <w:style w:type="paragraph" w:customStyle="1" w:styleId="ListHang7">
    <w:name w:val="List Hang 7"/>
    <w:basedOn w:val="ListHang6"/>
    <w:semiHidden/>
    <w:unhideWhenUsed/>
    <w:rsid w:val="00DF604B"/>
    <w:pPr>
      <w:numPr>
        <w:ilvl w:val="7"/>
      </w:numPr>
      <w:tabs>
        <w:tab w:val="clear" w:pos="3373"/>
        <w:tab w:val="left" w:pos="3742"/>
      </w:tabs>
      <w:outlineLvl w:val="7"/>
    </w:pPr>
  </w:style>
  <w:style w:type="paragraph" w:customStyle="1" w:styleId="ListHang8">
    <w:name w:val="List Hang 8"/>
    <w:basedOn w:val="ListHang7"/>
    <w:semiHidden/>
    <w:unhideWhenUsed/>
    <w:rsid w:val="00DF604B"/>
    <w:pPr>
      <w:numPr>
        <w:ilvl w:val="8"/>
      </w:numPr>
      <w:tabs>
        <w:tab w:val="clear" w:pos="3742"/>
        <w:tab w:val="left" w:pos="4110"/>
      </w:tabs>
      <w:outlineLvl w:val="8"/>
    </w:pPr>
  </w:style>
  <w:style w:type="paragraph" w:styleId="List">
    <w:name w:val="List"/>
    <w:basedOn w:val="BodyText"/>
    <w:uiPriority w:val="99"/>
    <w:semiHidden/>
    <w:unhideWhenUsed/>
    <w:rsid w:val="00DF604B"/>
    <w:pPr>
      <w:numPr>
        <w:numId w:val="7"/>
      </w:numPr>
      <w:tabs>
        <w:tab w:val="left" w:pos="1559"/>
      </w:tabs>
      <w:spacing w:after="60"/>
      <w:outlineLvl w:val="0"/>
    </w:pPr>
  </w:style>
  <w:style w:type="paragraph" w:customStyle="1" w:styleId="List1">
    <w:name w:val="List 1"/>
    <w:basedOn w:val="List"/>
    <w:rsid w:val="00DF604B"/>
    <w:pPr>
      <w:numPr>
        <w:ilvl w:val="1"/>
      </w:numPr>
      <w:tabs>
        <w:tab w:val="left" w:pos="1559"/>
      </w:tabs>
      <w:outlineLvl w:val="1"/>
    </w:pPr>
  </w:style>
  <w:style w:type="paragraph" w:styleId="List2">
    <w:name w:val="List 2"/>
    <w:basedOn w:val="List1"/>
    <w:uiPriority w:val="99"/>
    <w:semiHidden/>
    <w:unhideWhenUsed/>
    <w:rsid w:val="00DF604B"/>
    <w:pPr>
      <w:numPr>
        <w:ilvl w:val="2"/>
      </w:numPr>
      <w:tabs>
        <w:tab w:val="clear" w:pos="1559"/>
        <w:tab w:val="left" w:pos="1899"/>
      </w:tabs>
      <w:outlineLvl w:val="2"/>
    </w:pPr>
  </w:style>
  <w:style w:type="paragraph" w:styleId="List3">
    <w:name w:val="List 3"/>
    <w:basedOn w:val="List2"/>
    <w:uiPriority w:val="99"/>
    <w:semiHidden/>
    <w:unhideWhenUsed/>
    <w:rsid w:val="00DF604B"/>
    <w:pPr>
      <w:numPr>
        <w:ilvl w:val="3"/>
      </w:numPr>
      <w:tabs>
        <w:tab w:val="clear" w:pos="1899"/>
        <w:tab w:val="left" w:pos="2268"/>
      </w:tabs>
      <w:outlineLvl w:val="3"/>
    </w:pPr>
  </w:style>
  <w:style w:type="paragraph" w:styleId="List4">
    <w:name w:val="List 4"/>
    <w:basedOn w:val="List3"/>
    <w:uiPriority w:val="99"/>
    <w:semiHidden/>
    <w:unhideWhenUsed/>
    <w:rsid w:val="00DF604B"/>
    <w:pPr>
      <w:numPr>
        <w:ilvl w:val="4"/>
      </w:numPr>
      <w:tabs>
        <w:tab w:val="clear" w:pos="2268"/>
        <w:tab w:val="left" w:pos="2636"/>
      </w:tabs>
      <w:outlineLvl w:val="4"/>
    </w:pPr>
  </w:style>
  <w:style w:type="paragraph" w:styleId="List5">
    <w:name w:val="List 5"/>
    <w:basedOn w:val="List4"/>
    <w:uiPriority w:val="99"/>
    <w:semiHidden/>
    <w:unhideWhenUsed/>
    <w:rsid w:val="00DF604B"/>
    <w:pPr>
      <w:numPr>
        <w:ilvl w:val="5"/>
      </w:numPr>
      <w:tabs>
        <w:tab w:val="clear" w:pos="2636"/>
        <w:tab w:val="left" w:pos="3005"/>
      </w:tabs>
      <w:outlineLvl w:val="5"/>
    </w:pPr>
  </w:style>
  <w:style w:type="paragraph" w:customStyle="1" w:styleId="List6">
    <w:name w:val="List 6"/>
    <w:basedOn w:val="List5"/>
    <w:semiHidden/>
    <w:unhideWhenUsed/>
    <w:rsid w:val="00DF604B"/>
    <w:pPr>
      <w:numPr>
        <w:ilvl w:val="6"/>
      </w:numPr>
      <w:tabs>
        <w:tab w:val="clear" w:pos="3005"/>
        <w:tab w:val="left" w:pos="3373"/>
      </w:tabs>
      <w:outlineLvl w:val="6"/>
    </w:pPr>
  </w:style>
  <w:style w:type="paragraph" w:customStyle="1" w:styleId="List7">
    <w:name w:val="List 7"/>
    <w:basedOn w:val="List6"/>
    <w:semiHidden/>
    <w:unhideWhenUsed/>
    <w:rsid w:val="00DF604B"/>
    <w:pPr>
      <w:numPr>
        <w:ilvl w:val="7"/>
      </w:numPr>
      <w:tabs>
        <w:tab w:val="clear" w:pos="3373"/>
        <w:tab w:val="left" w:pos="3742"/>
      </w:tabs>
      <w:outlineLvl w:val="7"/>
    </w:pPr>
  </w:style>
  <w:style w:type="paragraph" w:customStyle="1" w:styleId="List8">
    <w:name w:val="List 8"/>
    <w:basedOn w:val="List7"/>
    <w:semiHidden/>
    <w:unhideWhenUsed/>
    <w:rsid w:val="00DF604B"/>
    <w:pPr>
      <w:numPr>
        <w:ilvl w:val="8"/>
      </w:numPr>
      <w:tabs>
        <w:tab w:val="clear" w:pos="3742"/>
        <w:tab w:val="left" w:pos="4110"/>
      </w:tabs>
      <w:outlineLvl w:val="8"/>
    </w:pPr>
  </w:style>
  <w:style w:type="paragraph" w:customStyle="1" w:styleId="ListBulletA">
    <w:name w:val="List Bullet A"/>
    <w:basedOn w:val="BodyTextAlternative"/>
    <w:semiHidden/>
    <w:unhideWhenUsed/>
    <w:rsid w:val="00DF604B"/>
    <w:pPr>
      <w:numPr>
        <w:numId w:val="8"/>
      </w:numPr>
      <w:tabs>
        <w:tab w:val="left" w:pos="1559"/>
      </w:tabs>
      <w:spacing w:after="60"/>
      <w:outlineLvl w:val="0"/>
    </w:pPr>
  </w:style>
  <w:style w:type="paragraph" w:customStyle="1" w:styleId="ListBulletA1">
    <w:name w:val="List Bullet A 1"/>
    <w:basedOn w:val="ListBulletA"/>
    <w:semiHidden/>
    <w:unhideWhenUsed/>
    <w:rsid w:val="00DF604B"/>
    <w:pPr>
      <w:numPr>
        <w:ilvl w:val="1"/>
      </w:numPr>
      <w:tabs>
        <w:tab w:val="left" w:pos="1559"/>
      </w:tabs>
      <w:outlineLvl w:val="1"/>
    </w:pPr>
  </w:style>
  <w:style w:type="paragraph" w:customStyle="1" w:styleId="ListBulletA2">
    <w:name w:val="List Bullet A 2"/>
    <w:basedOn w:val="ListBulletA1"/>
    <w:semiHidden/>
    <w:unhideWhenUsed/>
    <w:rsid w:val="00DF604B"/>
    <w:pPr>
      <w:numPr>
        <w:ilvl w:val="2"/>
      </w:numPr>
      <w:tabs>
        <w:tab w:val="clear" w:pos="1559"/>
        <w:tab w:val="left" w:pos="1899"/>
      </w:tabs>
      <w:outlineLvl w:val="2"/>
    </w:pPr>
  </w:style>
  <w:style w:type="paragraph" w:customStyle="1" w:styleId="ListBulletA3">
    <w:name w:val="List Bullet A 3"/>
    <w:basedOn w:val="ListBulletA2"/>
    <w:semiHidden/>
    <w:unhideWhenUsed/>
    <w:rsid w:val="00DF604B"/>
    <w:pPr>
      <w:numPr>
        <w:ilvl w:val="3"/>
      </w:numPr>
      <w:tabs>
        <w:tab w:val="clear" w:pos="1899"/>
        <w:tab w:val="left" w:pos="2268"/>
      </w:tabs>
      <w:outlineLvl w:val="3"/>
    </w:pPr>
  </w:style>
  <w:style w:type="paragraph" w:customStyle="1" w:styleId="ListBulletA4">
    <w:name w:val="List Bullet A 4"/>
    <w:basedOn w:val="ListBulletA3"/>
    <w:semiHidden/>
    <w:unhideWhenUsed/>
    <w:rsid w:val="00DF604B"/>
    <w:pPr>
      <w:numPr>
        <w:ilvl w:val="4"/>
      </w:numPr>
      <w:tabs>
        <w:tab w:val="clear" w:pos="2268"/>
        <w:tab w:val="left" w:pos="2636"/>
      </w:tabs>
      <w:outlineLvl w:val="4"/>
    </w:pPr>
  </w:style>
  <w:style w:type="paragraph" w:customStyle="1" w:styleId="ListBulletA5">
    <w:name w:val="List Bullet A 5"/>
    <w:basedOn w:val="ListBulletA4"/>
    <w:semiHidden/>
    <w:unhideWhenUsed/>
    <w:rsid w:val="00DF604B"/>
    <w:pPr>
      <w:numPr>
        <w:ilvl w:val="5"/>
      </w:numPr>
      <w:tabs>
        <w:tab w:val="clear" w:pos="2636"/>
        <w:tab w:val="left" w:pos="3005"/>
      </w:tabs>
      <w:outlineLvl w:val="5"/>
    </w:pPr>
  </w:style>
  <w:style w:type="paragraph" w:customStyle="1" w:styleId="ListBulletA6">
    <w:name w:val="List Bullet A 6"/>
    <w:basedOn w:val="ListBulletA5"/>
    <w:semiHidden/>
    <w:unhideWhenUsed/>
    <w:rsid w:val="00DF604B"/>
    <w:pPr>
      <w:numPr>
        <w:ilvl w:val="6"/>
      </w:numPr>
      <w:tabs>
        <w:tab w:val="clear" w:pos="3005"/>
        <w:tab w:val="left" w:pos="3373"/>
      </w:tabs>
      <w:outlineLvl w:val="6"/>
    </w:pPr>
  </w:style>
  <w:style w:type="paragraph" w:customStyle="1" w:styleId="ListBulletA7">
    <w:name w:val="List Bullet A 7"/>
    <w:basedOn w:val="ListBulletA6"/>
    <w:semiHidden/>
    <w:unhideWhenUsed/>
    <w:rsid w:val="00DF604B"/>
    <w:pPr>
      <w:numPr>
        <w:ilvl w:val="7"/>
      </w:numPr>
      <w:tabs>
        <w:tab w:val="clear" w:pos="3373"/>
        <w:tab w:val="left" w:pos="3742"/>
      </w:tabs>
      <w:outlineLvl w:val="7"/>
    </w:pPr>
  </w:style>
  <w:style w:type="paragraph" w:customStyle="1" w:styleId="ListBulletA8">
    <w:name w:val="List Bullet A 8"/>
    <w:basedOn w:val="ListBulletA7"/>
    <w:semiHidden/>
    <w:unhideWhenUsed/>
    <w:rsid w:val="00DF604B"/>
    <w:pPr>
      <w:numPr>
        <w:ilvl w:val="8"/>
      </w:numPr>
      <w:tabs>
        <w:tab w:val="clear" w:pos="3742"/>
        <w:tab w:val="left" w:pos="4110"/>
      </w:tabs>
      <w:outlineLvl w:val="8"/>
    </w:pPr>
  </w:style>
  <w:style w:type="paragraph" w:customStyle="1" w:styleId="QuestionListHang">
    <w:name w:val="Question: List Hang"/>
    <w:basedOn w:val="QuestionBodyText"/>
    <w:semiHidden/>
    <w:unhideWhenUsed/>
    <w:rsid w:val="00DF604B"/>
    <w:pPr>
      <w:numPr>
        <w:numId w:val="9"/>
      </w:numPr>
      <w:tabs>
        <w:tab w:val="clear" w:pos="1134"/>
        <w:tab w:val="left" w:pos="1559"/>
      </w:tabs>
      <w:outlineLvl w:val="0"/>
    </w:pPr>
  </w:style>
  <w:style w:type="paragraph" w:customStyle="1" w:styleId="QuestionListHang1">
    <w:name w:val="Question: List Hang 1"/>
    <w:basedOn w:val="QuestionListHang"/>
    <w:next w:val="BodyText"/>
    <w:semiHidden/>
    <w:unhideWhenUsed/>
    <w:rsid w:val="00DF604B"/>
    <w:pPr>
      <w:numPr>
        <w:ilvl w:val="1"/>
      </w:numPr>
      <w:tabs>
        <w:tab w:val="left" w:pos="1559"/>
      </w:tabs>
      <w:outlineLvl w:val="1"/>
    </w:pPr>
  </w:style>
  <w:style w:type="paragraph" w:customStyle="1" w:styleId="QuestionListHang2">
    <w:name w:val="Question: List Hang 2"/>
    <w:basedOn w:val="QuestionListHang1"/>
    <w:semiHidden/>
    <w:unhideWhenUsed/>
    <w:rsid w:val="00DF604B"/>
    <w:pPr>
      <w:numPr>
        <w:ilvl w:val="2"/>
      </w:numPr>
      <w:tabs>
        <w:tab w:val="clear" w:pos="1559"/>
        <w:tab w:val="left" w:pos="1899"/>
      </w:tabs>
      <w:outlineLvl w:val="2"/>
    </w:pPr>
  </w:style>
  <w:style w:type="paragraph" w:customStyle="1" w:styleId="QuestionListHang3">
    <w:name w:val="Question: List Hang 3"/>
    <w:basedOn w:val="QuestionListHang2"/>
    <w:semiHidden/>
    <w:unhideWhenUsed/>
    <w:rsid w:val="00DF604B"/>
    <w:pPr>
      <w:numPr>
        <w:ilvl w:val="3"/>
      </w:numPr>
      <w:tabs>
        <w:tab w:val="clear" w:pos="1899"/>
        <w:tab w:val="left" w:pos="2268"/>
      </w:tabs>
      <w:outlineLvl w:val="3"/>
    </w:pPr>
  </w:style>
  <w:style w:type="paragraph" w:customStyle="1" w:styleId="QuestionListHang4">
    <w:name w:val="Question: List Hang 4"/>
    <w:basedOn w:val="QuestionListHang3"/>
    <w:semiHidden/>
    <w:unhideWhenUsed/>
    <w:rsid w:val="00DF604B"/>
    <w:pPr>
      <w:numPr>
        <w:ilvl w:val="4"/>
      </w:numPr>
      <w:tabs>
        <w:tab w:val="clear" w:pos="2268"/>
        <w:tab w:val="left" w:pos="2636"/>
      </w:tabs>
      <w:outlineLvl w:val="4"/>
    </w:pPr>
  </w:style>
  <w:style w:type="paragraph" w:customStyle="1" w:styleId="QuestionListHang5">
    <w:name w:val="Question: List Hang 5"/>
    <w:basedOn w:val="QuestionListHang4"/>
    <w:semiHidden/>
    <w:unhideWhenUsed/>
    <w:rsid w:val="00DF604B"/>
    <w:pPr>
      <w:numPr>
        <w:ilvl w:val="5"/>
      </w:numPr>
      <w:tabs>
        <w:tab w:val="clear" w:pos="2636"/>
        <w:tab w:val="left" w:pos="3005"/>
      </w:tabs>
      <w:outlineLvl w:val="5"/>
    </w:pPr>
  </w:style>
  <w:style w:type="paragraph" w:customStyle="1" w:styleId="QuestionListHang6">
    <w:name w:val="Question: List Hang 6"/>
    <w:basedOn w:val="QuestionListHang5"/>
    <w:semiHidden/>
    <w:unhideWhenUsed/>
    <w:rsid w:val="00DF604B"/>
    <w:pPr>
      <w:numPr>
        <w:ilvl w:val="6"/>
      </w:numPr>
      <w:tabs>
        <w:tab w:val="clear" w:pos="3005"/>
        <w:tab w:val="left" w:pos="3373"/>
      </w:tabs>
      <w:outlineLvl w:val="6"/>
    </w:pPr>
  </w:style>
  <w:style w:type="paragraph" w:customStyle="1" w:styleId="QuestionListHang7">
    <w:name w:val="Question: List Hang 7"/>
    <w:basedOn w:val="QuestionListHang6"/>
    <w:semiHidden/>
    <w:unhideWhenUsed/>
    <w:rsid w:val="00DF604B"/>
    <w:pPr>
      <w:numPr>
        <w:ilvl w:val="7"/>
      </w:numPr>
      <w:tabs>
        <w:tab w:val="clear" w:pos="3373"/>
        <w:tab w:val="left" w:pos="3742"/>
      </w:tabs>
      <w:outlineLvl w:val="7"/>
    </w:pPr>
  </w:style>
  <w:style w:type="paragraph" w:customStyle="1" w:styleId="QuestionListHang8">
    <w:name w:val="Question: List Hang 8"/>
    <w:basedOn w:val="QuestionListHang7"/>
    <w:semiHidden/>
    <w:unhideWhenUsed/>
    <w:rsid w:val="00DF604B"/>
    <w:pPr>
      <w:numPr>
        <w:ilvl w:val="8"/>
      </w:numPr>
      <w:tabs>
        <w:tab w:val="clear" w:pos="3742"/>
        <w:tab w:val="left" w:pos="4110"/>
      </w:tabs>
      <w:outlineLvl w:val="8"/>
    </w:pPr>
  </w:style>
  <w:style w:type="paragraph" w:customStyle="1" w:styleId="QuestionListText">
    <w:name w:val="Question: List Text"/>
    <w:basedOn w:val="QuestionBodyText"/>
    <w:semiHidden/>
    <w:unhideWhenUsed/>
    <w:rsid w:val="00DF604B"/>
    <w:pPr>
      <w:numPr>
        <w:numId w:val="10"/>
      </w:numPr>
      <w:tabs>
        <w:tab w:val="clear" w:pos="1134"/>
      </w:tabs>
      <w:spacing w:before="60"/>
      <w:outlineLvl w:val="0"/>
    </w:pPr>
  </w:style>
  <w:style w:type="paragraph" w:customStyle="1" w:styleId="QuestionListText1">
    <w:name w:val="Question: List Text 1"/>
    <w:basedOn w:val="QuestionListText"/>
    <w:semiHidden/>
    <w:unhideWhenUsed/>
    <w:rsid w:val="00DF604B"/>
    <w:pPr>
      <w:numPr>
        <w:ilvl w:val="1"/>
      </w:numPr>
      <w:tabs>
        <w:tab w:val="clear" w:pos="1134"/>
      </w:tabs>
      <w:outlineLvl w:val="1"/>
    </w:pPr>
  </w:style>
  <w:style w:type="paragraph" w:customStyle="1" w:styleId="QuestionListText2">
    <w:name w:val="Question: List Text 2"/>
    <w:basedOn w:val="QuestionListText1"/>
    <w:semiHidden/>
    <w:unhideWhenUsed/>
    <w:rsid w:val="00DF604B"/>
    <w:pPr>
      <w:numPr>
        <w:ilvl w:val="2"/>
      </w:numPr>
      <w:tabs>
        <w:tab w:val="clear" w:pos="1559"/>
      </w:tabs>
      <w:outlineLvl w:val="2"/>
    </w:pPr>
  </w:style>
  <w:style w:type="paragraph" w:customStyle="1" w:styleId="QuestionListText3">
    <w:name w:val="Question: List Text 3"/>
    <w:basedOn w:val="QuestionListText2"/>
    <w:semiHidden/>
    <w:unhideWhenUsed/>
    <w:rsid w:val="00DF604B"/>
    <w:pPr>
      <w:numPr>
        <w:ilvl w:val="3"/>
      </w:numPr>
      <w:tabs>
        <w:tab w:val="clear" w:pos="1899"/>
      </w:tabs>
      <w:outlineLvl w:val="3"/>
    </w:pPr>
  </w:style>
  <w:style w:type="paragraph" w:customStyle="1" w:styleId="QuestionListText4">
    <w:name w:val="Question: List Text 4"/>
    <w:basedOn w:val="QuestionListText3"/>
    <w:semiHidden/>
    <w:unhideWhenUsed/>
    <w:rsid w:val="00DF604B"/>
    <w:pPr>
      <w:numPr>
        <w:ilvl w:val="4"/>
      </w:numPr>
      <w:tabs>
        <w:tab w:val="clear" w:pos="2268"/>
      </w:tabs>
      <w:outlineLvl w:val="4"/>
    </w:pPr>
  </w:style>
  <w:style w:type="paragraph" w:customStyle="1" w:styleId="QuestionListText5">
    <w:name w:val="Question: List Text 5"/>
    <w:basedOn w:val="QuestionListText4"/>
    <w:semiHidden/>
    <w:unhideWhenUsed/>
    <w:rsid w:val="00DF604B"/>
    <w:pPr>
      <w:numPr>
        <w:ilvl w:val="5"/>
      </w:numPr>
      <w:tabs>
        <w:tab w:val="clear" w:pos="2636"/>
      </w:tabs>
      <w:outlineLvl w:val="5"/>
    </w:pPr>
  </w:style>
  <w:style w:type="paragraph" w:customStyle="1" w:styleId="QuestionListText6">
    <w:name w:val="Question: List Text 6"/>
    <w:basedOn w:val="QuestionListText5"/>
    <w:semiHidden/>
    <w:unhideWhenUsed/>
    <w:rsid w:val="00DF604B"/>
    <w:pPr>
      <w:numPr>
        <w:ilvl w:val="6"/>
      </w:numPr>
      <w:tabs>
        <w:tab w:val="clear" w:pos="3005"/>
      </w:tabs>
      <w:outlineLvl w:val="6"/>
    </w:pPr>
  </w:style>
  <w:style w:type="paragraph" w:customStyle="1" w:styleId="QuestionListText7">
    <w:name w:val="Question: List Text 7"/>
    <w:basedOn w:val="QuestionListText6"/>
    <w:semiHidden/>
    <w:unhideWhenUsed/>
    <w:rsid w:val="00DF604B"/>
    <w:pPr>
      <w:numPr>
        <w:ilvl w:val="7"/>
      </w:numPr>
      <w:tabs>
        <w:tab w:val="clear" w:pos="3373"/>
      </w:tabs>
      <w:outlineLvl w:val="7"/>
    </w:pPr>
  </w:style>
  <w:style w:type="paragraph" w:customStyle="1" w:styleId="QuestionListText8">
    <w:name w:val="Question: List Text 8"/>
    <w:basedOn w:val="QuestionListText7"/>
    <w:semiHidden/>
    <w:unhideWhenUsed/>
    <w:rsid w:val="00DF604B"/>
    <w:pPr>
      <w:numPr>
        <w:ilvl w:val="8"/>
      </w:numPr>
      <w:tabs>
        <w:tab w:val="clear" w:pos="3742"/>
      </w:tabs>
      <w:outlineLvl w:val="8"/>
    </w:pPr>
  </w:style>
  <w:style w:type="paragraph" w:customStyle="1" w:styleId="QuestionListBullet">
    <w:name w:val="Question: List Bullet"/>
    <w:basedOn w:val="QuestionBodyText"/>
    <w:semiHidden/>
    <w:unhideWhenUsed/>
    <w:rsid w:val="00DF604B"/>
    <w:pPr>
      <w:numPr>
        <w:numId w:val="11"/>
      </w:numPr>
      <w:tabs>
        <w:tab w:val="clear" w:pos="1134"/>
        <w:tab w:val="left" w:pos="1559"/>
      </w:tabs>
      <w:spacing w:before="60"/>
      <w:outlineLvl w:val="0"/>
    </w:pPr>
  </w:style>
  <w:style w:type="paragraph" w:customStyle="1" w:styleId="QuestionListBullet1">
    <w:name w:val="Question: List Bullet 1"/>
    <w:basedOn w:val="QuestionListBullet"/>
    <w:semiHidden/>
    <w:unhideWhenUsed/>
    <w:rsid w:val="00DF604B"/>
    <w:pPr>
      <w:numPr>
        <w:ilvl w:val="1"/>
      </w:numPr>
      <w:tabs>
        <w:tab w:val="left" w:pos="1559"/>
      </w:tabs>
      <w:outlineLvl w:val="1"/>
    </w:pPr>
  </w:style>
  <w:style w:type="paragraph" w:customStyle="1" w:styleId="QuestionListBullet2">
    <w:name w:val="Question: List Bullet 2"/>
    <w:basedOn w:val="QuestionListBullet1"/>
    <w:semiHidden/>
    <w:unhideWhenUsed/>
    <w:rsid w:val="00DF604B"/>
    <w:pPr>
      <w:numPr>
        <w:ilvl w:val="2"/>
      </w:numPr>
      <w:tabs>
        <w:tab w:val="clear" w:pos="1559"/>
        <w:tab w:val="left" w:pos="1899"/>
      </w:tabs>
      <w:outlineLvl w:val="2"/>
    </w:pPr>
  </w:style>
  <w:style w:type="paragraph" w:customStyle="1" w:styleId="QuestionListBullet3">
    <w:name w:val="Question: List Bullet 3"/>
    <w:basedOn w:val="QuestionListBullet2"/>
    <w:semiHidden/>
    <w:unhideWhenUsed/>
    <w:rsid w:val="00DF604B"/>
    <w:pPr>
      <w:numPr>
        <w:ilvl w:val="3"/>
      </w:numPr>
      <w:tabs>
        <w:tab w:val="clear" w:pos="1899"/>
        <w:tab w:val="left" w:pos="2268"/>
      </w:tabs>
      <w:outlineLvl w:val="3"/>
    </w:pPr>
  </w:style>
  <w:style w:type="paragraph" w:customStyle="1" w:styleId="QuestionListBullet4">
    <w:name w:val="Question: List Bullet 4"/>
    <w:basedOn w:val="QuestionListBullet3"/>
    <w:semiHidden/>
    <w:unhideWhenUsed/>
    <w:rsid w:val="00DF604B"/>
    <w:pPr>
      <w:numPr>
        <w:ilvl w:val="4"/>
      </w:numPr>
      <w:tabs>
        <w:tab w:val="clear" w:pos="2268"/>
        <w:tab w:val="left" w:pos="2636"/>
      </w:tabs>
      <w:outlineLvl w:val="4"/>
    </w:pPr>
  </w:style>
  <w:style w:type="paragraph" w:customStyle="1" w:styleId="QuestionListBullet5">
    <w:name w:val="Question: List Bullet 5"/>
    <w:basedOn w:val="QuestionListBullet4"/>
    <w:semiHidden/>
    <w:unhideWhenUsed/>
    <w:rsid w:val="00DF604B"/>
    <w:pPr>
      <w:numPr>
        <w:ilvl w:val="5"/>
      </w:numPr>
      <w:tabs>
        <w:tab w:val="clear" w:pos="2636"/>
        <w:tab w:val="left" w:pos="3005"/>
      </w:tabs>
      <w:outlineLvl w:val="5"/>
    </w:pPr>
  </w:style>
  <w:style w:type="paragraph" w:customStyle="1" w:styleId="QuestionListBullet6">
    <w:name w:val="Question: List Bullet 6"/>
    <w:basedOn w:val="QuestionListBullet5"/>
    <w:semiHidden/>
    <w:unhideWhenUsed/>
    <w:rsid w:val="00DF604B"/>
    <w:pPr>
      <w:numPr>
        <w:ilvl w:val="6"/>
      </w:numPr>
      <w:tabs>
        <w:tab w:val="clear" w:pos="3005"/>
        <w:tab w:val="left" w:pos="3373"/>
      </w:tabs>
      <w:outlineLvl w:val="6"/>
    </w:pPr>
  </w:style>
  <w:style w:type="paragraph" w:customStyle="1" w:styleId="QuestionListBullet7">
    <w:name w:val="Question: List Bullet 7"/>
    <w:basedOn w:val="QuestionListBullet6"/>
    <w:semiHidden/>
    <w:unhideWhenUsed/>
    <w:rsid w:val="00DF604B"/>
    <w:pPr>
      <w:numPr>
        <w:ilvl w:val="7"/>
      </w:numPr>
      <w:tabs>
        <w:tab w:val="clear" w:pos="3373"/>
        <w:tab w:val="left" w:pos="3742"/>
      </w:tabs>
      <w:outlineLvl w:val="7"/>
    </w:pPr>
  </w:style>
  <w:style w:type="paragraph" w:customStyle="1" w:styleId="QuestionListBullet8">
    <w:name w:val="Question: List Bullet 8"/>
    <w:basedOn w:val="QuestionListBullet7"/>
    <w:semiHidden/>
    <w:unhideWhenUsed/>
    <w:rsid w:val="00DF604B"/>
    <w:pPr>
      <w:numPr>
        <w:ilvl w:val="8"/>
      </w:numPr>
      <w:tabs>
        <w:tab w:val="clear" w:pos="3742"/>
        <w:tab w:val="left" w:pos="4110"/>
      </w:tabs>
      <w:outlineLvl w:val="8"/>
    </w:pPr>
  </w:style>
  <w:style w:type="paragraph" w:customStyle="1" w:styleId="FooterReport">
    <w:name w:val="Footer: Report"/>
    <w:basedOn w:val="FooterBase"/>
    <w:semiHidden/>
    <w:unhideWhenUsed/>
    <w:rsid w:val="00793852"/>
    <w:pPr>
      <w:tabs>
        <w:tab w:val="center" w:pos="5329"/>
      </w:tabs>
    </w:pPr>
    <w:rPr>
      <w:b/>
      <w:color w:val="FFFFFF"/>
    </w:rPr>
  </w:style>
  <w:style w:type="paragraph" w:customStyle="1" w:styleId="FooterLetter">
    <w:name w:val="Footer: Letter"/>
    <w:basedOn w:val="FooterBase"/>
    <w:semiHidden/>
    <w:unhideWhenUsed/>
    <w:rsid w:val="00DF604B"/>
    <w:pPr>
      <w:tabs>
        <w:tab w:val="center" w:pos="5329"/>
      </w:tabs>
      <w:jc w:val="left"/>
    </w:pPr>
    <w:rPr>
      <w:b/>
      <w:color w:val="FFFFFF"/>
      <w:sz w:val="16"/>
    </w:rPr>
  </w:style>
  <w:style w:type="paragraph" w:styleId="Footer">
    <w:name w:val="footer"/>
    <w:basedOn w:val="FooterBase"/>
    <w:link w:val="FooterChar"/>
    <w:uiPriority w:val="99"/>
    <w:rsid w:val="00DF604B"/>
    <w:pPr>
      <w:tabs>
        <w:tab w:val="center" w:pos="5329"/>
      </w:tabs>
      <w:jc w:val="left"/>
    </w:pPr>
    <w:rPr>
      <w:b/>
      <w:color w:val="FFFFFF"/>
    </w:rPr>
  </w:style>
  <w:style w:type="character" w:customStyle="1" w:styleId="FooterChar">
    <w:name w:val="Footer Char"/>
    <w:basedOn w:val="DefaultParagraphFont"/>
    <w:link w:val="Footer"/>
    <w:uiPriority w:val="99"/>
    <w:rsid w:val="00DF604B"/>
    <w:rPr>
      <w:rFonts w:ascii="Calibri" w:hAnsi="Calibri" w:cs="Calibri"/>
      <w:b/>
      <w:color w:val="FFFFFF"/>
      <w:sz w:val="20"/>
      <w:u w:color="000000"/>
    </w:rPr>
  </w:style>
  <w:style w:type="paragraph" w:customStyle="1" w:styleId="FooterLastLineReport">
    <w:name w:val="Footer: Last Line Report"/>
    <w:basedOn w:val="Footer"/>
    <w:semiHidden/>
    <w:unhideWhenUsed/>
    <w:rsid w:val="00DF604B"/>
    <w:pPr>
      <w:spacing w:after="40"/>
    </w:pPr>
  </w:style>
  <w:style w:type="paragraph" w:customStyle="1" w:styleId="FooterLastLineLetter">
    <w:name w:val="Footer: Last Line Letter"/>
    <w:basedOn w:val="Footer"/>
    <w:semiHidden/>
    <w:unhideWhenUsed/>
    <w:rsid w:val="008B402F"/>
    <w:pPr>
      <w:spacing w:after="100"/>
    </w:pPr>
    <w:rPr>
      <w:sz w:val="16"/>
    </w:rPr>
  </w:style>
  <w:style w:type="paragraph" w:customStyle="1" w:styleId="FooterLastLine">
    <w:name w:val="Footer: Last Line"/>
    <w:basedOn w:val="Footer"/>
    <w:semiHidden/>
    <w:unhideWhenUsed/>
    <w:rsid w:val="00DF604B"/>
    <w:pPr>
      <w:spacing w:after="40"/>
    </w:pPr>
  </w:style>
  <w:style w:type="paragraph" w:customStyle="1" w:styleId="FooterFirstLineReport">
    <w:name w:val="Footer: First Line Report"/>
    <w:basedOn w:val="FooterBase"/>
    <w:semiHidden/>
    <w:unhideWhenUsed/>
    <w:rsid w:val="00DF604B"/>
    <w:pPr>
      <w:tabs>
        <w:tab w:val="center" w:pos="5329"/>
      </w:tabs>
      <w:spacing w:before="860"/>
      <w:jc w:val="left"/>
    </w:pPr>
    <w:rPr>
      <w:b/>
      <w:color w:val="FFFFFF"/>
    </w:rPr>
  </w:style>
  <w:style w:type="paragraph" w:customStyle="1" w:styleId="FooterFirstLineLetter">
    <w:name w:val="Footer: First Line Letter"/>
    <w:basedOn w:val="FooterBase"/>
    <w:semiHidden/>
    <w:unhideWhenUsed/>
    <w:rsid w:val="008B402F"/>
    <w:pPr>
      <w:tabs>
        <w:tab w:val="center" w:pos="5329"/>
      </w:tabs>
      <w:spacing w:before="120"/>
      <w:jc w:val="left"/>
    </w:pPr>
    <w:rPr>
      <w:b/>
      <w:color w:val="FFFFFF"/>
      <w:sz w:val="16"/>
    </w:rPr>
  </w:style>
  <w:style w:type="paragraph" w:customStyle="1" w:styleId="FooterFirstLine">
    <w:name w:val="Footer: First Line"/>
    <w:basedOn w:val="FooterBase"/>
    <w:rsid w:val="00DF604B"/>
    <w:pPr>
      <w:tabs>
        <w:tab w:val="center" w:pos="5329"/>
      </w:tabs>
      <w:spacing w:before="120"/>
      <w:jc w:val="left"/>
    </w:pPr>
    <w:rPr>
      <w:b/>
      <w:color w:val="FFFFFF"/>
    </w:rPr>
  </w:style>
  <w:style w:type="paragraph" w:customStyle="1" w:styleId="FooterFirstPage">
    <w:name w:val="Footer: First Page"/>
    <w:basedOn w:val="FooterBase"/>
    <w:semiHidden/>
    <w:unhideWhenUsed/>
    <w:rsid w:val="00DF604B"/>
    <w:pPr>
      <w:tabs>
        <w:tab w:val="center" w:pos="5329"/>
      </w:tabs>
      <w:jc w:val="left"/>
    </w:pPr>
    <w:rPr>
      <w:b/>
      <w:color w:val="FFFFFF"/>
    </w:rPr>
  </w:style>
  <w:style w:type="paragraph" w:customStyle="1" w:styleId="FooterLastPage">
    <w:name w:val="Footer: Last Page"/>
    <w:basedOn w:val="FooterBase"/>
    <w:semiHidden/>
    <w:unhideWhenUsed/>
    <w:rsid w:val="00DF604B"/>
    <w:pPr>
      <w:tabs>
        <w:tab w:val="center" w:pos="5329"/>
      </w:tabs>
      <w:spacing w:before="860"/>
      <w:jc w:val="left"/>
    </w:pPr>
    <w:rPr>
      <w:b/>
      <w:color w:val="FFFFFF"/>
    </w:rPr>
  </w:style>
  <w:style w:type="paragraph" w:customStyle="1" w:styleId="FooterLS">
    <w:name w:val="Footer LS"/>
    <w:basedOn w:val="FooterBase"/>
    <w:rsid w:val="00EA18F1"/>
    <w:pPr>
      <w:tabs>
        <w:tab w:val="center" w:pos="7654"/>
        <w:tab w:val="right" w:pos="15024"/>
      </w:tabs>
      <w:spacing w:before="860"/>
    </w:pPr>
    <w:rPr>
      <w:b/>
      <w:color w:val="FFFFFF"/>
    </w:rPr>
  </w:style>
  <w:style w:type="paragraph" w:customStyle="1" w:styleId="FooterLastLineLS">
    <w:name w:val="Footer: Last Line LS"/>
    <w:basedOn w:val="Footer"/>
    <w:semiHidden/>
    <w:unhideWhenUsed/>
    <w:rsid w:val="00EA18F1"/>
    <w:pPr>
      <w:tabs>
        <w:tab w:val="clear" w:pos="5329"/>
        <w:tab w:val="center" w:pos="7654"/>
        <w:tab w:val="right" w:pos="15024"/>
      </w:tabs>
      <w:spacing w:before="60"/>
      <w:jc w:val="center"/>
    </w:pPr>
  </w:style>
  <w:style w:type="paragraph" w:customStyle="1" w:styleId="FooterConfidentialFirstPage">
    <w:name w:val="Footer Confidential: First Page"/>
    <w:basedOn w:val="FooterBase"/>
    <w:semiHidden/>
    <w:unhideWhenUsed/>
    <w:rsid w:val="00DF604B"/>
    <w:pPr>
      <w:tabs>
        <w:tab w:val="center" w:pos="5329"/>
      </w:tabs>
      <w:spacing w:before="60"/>
      <w:ind w:left="1134"/>
    </w:pPr>
    <w:rPr>
      <w:b/>
      <w:color w:val="FFFFFF"/>
    </w:rPr>
  </w:style>
  <w:style w:type="paragraph" w:customStyle="1" w:styleId="FooterIntro">
    <w:name w:val="Footer: Intro"/>
    <w:basedOn w:val="FooterBase"/>
    <w:semiHidden/>
    <w:unhideWhenUsed/>
    <w:rsid w:val="00DF604B"/>
    <w:pPr>
      <w:tabs>
        <w:tab w:val="center" w:pos="5329"/>
      </w:tabs>
      <w:spacing w:before="60"/>
      <w:jc w:val="left"/>
    </w:pPr>
    <w:rPr>
      <w:b/>
      <w:color w:val="FFFFFF"/>
    </w:rPr>
  </w:style>
  <w:style w:type="paragraph" w:customStyle="1" w:styleId="FooterCopyright">
    <w:name w:val="Footer: Copyright"/>
    <w:basedOn w:val="FooterBase"/>
    <w:semiHidden/>
    <w:unhideWhenUsed/>
    <w:rsid w:val="00DF604B"/>
    <w:pPr>
      <w:tabs>
        <w:tab w:val="center" w:pos="5329"/>
      </w:tabs>
      <w:spacing w:before="80" w:after="160"/>
      <w:jc w:val="left"/>
    </w:pPr>
    <w:rPr>
      <w:color w:val="FFFFFF"/>
    </w:rPr>
  </w:style>
  <w:style w:type="paragraph" w:customStyle="1" w:styleId="FooterCode">
    <w:name w:val="Footer: Code"/>
    <w:basedOn w:val="FooterBase"/>
    <w:qFormat/>
    <w:rsid w:val="00D6479C"/>
    <w:pPr>
      <w:spacing w:before="560" w:after="1080"/>
      <w:ind w:right="-992"/>
      <w:jc w:val="right"/>
    </w:pPr>
    <w:rPr>
      <w:sz w:val="14"/>
    </w:rPr>
  </w:style>
  <w:style w:type="paragraph" w:styleId="Header">
    <w:name w:val="header"/>
    <w:basedOn w:val="HeaderBase"/>
    <w:link w:val="HeaderChar"/>
    <w:uiPriority w:val="99"/>
    <w:rsid w:val="00DF604B"/>
    <w:pPr>
      <w:tabs>
        <w:tab w:val="center" w:pos="5329"/>
      </w:tabs>
      <w:spacing w:after="180" w:line="320" w:lineRule="atLeast"/>
    </w:pPr>
  </w:style>
  <w:style w:type="character" w:customStyle="1" w:styleId="HeaderChar">
    <w:name w:val="Header Char"/>
    <w:basedOn w:val="DefaultParagraphFont"/>
    <w:link w:val="Header"/>
    <w:uiPriority w:val="99"/>
    <w:rsid w:val="00DF604B"/>
    <w:rPr>
      <w:rFonts w:ascii="Calibri" w:hAnsi="Calibri" w:cs="Calibri"/>
      <w:color w:val="000000"/>
      <w:sz w:val="20"/>
      <w:u w:color="000000"/>
    </w:rPr>
  </w:style>
  <w:style w:type="paragraph" w:customStyle="1" w:styleId="HeaderLastLineControl">
    <w:name w:val="Header: Last Line Control"/>
    <w:basedOn w:val="HeaderBase"/>
    <w:semiHidden/>
    <w:unhideWhenUsed/>
    <w:rsid w:val="00DF604B"/>
    <w:pPr>
      <w:spacing w:after="800"/>
    </w:pPr>
  </w:style>
  <w:style w:type="paragraph" w:customStyle="1" w:styleId="HeaderFirstLine">
    <w:name w:val="Header: First Line"/>
    <w:basedOn w:val="HeaderBase"/>
    <w:rsid w:val="00DF604B"/>
    <w:pPr>
      <w:spacing w:after="60"/>
    </w:pPr>
  </w:style>
  <w:style w:type="paragraph" w:customStyle="1" w:styleId="HeaderCompanyName">
    <w:name w:val="Header: Company Name"/>
    <w:basedOn w:val="HeaderBase"/>
    <w:semiHidden/>
    <w:unhideWhenUsed/>
    <w:rsid w:val="00DF604B"/>
    <w:pPr>
      <w:spacing w:after="180" w:line="320" w:lineRule="atLeast"/>
      <w:jc w:val="right"/>
    </w:pPr>
    <w:rPr>
      <w:b/>
      <w:sz w:val="28"/>
    </w:rPr>
  </w:style>
  <w:style w:type="paragraph" w:customStyle="1" w:styleId="HeaderLogo">
    <w:name w:val="Header: Logo"/>
    <w:basedOn w:val="HeaderBase"/>
    <w:semiHidden/>
    <w:unhideWhenUsed/>
    <w:rsid w:val="00DF604B"/>
    <w:pPr>
      <w:tabs>
        <w:tab w:val="center" w:pos="5329"/>
      </w:tabs>
      <w:spacing w:after="180"/>
    </w:pPr>
  </w:style>
  <w:style w:type="paragraph" w:customStyle="1" w:styleId="TableNormal0">
    <w:name w:val="Table: Normal"/>
    <w:basedOn w:val="BodyText"/>
    <w:rsid w:val="00DF604B"/>
    <w:pPr>
      <w:spacing w:line="240" w:lineRule="auto"/>
    </w:pPr>
  </w:style>
  <w:style w:type="paragraph" w:customStyle="1" w:styleId="TableNormalPicture">
    <w:name w:val="Table: Normal Picture"/>
    <w:basedOn w:val="BodyText"/>
    <w:semiHidden/>
    <w:unhideWhenUsed/>
    <w:rsid w:val="00DF604B"/>
    <w:pPr>
      <w:spacing w:before="60" w:after="60" w:line="240" w:lineRule="auto"/>
    </w:pPr>
  </w:style>
  <w:style w:type="paragraph" w:customStyle="1" w:styleId="TableNormalPictureRight">
    <w:name w:val="Table: Normal Picture Right"/>
    <w:basedOn w:val="BodyText"/>
    <w:semiHidden/>
    <w:unhideWhenUsed/>
    <w:rsid w:val="00DF604B"/>
    <w:pPr>
      <w:spacing w:before="60" w:after="60" w:line="240" w:lineRule="auto"/>
      <w:jc w:val="right"/>
    </w:pPr>
  </w:style>
  <w:style w:type="paragraph" w:customStyle="1" w:styleId="TableContactText">
    <w:name w:val="Table: Contact Text"/>
    <w:basedOn w:val="BodyText"/>
    <w:semiHidden/>
    <w:unhideWhenUsed/>
    <w:rsid w:val="00DF604B"/>
    <w:pPr>
      <w:spacing w:before="60" w:after="60" w:line="240" w:lineRule="auto"/>
    </w:pPr>
  </w:style>
  <w:style w:type="paragraph" w:customStyle="1" w:styleId="TableBodyText">
    <w:name w:val="Table: Body Text"/>
    <w:basedOn w:val="BodyText"/>
    <w:uiPriority w:val="99"/>
    <w:rsid w:val="00DF604B"/>
    <w:pPr>
      <w:spacing w:after="60"/>
    </w:pPr>
  </w:style>
  <w:style w:type="paragraph" w:customStyle="1" w:styleId="TableBodyTextCenter">
    <w:name w:val="Table: Body Text Center"/>
    <w:basedOn w:val="BodyText"/>
    <w:rsid w:val="00DF604B"/>
    <w:pPr>
      <w:spacing w:after="60"/>
      <w:jc w:val="center"/>
    </w:pPr>
  </w:style>
  <w:style w:type="paragraph" w:customStyle="1" w:styleId="TableBodyTextRight">
    <w:name w:val="Table: Body Text Right"/>
    <w:basedOn w:val="BodyText"/>
    <w:rsid w:val="00DF604B"/>
    <w:pPr>
      <w:spacing w:after="60"/>
      <w:jc w:val="right"/>
    </w:pPr>
  </w:style>
  <w:style w:type="paragraph" w:customStyle="1" w:styleId="TableBodyTextDecTab">
    <w:name w:val="Table: Body Text Dec Tab"/>
    <w:basedOn w:val="BodyText"/>
    <w:rsid w:val="00DF604B"/>
    <w:pPr>
      <w:tabs>
        <w:tab w:val="decimal" w:pos="567"/>
      </w:tabs>
      <w:spacing w:after="60"/>
    </w:pPr>
  </w:style>
  <w:style w:type="paragraph" w:customStyle="1" w:styleId="TableBodyTextPicture">
    <w:name w:val="Table: Body Text Picture"/>
    <w:basedOn w:val="BodyText"/>
    <w:semiHidden/>
    <w:unhideWhenUsed/>
    <w:rsid w:val="00DF604B"/>
    <w:pPr>
      <w:spacing w:after="60" w:line="240" w:lineRule="auto"/>
    </w:pPr>
  </w:style>
  <w:style w:type="paragraph" w:customStyle="1" w:styleId="TableHeading">
    <w:name w:val="Table: Heading"/>
    <w:basedOn w:val="BodyText"/>
    <w:next w:val="TableBodyText"/>
    <w:semiHidden/>
    <w:unhideWhenUsed/>
    <w:rsid w:val="00DF604B"/>
    <w:pPr>
      <w:keepNext/>
      <w:spacing w:before="60" w:line="240" w:lineRule="auto"/>
      <w:outlineLvl w:val="0"/>
    </w:pPr>
    <w:rPr>
      <w:b/>
      <w:color w:val="FFFFFF"/>
    </w:rPr>
  </w:style>
  <w:style w:type="paragraph" w:customStyle="1" w:styleId="TableHeadingLeft">
    <w:name w:val="Table: Heading Left"/>
    <w:basedOn w:val="BodyText"/>
    <w:next w:val="TableBodyText"/>
    <w:uiPriority w:val="99"/>
    <w:rsid w:val="00DF604B"/>
    <w:pPr>
      <w:keepNext/>
      <w:spacing w:before="60" w:line="240" w:lineRule="auto"/>
      <w:outlineLvl w:val="0"/>
    </w:pPr>
    <w:rPr>
      <w:b/>
      <w:color w:val="FFFFFF"/>
    </w:rPr>
  </w:style>
  <w:style w:type="paragraph" w:customStyle="1" w:styleId="TableHeadingRight">
    <w:name w:val="Table: Heading Right"/>
    <w:basedOn w:val="HeadingBase"/>
    <w:next w:val="TableBodyText"/>
    <w:rsid w:val="00DF604B"/>
    <w:pPr>
      <w:keepNext/>
      <w:keepLines/>
      <w:spacing w:before="60"/>
      <w:jc w:val="right"/>
      <w:outlineLvl w:val="1"/>
    </w:pPr>
    <w:rPr>
      <w:b/>
      <w:color w:val="FFFFFF"/>
    </w:rPr>
  </w:style>
  <w:style w:type="paragraph" w:customStyle="1" w:styleId="TableHeadingCenter">
    <w:name w:val="Table: Heading Center"/>
    <w:basedOn w:val="HeadingBase"/>
    <w:next w:val="TableBodyText"/>
    <w:rsid w:val="00DF604B"/>
    <w:pPr>
      <w:keepNext/>
      <w:keepLines/>
      <w:spacing w:before="60"/>
      <w:jc w:val="center"/>
      <w:outlineLvl w:val="1"/>
    </w:pPr>
    <w:rPr>
      <w:b/>
      <w:color w:val="FFFFFF"/>
    </w:rPr>
  </w:style>
  <w:style w:type="paragraph" w:customStyle="1" w:styleId="TableHeadingRow1">
    <w:name w:val="Table: Heading Row 1"/>
    <w:basedOn w:val="HeadingBase"/>
    <w:next w:val="TableBodyText"/>
    <w:rsid w:val="00DF604B"/>
    <w:pPr>
      <w:keepNext/>
      <w:keepLines/>
      <w:spacing w:before="60" w:line="280" w:lineRule="atLeast"/>
      <w:outlineLvl w:val="4"/>
    </w:pPr>
    <w:rPr>
      <w:b/>
    </w:rPr>
  </w:style>
  <w:style w:type="paragraph" w:customStyle="1" w:styleId="TableHeadingRow2">
    <w:name w:val="Table: Heading Row 2"/>
    <w:basedOn w:val="TableHeadingRow1"/>
    <w:next w:val="TableBodyText"/>
    <w:rsid w:val="00DF604B"/>
    <w:rPr>
      <w:color w:val="5A4A61"/>
    </w:rPr>
  </w:style>
  <w:style w:type="paragraph" w:customStyle="1" w:styleId="TableListBullet">
    <w:name w:val="Table: List Bullet"/>
    <w:basedOn w:val="TableBodyText"/>
    <w:semiHidden/>
    <w:unhideWhenUsed/>
    <w:rsid w:val="00DF604B"/>
    <w:pPr>
      <w:numPr>
        <w:numId w:val="12"/>
      </w:numPr>
      <w:tabs>
        <w:tab w:val="left" w:pos="283"/>
      </w:tabs>
      <w:spacing w:after="40"/>
      <w:outlineLvl w:val="0"/>
    </w:pPr>
  </w:style>
  <w:style w:type="paragraph" w:customStyle="1" w:styleId="TableListBullet1">
    <w:name w:val="Table: List Bullet 1"/>
    <w:basedOn w:val="TableListBullet"/>
    <w:semiHidden/>
    <w:unhideWhenUsed/>
    <w:rsid w:val="00DF604B"/>
    <w:pPr>
      <w:numPr>
        <w:ilvl w:val="1"/>
      </w:numPr>
      <w:tabs>
        <w:tab w:val="left" w:pos="283"/>
      </w:tabs>
      <w:outlineLvl w:val="1"/>
    </w:pPr>
  </w:style>
  <w:style w:type="paragraph" w:customStyle="1" w:styleId="TableListBullet2">
    <w:name w:val="Table: List Bullet 2"/>
    <w:basedOn w:val="TableListBullet1"/>
    <w:semiHidden/>
    <w:unhideWhenUsed/>
    <w:rsid w:val="00DF604B"/>
    <w:pPr>
      <w:numPr>
        <w:ilvl w:val="2"/>
      </w:numPr>
      <w:tabs>
        <w:tab w:val="clear" w:pos="283"/>
        <w:tab w:val="left" w:pos="567"/>
      </w:tabs>
      <w:outlineLvl w:val="2"/>
    </w:pPr>
  </w:style>
  <w:style w:type="paragraph" w:customStyle="1" w:styleId="TableListBullet3">
    <w:name w:val="Table: List Bullet 3"/>
    <w:basedOn w:val="TableListBullet2"/>
    <w:semiHidden/>
    <w:unhideWhenUsed/>
    <w:rsid w:val="00DF604B"/>
    <w:pPr>
      <w:numPr>
        <w:ilvl w:val="3"/>
      </w:numPr>
      <w:tabs>
        <w:tab w:val="clear" w:pos="567"/>
        <w:tab w:val="left" w:pos="850"/>
      </w:tabs>
      <w:outlineLvl w:val="3"/>
    </w:pPr>
  </w:style>
  <w:style w:type="paragraph" w:customStyle="1" w:styleId="TableListBullet4">
    <w:name w:val="Table: List Bullet 4"/>
    <w:basedOn w:val="TableListBullet3"/>
    <w:semiHidden/>
    <w:unhideWhenUsed/>
    <w:rsid w:val="00DF604B"/>
    <w:pPr>
      <w:numPr>
        <w:ilvl w:val="4"/>
      </w:numPr>
      <w:tabs>
        <w:tab w:val="clear" w:pos="850"/>
        <w:tab w:val="left" w:pos="1134"/>
      </w:tabs>
      <w:outlineLvl w:val="4"/>
    </w:pPr>
  </w:style>
  <w:style w:type="paragraph" w:customStyle="1" w:styleId="TableListBullet5">
    <w:name w:val="Table: List Bullet 5"/>
    <w:basedOn w:val="TableListBullet4"/>
    <w:semiHidden/>
    <w:unhideWhenUsed/>
    <w:rsid w:val="00DF604B"/>
    <w:pPr>
      <w:numPr>
        <w:ilvl w:val="5"/>
      </w:numPr>
      <w:tabs>
        <w:tab w:val="clear" w:pos="1134"/>
        <w:tab w:val="left" w:pos="1417"/>
      </w:tabs>
      <w:outlineLvl w:val="5"/>
    </w:pPr>
  </w:style>
  <w:style w:type="paragraph" w:customStyle="1" w:styleId="TableListBullet6">
    <w:name w:val="Table: List Bullet 6"/>
    <w:basedOn w:val="TableListBullet5"/>
    <w:semiHidden/>
    <w:unhideWhenUsed/>
    <w:rsid w:val="00DF604B"/>
    <w:pPr>
      <w:numPr>
        <w:ilvl w:val="6"/>
      </w:numPr>
      <w:tabs>
        <w:tab w:val="clear" w:pos="1417"/>
        <w:tab w:val="left" w:pos="1701"/>
      </w:tabs>
      <w:outlineLvl w:val="6"/>
    </w:pPr>
  </w:style>
  <w:style w:type="paragraph" w:customStyle="1" w:styleId="TableListBullet7">
    <w:name w:val="Table: List Bullet 7"/>
    <w:basedOn w:val="TableListBullet6"/>
    <w:semiHidden/>
    <w:unhideWhenUsed/>
    <w:rsid w:val="00DF604B"/>
    <w:pPr>
      <w:numPr>
        <w:ilvl w:val="7"/>
      </w:numPr>
      <w:tabs>
        <w:tab w:val="clear" w:pos="1701"/>
        <w:tab w:val="left" w:pos="1984"/>
      </w:tabs>
      <w:outlineLvl w:val="7"/>
    </w:pPr>
  </w:style>
  <w:style w:type="paragraph" w:customStyle="1" w:styleId="TableListBullet8">
    <w:name w:val="Table: List Bullet 8"/>
    <w:basedOn w:val="TableListBullet7"/>
    <w:semiHidden/>
    <w:unhideWhenUsed/>
    <w:rsid w:val="00DF604B"/>
    <w:pPr>
      <w:numPr>
        <w:ilvl w:val="8"/>
      </w:numPr>
      <w:tabs>
        <w:tab w:val="clear" w:pos="1984"/>
        <w:tab w:val="left" w:pos="2268"/>
      </w:tabs>
      <w:outlineLvl w:val="8"/>
    </w:pPr>
  </w:style>
  <w:style w:type="paragraph" w:customStyle="1" w:styleId="TableListHang">
    <w:name w:val="Table: List Hang"/>
    <w:basedOn w:val="TableBodyText"/>
    <w:semiHidden/>
    <w:unhideWhenUsed/>
    <w:rsid w:val="00DF604B"/>
    <w:pPr>
      <w:numPr>
        <w:numId w:val="13"/>
      </w:numPr>
      <w:tabs>
        <w:tab w:val="left" w:pos="283"/>
      </w:tabs>
      <w:spacing w:after="40"/>
      <w:outlineLvl w:val="0"/>
    </w:pPr>
  </w:style>
  <w:style w:type="paragraph" w:customStyle="1" w:styleId="TableListHang1">
    <w:name w:val="Table: List Hang 1"/>
    <w:basedOn w:val="TableListHang"/>
    <w:rsid w:val="00DF604B"/>
    <w:pPr>
      <w:numPr>
        <w:ilvl w:val="1"/>
      </w:numPr>
      <w:tabs>
        <w:tab w:val="left" w:pos="283"/>
      </w:tabs>
      <w:outlineLvl w:val="1"/>
    </w:pPr>
  </w:style>
  <w:style w:type="paragraph" w:customStyle="1" w:styleId="TableListHang2">
    <w:name w:val="Table: List Hang 2"/>
    <w:basedOn w:val="TableListHang1"/>
    <w:semiHidden/>
    <w:unhideWhenUsed/>
    <w:rsid w:val="00DF604B"/>
    <w:pPr>
      <w:numPr>
        <w:ilvl w:val="2"/>
      </w:numPr>
      <w:tabs>
        <w:tab w:val="clear" w:pos="283"/>
        <w:tab w:val="left" w:pos="567"/>
      </w:tabs>
      <w:outlineLvl w:val="2"/>
    </w:pPr>
  </w:style>
  <w:style w:type="paragraph" w:customStyle="1" w:styleId="TableListHang3">
    <w:name w:val="Table: List Hang 3"/>
    <w:basedOn w:val="TableListHang2"/>
    <w:semiHidden/>
    <w:unhideWhenUsed/>
    <w:rsid w:val="00DF604B"/>
    <w:pPr>
      <w:numPr>
        <w:ilvl w:val="3"/>
      </w:numPr>
      <w:tabs>
        <w:tab w:val="clear" w:pos="567"/>
        <w:tab w:val="left" w:pos="850"/>
      </w:tabs>
      <w:outlineLvl w:val="3"/>
    </w:pPr>
  </w:style>
  <w:style w:type="paragraph" w:customStyle="1" w:styleId="TableListHang4">
    <w:name w:val="Table: List Hang 4"/>
    <w:basedOn w:val="TableListHang3"/>
    <w:semiHidden/>
    <w:unhideWhenUsed/>
    <w:rsid w:val="00DF604B"/>
    <w:pPr>
      <w:numPr>
        <w:ilvl w:val="4"/>
      </w:numPr>
      <w:tabs>
        <w:tab w:val="clear" w:pos="850"/>
        <w:tab w:val="left" w:pos="1134"/>
      </w:tabs>
      <w:outlineLvl w:val="4"/>
    </w:pPr>
  </w:style>
  <w:style w:type="paragraph" w:customStyle="1" w:styleId="TableListHang5">
    <w:name w:val="Table: List Hang 5"/>
    <w:basedOn w:val="TableListHang4"/>
    <w:semiHidden/>
    <w:unhideWhenUsed/>
    <w:rsid w:val="00DF604B"/>
    <w:pPr>
      <w:numPr>
        <w:ilvl w:val="5"/>
      </w:numPr>
      <w:tabs>
        <w:tab w:val="clear" w:pos="1134"/>
        <w:tab w:val="left" w:pos="1417"/>
      </w:tabs>
      <w:outlineLvl w:val="5"/>
    </w:pPr>
  </w:style>
  <w:style w:type="paragraph" w:customStyle="1" w:styleId="TableListHang6">
    <w:name w:val="Table: List Hang 6"/>
    <w:basedOn w:val="TableListHang5"/>
    <w:semiHidden/>
    <w:unhideWhenUsed/>
    <w:rsid w:val="00DF604B"/>
    <w:pPr>
      <w:numPr>
        <w:ilvl w:val="6"/>
      </w:numPr>
      <w:tabs>
        <w:tab w:val="clear" w:pos="1417"/>
        <w:tab w:val="left" w:pos="1701"/>
      </w:tabs>
      <w:outlineLvl w:val="6"/>
    </w:pPr>
  </w:style>
  <w:style w:type="paragraph" w:customStyle="1" w:styleId="TableListHang7">
    <w:name w:val="Table: List Hang 7"/>
    <w:basedOn w:val="TableListHang6"/>
    <w:semiHidden/>
    <w:unhideWhenUsed/>
    <w:rsid w:val="00DF604B"/>
    <w:pPr>
      <w:numPr>
        <w:ilvl w:val="7"/>
      </w:numPr>
      <w:tabs>
        <w:tab w:val="clear" w:pos="1701"/>
        <w:tab w:val="left" w:pos="1984"/>
      </w:tabs>
      <w:outlineLvl w:val="7"/>
    </w:pPr>
  </w:style>
  <w:style w:type="paragraph" w:customStyle="1" w:styleId="TableListHang8">
    <w:name w:val="Table: List Hang 8"/>
    <w:basedOn w:val="TableListHang7"/>
    <w:semiHidden/>
    <w:unhideWhenUsed/>
    <w:rsid w:val="00DF604B"/>
    <w:pPr>
      <w:numPr>
        <w:ilvl w:val="8"/>
      </w:numPr>
      <w:tabs>
        <w:tab w:val="clear" w:pos="1984"/>
        <w:tab w:val="left" w:pos="2268"/>
      </w:tabs>
      <w:outlineLvl w:val="8"/>
    </w:pPr>
  </w:style>
  <w:style w:type="paragraph" w:customStyle="1" w:styleId="TableListText">
    <w:name w:val="Table: List Text"/>
    <w:basedOn w:val="TableBodyText"/>
    <w:semiHidden/>
    <w:unhideWhenUsed/>
    <w:rsid w:val="00DF604B"/>
    <w:pPr>
      <w:numPr>
        <w:numId w:val="14"/>
      </w:numPr>
      <w:tabs>
        <w:tab w:val="clear" w:pos="0"/>
      </w:tabs>
      <w:spacing w:after="40"/>
      <w:outlineLvl w:val="0"/>
    </w:pPr>
  </w:style>
  <w:style w:type="paragraph" w:customStyle="1" w:styleId="TableListText1">
    <w:name w:val="Table: List Text 1"/>
    <w:basedOn w:val="TableListText"/>
    <w:rsid w:val="00DF604B"/>
    <w:pPr>
      <w:numPr>
        <w:ilvl w:val="1"/>
      </w:numPr>
      <w:tabs>
        <w:tab w:val="clear" w:pos="0"/>
      </w:tabs>
      <w:outlineLvl w:val="1"/>
    </w:pPr>
  </w:style>
  <w:style w:type="paragraph" w:customStyle="1" w:styleId="TableListText2">
    <w:name w:val="Table: List Text 2"/>
    <w:basedOn w:val="TableListText1"/>
    <w:semiHidden/>
    <w:unhideWhenUsed/>
    <w:rsid w:val="00DF604B"/>
    <w:pPr>
      <w:numPr>
        <w:ilvl w:val="2"/>
      </w:numPr>
      <w:tabs>
        <w:tab w:val="clear" w:pos="283"/>
      </w:tabs>
      <w:outlineLvl w:val="2"/>
    </w:pPr>
  </w:style>
  <w:style w:type="paragraph" w:customStyle="1" w:styleId="TableListText3">
    <w:name w:val="Table: List Text 3"/>
    <w:basedOn w:val="TableListText2"/>
    <w:semiHidden/>
    <w:unhideWhenUsed/>
    <w:rsid w:val="00DF604B"/>
    <w:pPr>
      <w:numPr>
        <w:ilvl w:val="3"/>
      </w:numPr>
      <w:tabs>
        <w:tab w:val="clear" w:pos="567"/>
      </w:tabs>
      <w:outlineLvl w:val="3"/>
    </w:pPr>
  </w:style>
  <w:style w:type="paragraph" w:customStyle="1" w:styleId="TableListText4">
    <w:name w:val="Table: List Text 4"/>
    <w:basedOn w:val="TableListText3"/>
    <w:semiHidden/>
    <w:unhideWhenUsed/>
    <w:rsid w:val="00DF604B"/>
    <w:pPr>
      <w:numPr>
        <w:ilvl w:val="4"/>
      </w:numPr>
      <w:tabs>
        <w:tab w:val="clear" w:pos="850"/>
      </w:tabs>
      <w:outlineLvl w:val="4"/>
    </w:pPr>
  </w:style>
  <w:style w:type="paragraph" w:customStyle="1" w:styleId="TableListText5">
    <w:name w:val="Table: List Text 5"/>
    <w:basedOn w:val="TableListText4"/>
    <w:semiHidden/>
    <w:unhideWhenUsed/>
    <w:rsid w:val="00DF604B"/>
    <w:pPr>
      <w:numPr>
        <w:ilvl w:val="5"/>
      </w:numPr>
      <w:tabs>
        <w:tab w:val="clear" w:pos="1134"/>
      </w:tabs>
      <w:outlineLvl w:val="5"/>
    </w:pPr>
  </w:style>
  <w:style w:type="paragraph" w:customStyle="1" w:styleId="TableListText6">
    <w:name w:val="Table: List Text 6"/>
    <w:basedOn w:val="TableListText5"/>
    <w:semiHidden/>
    <w:unhideWhenUsed/>
    <w:rsid w:val="00DF604B"/>
    <w:pPr>
      <w:numPr>
        <w:ilvl w:val="6"/>
      </w:numPr>
      <w:tabs>
        <w:tab w:val="clear" w:pos="1417"/>
      </w:tabs>
      <w:outlineLvl w:val="6"/>
    </w:pPr>
  </w:style>
  <w:style w:type="paragraph" w:customStyle="1" w:styleId="TableListText7">
    <w:name w:val="Table: List Text 7"/>
    <w:basedOn w:val="TableListText6"/>
    <w:semiHidden/>
    <w:unhideWhenUsed/>
    <w:rsid w:val="00DF604B"/>
    <w:pPr>
      <w:numPr>
        <w:ilvl w:val="7"/>
      </w:numPr>
      <w:tabs>
        <w:tab w:val="clear" w:pos="1701"/>
      </w:tabs>
      <w:outlineLvl w:val="7"/>
    </w:pPr>
  </w:style>
  <w:style w:type="paragraph" w:customStyle="1" w:styleId="TableListText8">
    <w:name w:val="Table: List Text 8"/>
    <w:basedOn w:val="TableListText7"/>
    <w:semiHidden/>
    <w:unhideWhenUsed/>
    <w:rsid w:val="00DF604B"/>
    <w:pPr>
      <w:numPr>
        <w:ilvl w:val="8"/>
      </w:numPr>
      <w:tabs>
        <w:tab w:val="clear" w:pos="1984"/>
      </w:tabs>
      <w:outlineLvl w:val="8"/>
    </w:pPr>
  </w:style>
  <w:style w:type="paragraph" w:customStyle="1" w:styleId="TableList">
    <w:name w:val="Table: List"/>
    <w:basedOn w:val="TableBodyText"/>
    <w:semiHidden/>
    <w:unhideWhenUsed/>
    <w:rsid w:val="00DF604B"/>
    <w:pPr>
      <w:numPr>
        <w:numId w:val="15"/>
      </w:numPr>
      <w:tabs>
        <w:tab w:val="left" w:pos="283"/>
      </w:tabs>
      <w:spacing w:after="40"/>
      <w:outlineLvl w:val="0"/>
    </w:pPr>
  </w:style>
  <w:style w:type="paragraph" w:customStyle="1" w:styleId="TableList1">
    <w:name w:val="Table: List 1"/>
    <w:basedOn w:val="TableList"/>
    <w:rsid w:val="00DF604B"/>
    <w:pPr>
      <w:numPr>
        <w:ilvl w:val="1"/>
      </w:numPr>
      <w:tabs>
        <w:tab w:val="left" w:pos="283"/>
      </w:tabs>
      <w:outlineLvl w:val="1"/>
    </w:pPr>
  </w:style>
  <w:style w:type="paragraph" w:customStyle="1" w:styleId="TableList2">
    <w:name w:val="Table: List 2"/>
    <w:basedOn w:val="TableList1"/>
    <w:semiHidden/>
    <w:unhideWhenUsed/>
    <w:rsid w:val="00DF604B"/>
    <w:pPr>
      <w:numPr>
        <w:ilvl w:val="2"/>
      </w:numPr>
      <w:tabs>
        <w:tab w:val="clear" w:pos="283"/>
        <w:tab w:val="left" w:pos="567"/>
      </w:tabs>
      <w:outlineLvl w:val="2"/>
    </w:pPr>
  </w:style>
  <w:style w:type="paragraph" w:customStyle="1" w:styleId="TableList3">
    <w:name w:val="Table: List 3"/>
    <w:basedOn w:val="TableList2"/>
    <w:semiHidden/>
    <w:unhideWhenUsed/>
    <w:rsid w:val="00DF604B"/>
    <w:pPr>
      <w:numPr>
        <w:ilvl w:val="3"/>
      </w:numPr>
      <w:tabs>
        <w:tab w:val="clear" w:pos="567"/>
        <w:tab w:val="left" w:pos="850"/>
      </w:tabs>
      <w:outlineLvl w:val="3"/>
    </w:pPr>
  </w:style>
  <w:style w:type="paragraph" w:customStyle="1" w:styleId="TableList4">
    <w:name w:val="Table: List 4"/>
    <w:basedOn w:val="TableList3"/>
    <w:semiHidden/>
    <w:unhideWhenUsed/>
    <w:rsid w:val="00DF604B"/>
    <w:pPr>
      <w:numPr>
        <w:ilvl w:val="4"/>
      </w:numPr>
      <w:tabs>
        <w:tab w:val="clear" w:pos="850"/>
        <w:tab w:val="left" w:pos="1134"/>
      </w:tabs>
      <w:outlineLvl w:val="4"/>
    </w:pPr>
  </w:style>
  <w:style w:type="paragraph" w:customStyle="1" w:styleId="TableList5">
    <w:name w:val="Table: List 5"/>
    <w:basedOn w:val="TableList4"/>
    <w:semiHidden/>
    <w:unhideWhenUsed/>
    <w:rsid w:val="00DF604B"/>
    <w:pPr>
      <w:numPr>
        <w:ilvl w:val="5"/>
      </w:numPr>
      <w:tabs>
        <w:tab w:val="clear" w:pos="1134"/>
        <w:tab w:val="left" w:pos="1417"/>
      </w:tabs>
      <w:outlineLvl w:val="5"/>
    </w:pPr>
  </w:style>
  <w:style w:type="paragraph" w:customStyle="1" w:styleId="TableList6">
    <w:name w:val="Table: List 6"/>
    <w:basedOn w:val="TableList5"/>
    <w:semiHidden/>
    <w:unhideWhenUsed/>
    <w:rsid w:val="00DF604B"/>
    <w:pPr>
      <w:numPr>
        <w:ilvl w:val="6"/>
      </w:numPr>
      <w:tabs>
        <w:tab w:val="clear" w:pos="1417"/>
        <w:tab w:val="left" w:pos="1701"/>
      </w:tabs>
      <w:outlineLvl w:val="6"/>
    </w:pPr>
  </w:style>
  <w:style w:type="paragraph" w:customStyle="1" w:styleId="TableList7">
    <w:name w:val="Table: List 7"/>
    <w:basedOn w:val="TableList6"/>
    <w:semiHidden/>
    <w:unhideWhenUsed/>
    <w:rsid w:val="00DF604B"/>
    <w:pPr>
      <w:numPr>
        <w:ilvl w:val="7"/>
      </w:numPr>
      <w:tabs>
        <w:tab w:val="clear" w:pos="1701"/>
        <w:tab w:val="left" w:pos="1984"/>
      </w:tabs>
      <w:outlineLvl w:val="7"/>
    </w:pPr>
  </w:style>
  <w:style w:type="paragraph" w:customStyle="1" w:styleId="TableList8">
    <w:name w:val="Table: List 8"/>
    <w:basedOn w:val="TableList7"/>
    <w:semiHidden/>
    <w:unhideWhenUsed/>
    <w:rsid w:val="00DF604B"/>
    <w:pPr>
      <w:numPr>
        <w:ilvl w:val="8"/>
      </w:numPr>
      <w:tabs>
        <w:tab w:val="clear" w:pos="1984"/>
        <w:tab w:val="left" w:pos="2268"/>
      </w:tabs>
      <w:outlineLvl w:val="8"/>
    </w:pPr>
  </w:style>
  <w:style w:type="paragraph" w:customStyle="1" w:styleId="TextBoxBodyText">
    <w:name w:val="Text Box: Body Text"/>
    <w:semiHidden/>
    <w:unhideWhenUsed/>
    <w:rsid w:val="00DF604B"/>
    <w:pPr>
      <w:spacing w:after="0" w:line="240" w:lineRule="auto"/>
    </w:pPr>
    <w:rPr>
      <w:sz w:val="16"/>
    </w:rPr>
  </w:style>
  <w:style w:type="paragraph" w:customStyle="1" w:styleId="TextBoxBodyTextCenter">
    <w:name w:val="Text Box: Body Text Center"/>
    <w:basedOn w:val="TextBoxBodyText"/>
    <w:semiHidden/>
    <w:unhideWhenUsed/>
    <w:rsid w:val="00DF604B"/>
    <w:pPr>
      <w:jc w:val="center"/>
    </w:pPr>
  </w:style>
  <w:style w:type="paragraph" w:customStyle="1" w:styleId="TextBoxHeading1">
    <w:name w:val="Text Box: Heading 1"/>
    <w:basedOn w:val="TextBoxBodyText"/>
    <w:next w:val="TextBoxBodyText"/>
    <w:rsid w:val="00DF604B"/>
    <w:pPr>
      <w:spacing w:before="40" w:after="40"/>
      <w:jc w:val="center"/>
      <w:outlineLvl w:val="0"/>
    </w:pPr>
    <w:rPr>
      <w:b/>
    </w:rPr>
  </w:style>
  <w:style w:type="paragraph" w:customStyle="1" w:styleId="TextBoxHeading2">
    <w:name w:val="Text Box: Heading 2"/>
    <w:basedOn w:val="TextBoxBodyText"/>
    <w:next w:val="TextBoxBodyText"/>
    <w:semiHidden/>
    <w:unhideWhenUsed/>
    <w:rsid w:val="00DF604B"/>
    <w:pPr>
      <w:spacing w:before="40" w:after="40"/>
      <w:outlineLvl w:val="1"/>
    </w:pPr>
    <w:rPr>
      <w:b/>
    </w:rPr>
  </w:style>
  <w:style w:type="paragraph" w:customStyle="1" w:styleId="TextBoxHeading3">
    <w:name w:val="Text Box: Heading 3"/>
    <w:basedOn w:val="TextBoxBodyText"/>
    <w:next w:val="TextBoxBodyText"/>
    <w:semiHidden/>
    <w:unhideWhenUsed/>
    <w:rsid w:val="00DF604B"/>
    <w:pPr>
      <w:spacing w:before="40" w:after="40"/>
      <w:outlineLvl w:val="2"/>
    </w:pPr>
    <w:rPr>
      <w:i/>
    </w:rPr>
  </w:style>
  <w:style w:type="paragraph" w:customStyle="1" w:styleId="TextBoxHeading4">
    <w:name w:val="Text Box: Heading 4"/>
    <w:basedOn w:val="TextBoxBodyText"/>
    <w:next w:val="TextBoxBodyText"/>
    <w:semiHidden/>
    <w:unhideWhenUsed/>
    <w:rsid w:val="00DF604B"/>
    <w:pPr>
      <w:spacing w:before="40" w:after="40"/>
      <w:outlineLvl w:val="3"/>
    </w:pPr>
  </w:style>
  <w:style w:type="paragraph" w:customStyle="1" w:styleId="TextBoxHeading5">
    <w:name w:val="Text Box: Heading 5"/>
    <w:basedOn w:val="TextBoxBodyText"/>
    <w:next w:val="TextBoxBodyText"/>
    <w:semiHidden/>
    <w:unhideWhenUsed/>
    <w:rsid w:val="00DF604B"/>
    <w:pPr>
      <w:spacing w:before="40" w:after="40"/>
      <w:outlineLvl w:val="4"/>
    </w:pPr>
  </w:style>
  <w:style w:type="paragraph" w:customStyle="1" w:styleId="TextBoxBullet">
    <w:name w:val="Text Box: Bullet"/>
    <w:basedOn w:val="TextBoxBodyText"/>
    <w:semiHidden/>
    <w:unhideWhenUsed/>
    <w:rsid w:val="00DF604B"/>
    <w:pPr>
      <w:keepNext/>
      <w:keepLines/>
      <w:numPr>
        <w:numId w:val="16"/>
      </w:numPr>
      <w:tabs>
        <w:tab w:val="clear" w:pos="283"/>
      </w:tabs>
      <w:spacing w:after="40"/>
      <w:outlineLvl w:val="0"/>
    </w:pPr>
  </w:style>
  <w:style w:type="paragraph" w:customStyle="1" w:styleId="TextBoxBullet1">
    <w:name w:val="Text Box: Bullet 1"/>
    <w:basedOn w:val="TextBoxBullet"/>
    <w:semiHidden/>
    <w:unhideWhenUsed/>
    <w:rsid w:val="00DF604B"/>
    <w:pPr>
      <w:numPr>
        <w:ilvl w:val="1"/>
      </w:numPr>
      <w:tabs>
        <w:tab w:val="clear" w:pos="283"/>
      </w:tabs>
      <w:outlineLvl w:val="1"/>
    </w:pPr>
  </w:style>
  <w:style w:type="paragraph" w:customStyle="1" w:styleId="TextBoxBullet2">
    <w:name w:val="Text Box: Bullet 2"/>
    <w:basedOn w:val="TextBoxBullet1"/>
    <w:semiHidden/>
    <w:unhideWhenUsed/>
    <w:rsid w:val="00DF604B"/>
    <w:pPr>
      <w:keepNext w:val="0"/>
      <w:numPr>
        <w:ilvl w:val="2"/>
      </w:numPr>
      <w:tabs>
        <w:tab w:val="clear" w:pos="567"/>
      </w:tabs>
      <w:outlineLvl w:val="2"/>
    </w:pPr>
  </w:style>
  <w:style w:type="paragraph" w:customStyle="1" w:styleId="TextBoxBullet3">
    <w:name w:val="Text Box: Bullet 3"/>
    <w:basedOn w:val="TextBoxBullet2"/>
    <w:semiHidden/>
    <w:unhideWhenUsed/>
    <w:rsid w:val="00DF604B"/>
    <w:pPr>
      <w:numPr>
        <w:ilvl w:val="3"/>
      </w:numPr>
      <w:tabs>
        <w:tab w:val="clear" w:pos="1162"/>
      </w:tabs>
      <w:outlineLvl w:val="3"/>
    </w:pPr>
  </w:style>
  <w:style w:type="paragraph" w:customStyle="1" w:styleId="TextBoxBullet4">
    <w:name w:val="Text Box: Bullet 4"/>
    <w:basedOn w:val="TextBoxBullet3"/>
    <w:semiHidden/>
    <w:unhideWhenUsed/>
    <w:rsid w:val="00DF604B"/>
    <w:pPr>
      <w:numPr>
        <w:ilvl w:val="4"/>
      </w:numPr>
      <w:tabs>
        <w:tab w:val="clear" w:pos="1134"/>
      </w:tabs>
      <w:outlineLvl w:val="4"/>
    </w:pPr>
  </w:style>
  <w:style w:type="paragraph" w:customStyle="1" w:styleId="TextBoxBullet5">
    <w:name w:val="Text Box: Bullet 5"/>
    <w:basedOn w:val="TextBoxBullet4"/>
    <w:semiHidden/>
    <w:unhideWhenUsed/>
    <w:rsid w:val="00DF604B"/>
    <w:pPr>
      <w:numPr>
        <w:ilvl w:val="5"/>
      </w:numPr>
      <w:tabs>
        <w:tab w:val="clear" w:pos="1417"/>
      </w:tabs>
      <w:outlineLvl w:val="5"/>
    </w:pPr>
  </w:style>
  <w:style w:type="paragraph" w:customStyle="1" w:styleId="TextBoxBullet6">
    <w:name w:val="Text Box: Bullet 6"/>
    <w:basedOn w:val="TextBoxBullet5"/>
    <w:semiHidden/>
    <w:unhideWhenUsed/>
    <w:rsid w:val="00DF604B"/>
    <w:pPr>
      <w:numPr>
        <w:ilvl w:val="6"/>
      </w:numPr>
      <w:tabs>
        <w:tab w:val="clear" w:pos="1701"/>
      </w:tabs>
      <w:outlineLvl w:val="6"/>
    </w:pPr>
  </w:style>
  <w:style w:type="paragraph" w:customStyle="1" w:styleId="TextBoxBullet7">
    <w:name w:val="Text Box: Bullet 7"/>
    <w:basedOn w:val="TextBoxBullet6"/>
    <w:semiHidden/>
    <w:unhideWhenUsed/>
    <w:rsid w:val="00DF604B"/>
    <w:pPr>
      <w:numPr>
        <w:ilvl w:val="7"/>
      </w:numPr>
      <w:tabs>
        <w:tab w:val="clear" w:pos="1984"/>
      </w:tabs>
      <w:outlineLvl w:val="7"/>
    </w:pPr>
  </w:style>
  <w:style w:type="paragraph" w:customStyle="1" w:styleId="TextBoxBullet8">
    <w:name w:val="Text Box: Bullet 8"/>
    <w:basedOn w:val="TextBoxBullet7"/>
    <w:semiHidden/>
    <w:unhideWhenUsed/>
    <w:rsid w:val="00DF604B"/>
    <w:pPr>
      <w:numPr>
        <w:ilvl w:val="8"/>
      </w:numPr>
      <w:tabs>
        <w:tab w:val="clear" w:pos="2268"/>
      </w:tabs>
      <w:outlineLvl w:val="8"/>
    </w:pPr>
  </w:style>
  <w:style w:type="paragraph" w:customStyle="1" w:styleId="TextBoxListText">
    <w:name w:val="Text Box: List Text"/>
    <w:basedOn w:val="TextBoxBodyText"/>
    <w:semiHidden/>
    <w:unhideWhenUsed/>
    <w:rsid w:val="00DF604B"/>
    <w:pPr>
      <w:numPr>
        <w:numId w:val="17"/>
      </w:numPr>
      <w:tabs>
        <w:tab w:val="clear" w:pos="0"/>
      </w:tabs>
      <w:spacing w:after="40"/>
      <w:outlineLvl w:val="0"/>
    </w:pPr>
  </w:style>
  <w:style w:type="paragraph" w:customStyle="1" w:styleId="TextBoxListText1">
    <w:name w:val="Text Box: List Text 1"/>
    <w:basedOn w:val="TextBoxListText"/>
    <w:rsid w:val="00DF604B"/>
    <w:pPr>
      <w:numPr>
        <w:ilvl w:val="1"/>
      </w:numPr>
      <w:tabs>
        <w:tab w:val="clear" w:pos="0"/>
      </w:tabs>
      <w:outlineLvl w:val="1"/>
    </w:pPr>
  </w:style>
  <w:style w:type="paragraph" w:customStyle="1" w:styleId="TextBoxListText2">
    <w:name w:val="Text Box: List Text 2"/>
    <w:basedOn w:val="TextBoxListText1"/>
    <w:semiHidden/>
    <w:unhideWhenUsed/>
    <w:rsid w:val="00DF604B"/>
    <w:pPr>
      <w:numPr>
        <w:ilvl w:val="2"/>
      </w:numPr>
      <w:tabs>
        <w:tab w:val="clear" w:pos="283"/>
      </w:tabs>
      <w:outlineLvl w:val="2"/>
    </w:pPr>
  </w:style>
  <w:style w:type="paragraph" w:customStyle="1" w:styleId="TextBoxListText3">
    <w:name w:val="Text Box: List Text 3"/>
    <w:basedOn w:val="TextBoxListText2"/>
    <w:semiHidden/>
    <w:unhideWhenUsed/>
    <w:rsid w:val="00DF604B"/>
    <w:pPr>
      <w:numPr>
        <w:ilvl w:val="3"/>
      </w:numPr>
      <w:tabs>
        <w:tab w:val="clear" w:pos="567"/>
      </w:tabs>
      <w:outlineLvl w:val="3"/>
    </w:pPr>
  </w:style>
  <w:style w:type="paragraph" w:customStyle="1" w:styleId="TextBoxListText4">
    <w:name w:val="Text Box: List Text 4"/>
    <w:basedOn w:val="TextBoxListText3"/>
    <w:semiHidden/>
    <w:unhideWhenUsed/>
    <w:rsid w:val="00DF604B"/>
    <w:pPr>
      <w:numPr>
        <w:ilvl w:val="4"/>
      </w:numPr>
      <w:tabs>
        <w:tab w:val="clear" w:pos="1162"/>
      </w:tabs>
      <w:outlineLvl w:val="4"/>
    </w:pPr>
  </w:style>
  <w:style w:type="paragraph" w:customStyle="1" w:styleId="TextBoxListText5">
    <w:name w:val="Text Box: List Text 5"/>
    <w:basedOn w:val="TextBoxListText4"/>
    <w:semiHidden/>
    <w:unhideWhenUsed/>
    <w:rsid w:val="00DF604B"/>
    <w:pPr>
      <w:numPr>
        <w:ilvl w:val="5"/>
      </w:numPr>
      <w:tabs>
        <w:tab w:val="clear" w:pos="1134"/>
      </w:tabs>
      <w:outlineLvl w:val="5"/>
    </w:pPr>
  </w:style>
  <w:style w:type="paragraph" w:customStyle="1" w:styleId="TextBoxListText6">
    <w:name w:val="Text Box: List Text 6"/>
    <w:basedOn w:val="TextBoxListText5"/>
    <w:semiHidden/>
    <w:unhideWhenUsed/>
    <w:rsid w:val="00DF604B"/>
    <w:pPr>
      <w:numPr>
        <w:ilvl w:val="6"/>
      </w:numPr>
      <w:tabs>
        <w:tab w:val="clear" w:pos="1417"/>
      </w:tabs>
      <w:outlineLvl w:val="6"/>
    </w:pPr>
  </w:style>
  <w:style w:type="paragraph" w:customStyle="1" w:styleId="TextBoxListText7">
    <w:name w:val="Text Box: List Text 7"/>
    <w:basedOn w:val="TextBoxListText6"/>
    <w:semiHidden/>
    <w:unhideWhenUsed/>
    <w:rsid w:val="00DF604B"/>
    <w:pPr>
      <w:numPr>
        <w:ilvl w:val="7"/>
      </w:numPr>
      <w:tabs>
        <w:tab w:val="clear" w:pos="1701"/>
      </w:tabs>
      <w:outlineLvl w:val="7"/>
    </w:pPr>
  </w:style>
  <w:style w:type="paragraph" w:customStyle="1" w:styleId="TextBoxListText8">
    <w:name w:val="Text Box: List Text 8"/>
    <w:basedOn w:val="TextBoxListText7"/>
    <w:semiHidden/>
    <w:unhideWhenUsed/>
    <w:rsid w:val="00DF604B"/>
    <w:pPr>
      <w:numPr>
        <w:ilvl w:val="8"/>
      </w:numPr>
      <w:tabs>
        <w:tab w:val="clear" w:pos="1984"/>
      </w:tabs>
      <w:outlineLvl w:val="8"/>
    </w:pPr>
  </w:style>
  <w:style w:type="paragraph" w:styleId="BalloonText">
    <w:name w:val="Balloon Text"/>
    <w:basedOn w:val="Normal"/>
    <w:link w:val="BalloonTextChar"/>
    <w:uiPriority w:val="99"/>
    <w:semiHidden/>
    <w:unhideWhenUsed/>
    <w:rsid w:val="007C0F1B"/>
    <w:rPr>
      <w:rFonts w:ascii="Tahoma" w:hAnsi="Tahoma" w:cs="Tahoma"/>
      <w:sz w:val="16"/>
      <w:szCs w:val="16"/>
    </w:rPr>
  </w:style>
  <w:style w:type="character" w:customStyle="1" w:styleId="BalloonTextChar">
    <w:name w:val="Balloon Text Char"/>
    <w:basedOn w:val="DefaultParagraphFont"/>
    <w:link w:val="BalloonText"/>
    <w:uiPriority w:val="99"/>
    <w:semiHidden/>
    <w:rsid w:val="007C0F1B"/>
    <w:rPr>
      <w:rFonts w:ascii="Tahoma" w:hAnsi="Tahoma" w:cs="Tahoma"/>
      <w:color w:val="000000"/>
      <w:sz w:val="16"/>
      <w:szCs w:val="16"/>
      <w:u w:color="000000"/>
    </w:rPr>
  </w:style>
  <w:style w:type="paragraph" w:customStyle="1" w:styleId="CaptionFigure">
    <w:name w:val="Caption: Figure"/>
    <w:basedOn w:val="CaptionTable"/>
    <w:rsid w:val="0092794F"/>
  </w:style>
  <w:style w:type="table" w:styleId="TableGrid">
    <w:name w:val="Table Grid"/>
    <w:basedOn w:val="TableNormal"/>
    <w:uiPriority w:val="59"/>
    <w:unhideWhenUsed/>
    <w:rsid w:val="001A45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ppsBasic">
    <w:name w:val="Table apps Basic"/>
    <w:basedOn w:val="TableNormal"/>
    <w:uiPriority w:val="99"/>
    <w:semiHidden/>
    <w:unhideWhenUsed/>
    <w:qFormat/>
    <w:rsid w:val="001A45CA"/>
    <w:pPr>
      <w:spacing w:after="0" w:line="240" w:lineRule="auto"/>
    </w:pPr>
    <w:tblP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
    <w:trPr>
      <w:cantSplit/>
    </w:trPr>
    <w:tblStylePr w:type="firstRow">
      <w:tblPr/>
      <w:tcPr>
        <w:tcBorders>
          <w:top w:val="single" w:sz="2" w:space="0" w:color="000000" w:themeColor="text1"/>
          <w:left w:val="single" w:sz="2" w:space="0" w:color="000000" w:themeColor="text1"/>
          <w:bottom w:val="single" w:sz="8" w:space="0" w:color="FFFFFF" w:themeColor="background1"/>
          <w:right w:val="single" w:sz="2" w:space="0" w:color="000000" w:themeColor="text1"/>
          <w:insideH w:val="nil"/>
          <w:insideV w:val="single" w:sz="4" w:space="0" w:color="FFFFFF" w:themeColor="background1"/>
          <w:tl2br w:val="nil"/>
          <w:tr2bl w:val="nil"/>
        </w:tcBorders>
        <w:shd w:val="clear" w:color="auto" w:fill="000000" w:themeFill="text1"/>
      </w:tcPr>
    </w:tblStylePr>
  </w:style>
  <w:style w:type="table" w:customStyle="1" w:styleId="TableappsColumn">
    <w:name w:val="Table apps Column"/>
    <w:basedOn w:val="TableappsBasic"/>
    <w:uiPriority w:val="99"/>
    <w:semiHidden/>
    <w:unhideWhenUsed/>
    <w:qFormat/>
    <w:rsid w:val="001A45CA"/>
    <w:tblPr/>
    <w:tblStylePr w:type="firstRow">
      <w:tblPr/>
      <w:tcPr>
        <w:tcBorders>
          <w:top w:val="single" w:sz="2" w:space="0" w:color="000000" w:themeColor="text1"/>
          <w:left w:val="single" w:sz="2" w:space="0" w:color="000000" w:themeColor="text1"/>
          <w:bottom w:val="single" w:sz="8" w:space="0" w:color="FFFFFF" w:themeColor="background1"/>
          <w:right w:val="single" w:sz="2" w:space="0" w:color="000000" w:themeColor="text1"/>
          <w:insideH w:val="nil"/>
          <w:insideV w:val="single" w:sz="4" w:space="0" w:color="FFFFFF" w:themeColor="background1"/>
          <w:tl2br w:val="nil"/>
          <w:tr2bl w:val="nil"/>
        </w:tcBorders>
        <w:shd w:val="clear" w:color="auto" w:fill="000000" w:themeFill="text1"/>
      </w:tcPr>
    </w:tblStylePr>
  </w:style>
  <w:style w:type="table" w:customStyle="1" w:styleId="TableappsDataBasic">
    <w:name w:val="Table apps Data Basic"/>
    <w:basedOn w:val="TableappsBasic"/>
    <w:uiPriority w:val="99"/>
    <w:semiHidden/>
    <w:unhideWhenUsed/>
    <w:qFormat/>
    <w:rsid w:val="00E86DA4"/>
    <w:tblPr/>
    <w:tblStylePr w:type="firstRow">
      <w:tblPr/>
      <w:tcPr>
        <w:tcBorders>
          <w:top w:val="single" w:sz="2" w:space="0" w:color="000000" w:themeColor="text1"/>
          <w:left w:val="single" w:sz="2" w:space="0" w:color="000000" w:themeColor="text1"/>
          <w:bottom w:val="single" w:sz="8" w:space="0" w:color="FFFFFF" w:themeColor="background1"/>
          <w:right w:val="single" w:sz="2" w:space="0" w:color="000000" w:themeColor="text1"/>
          <w:insideH w:val="nil"/>
          <w:insideV w:val="single" w:sz="4" w:space="0" w:color="FFFFFF" w:themeColor="background1"/>
          <w:tl2br w:val="nil"/>
          <w:tr2bl w:val="nil"/>
        </w:tcBorders>
        <w:shd w:val="clear" w:color="auto" w:fill="000000" w:themeFill="text1"/>
      </w:tcPr>
    </w:tblStylePr>
  </w:style>
  <w:style w:type="paragraph" w:customStyle="1" w:styleId="HeaderFollower">
    <w:name w:val="Header: Follower"/>
    <w:basedOn w:val="HeaderLogo"/>
    <w:rsid w:val="005A1A78"/>
    <w:pPr>
      <w:spacing w:before="500"/>
    </w:pPr>
  </w:style>
  <w:style w:type="paragraph" w:customStyle="1" w:styleId="FooterBase0">
    <w:name w:val="Footer: Base"/>
    <w:basedOn w:val="Normal"/>
    <w:qFormat/>
    <w:rsid w:val="00005053"/>
    <w:pPr>
      <w:spacing w:after="0" w:line="240" w:lineRule="auto"/>
    </w:pPr>
    <w:rPr>
      <w:sz w:val="14"/>
    </w:rPr>
  </w:style>
  <w:style w:type="paragraph" w:customStyle="1" w:styleId="FooterCodeLS">
    <w:name w:val="Footer: Code LS"/>
    <w:basedOn w:val="FooterCode"/>
    <w:rsid w:val="00D6479C"/>
    <w:pPr>
      <w:tabs>
        <w:tab w:val="center" w:pos="7938"/>
      </w:tabs>
      <w:spacing w:before="360" w:after="740"/>
      <w:ind w:right="0"/>
    </w:pPr>
  </w:style>
  <w:style w:type="paragraph" w:customStyle="1" w:styleId="FooterFirstLineLetterLS">
    <w:name w:val="Footer: First Line Letter LS"/>
    <w:basedOn w:val="FooterFirstLineLetter"/>
    <w:semiHidden/>
    <w:unhideWhenUsed/>
    <w:rsid w:val="00EA18F1"/>
    <w:pPr>
      <w:tabs>
        <w:tab w:val="clear" w:pos="5329"/>
        <w:tab w:val="center" w:pos="7938"/>
      </w:tabs>
    </w:pPr>
  </w:style>
  <w:style w:type="paragraph" w:customStyle="1" w:styleId="FooterLastLineLetterLS">
    <w:name w:val="Footer: Last Line Letter LS"/>
    <w:basedOn w:val="FooterLastLineLetter"/>
    <w:semiHidden/>
    <w:unhideWhenUsed/>
    <w:rsid w:val="00EA18F1"/>
    <w:pPr>
      <w:tabs>
        <w:tab w:val="clear" w:pos="5329"/>
        <w:tab w:val="center" w:pos="7938"/>
      </w:tabs>
    </w:pPr>
  </w:style>
  <w:style w:type="paragraph" w:customStyle="1" w:styleId="FooterLetterLS">
    <w:name w:val="Footer: Letter LS"/>
    <w:basedOn w:val="FooterLetter"/>
    <w:semiHidden/>
    <w:unhideWhenUsed/>
    <w:rsid w:val="00EA18F1"/>
    <w:pPr>
      <w:tabs>
        <w:tab w:val="clear" w:pos="5329"/>
        <w:tab w:val="center" w:pos="7938"/>
      </w:tabs>
    </w:pPr>
  </w:style>
  <w:style w:type="paragraph" w:customStyle="1" w:styleId="HeaderLogoLS">
    <w:name w:val="Header: Logo LS"/>
    <w:basedOn w:val="HeaderLogo"/>
    <w:semiHidden/>
    <w:unhideWhenUsed/>
    <w:rsid w:val="00EA18F1"/>
    <w:pPr>
      <w:tabs>
        <w:tab w:val="clear" w:pos="5329"/>
        <w:tab w:val="center" w:pos="7938"/>
      </w:tabs>
    </w:pPr>
  </w:style>
  <w:style w:type="paragraph" w:customStyle="1" w:styleId="TitleLS">
    <w:name w:val="Title: LS"/>
    <w:basedOn w:val="Title"/>
    <w:next w:val="Normal"/>
    <w:semiHidden/>
    <w:unhideWhenUsed/>
    <w:rsid w:val="00EA18F1"/>
    <w:pPr>
      <w:tabs>
        <w:tab w:val="center" w:pos="7938"/>
      </w:tabs>
    </w:pPr>
  </w:style>
  <w:style w:type="paragraph" w:customStyle="1" w:styleId="TableLabel">
    <w:name w:val="Table: Label"/>
    <w:basedOn w:val="TableHeadingLeft"/>
    <w:rsid w:val="00A86A2C"/>
    <w:rPr>
      <w:color w:val="000000" w:themeColor="text1"/>
    </w:rPr>
  </w:style>
  <w:style w:type="numbering" w:styleId="111111">
    <w:name w:val="Outline List 2"/>
    <w:basedOn w:val="NoList"/>
    <w:uiPriority w:val="99"/>
    <w:semiHidden/>
    <w:unhideWhenUsed/>
    <w:rsid w:val="006E4CCC"/>
    <w:pPr>
      <w:numPr>
        <w:numId w:val="18"/>
      </w:numPr>
    </w:pPr>
  </w:style>
  <w:style w:type="numbering" w:styleId="1ai">
    <w:name w:val="Outline List 1"/>
    <w:basedOn w:val="NoList"/>
    <w:uiPriority w:val="99"/>
    <w:semiHidden/>
    <w:unhideWhenUsed/>
    <w:rsid w:val="006E4CCC"/>
    <w:pPr>
      <w:numPr>
        <w:numId w:val="19"/>
      </w:numPr>
    </w:pPr>
  </w:style>
  <w:style w:type="character" w:customStyle="1" w:styleId="Heading6Char">
    <w:name w:val="Heading 6 Char"/>
    <w:basedOn w:val="DefaultParagraphFont"/>
    <w:link w:val="Heading6"/>
    <w:uiPriority w:val="9"/>
    <w:semiHidden/>
    <w:rsid w:val="00A6373B"/>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A6373B"/>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A6373B"/>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A6373B"/>
    <w:rPr>
      <w:rFonts w:asciiTheme="majorHAnsi" w:eastAsiaTheme="majorEastAsia" w:hAnsiTheme="majorHAnsi" w:cstheme="majorBidi"/>
      <w:i/>
      <w:iCs/>
      <w:color w:val="244061" w:themeColor="accent1" w:themeShade="80"/>
    </w:rPr>
  </w:style>
  <w:style w:type="numbering" w:styleId="ArticleSection">
    <w:name w:val="Outline List 3"/>
    <w:basedOn w:val="NoList"/>
    <w:uiPriority w:val="99"/>
    <w:semiHidden/>
    <w:unhideWhenUsed/>
    <w:rsid w:val="006E4CCC"/>
    <w:pPr>
      <w:numPr>
        <w:numId w:val="20"/>
      </w:numPr>
    </w:pPr>
  </w:style>
  <w:style w:type="paragraph" w:styleId="Bibliography">
    <w:name w:val="Bibliography"/>
    <w:basedOn w:val="Normal"/>
    <w:next w:val="Normal"/>
    <w:uiPriority w:val="37"/>
    <w:semiHidden/>
    <w:unhideWhenUsed/>
    <w:rsid w:val="006E4CCC"/>
  </w:style>
  <w:style w:type="paragraph" w:styleId="BlockText">
    <w:name w:val="Block Text"/>
    <w:basedOn w:val="Normal"/>
    <w:uiPriority w:val="99"/>
    <w:semiHidden/>
    <w:unhideWhenUsed/>
    <w:rsid w:val="006E4CC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styleId="BodyText2">
    <w:name w:val="Body Text 2"/>
    <w:basedOn w:val="Normal"/>
    <w:link w:val="BodyText2Char"/>
    <w:uiPriority w:val="99"/>
    <w:semiHidden/>
    <w:unhideWhenUsed/>
    <w:rsid w:val="006E4CCC"/>
    <w:pPr>
      <w:spacing w:line="480" w:lineRule="auto"/>
    </w:pPr>
  </w:style>
  <w:style w:type="character" w:customStyle="1" w:styleId="BodyText2Char">
    <w:name w:val="Body Text 2 Char"/>
    <w:basedOn w:val="DefaultParagraphFont"/>
    <w:link w:val="BodyText2"/>
    <w:uiPriority w:val="99"/>
    <w:semiHidden/>
    <w:rsid w:val="006E4CCC"/>
    <w:rPr>
      <w:rFonts w:ascii="Calibri" w:hAnsi="Calibri" w:cs="Calibri"/>
      <w:color w:val="000000"/>
      <w:sz w:val="20"/>
      <w:u w:color="000000"/>
    </w:rPr>
  </w:style>
  <w:style w:type="paragraph" w:styleId="BodyText3">
    <w:name w:val="Body Text 3"/>
    <w:basedOn w:val="Normal"/>
    <w:link w:val="BodyText3Char"/>
    <w:uiPriority w:val="99"/>
    <w:semiHidden/>
    <w:unhideWhenUsed/>
    <w:rsid w:val="006E4CCC"/>
    <w:rPr>
      <w:sz w:val="16"/>
      <w:szCs w:val="16"/>
    </w:rPr>
  </w:style>
  <w:style w:type="character" w:customStyle="1" w:styleId="BodyText3Char">
    <w:name w:val="Body Text 3 Char"/>
    <w:basedOn w:val="DefaultParagraphFont"/>
    <w:link w:val="BodyText3"/>
    <w:uiPriority w:val="99"/>
    <w:semiHidden/>
    <w:rsid w:val="006E4CCC"/>
    <w:rPr>
      <w:rFonts w:ascii="Calibri" w:hAnsi="Calibri" w:cs="Calibri"/>
      <w:color w:val="000000"/>
      <w:sz w:val="16"/>
      <w:szCs w:val="16"/>
      <w:u w:color="000000"/>
    </w:rPr>
  </w:style>
  <w:style w:type="paragraph" w:styleId="BodyTextFirstIndent">
    <w:name w:val="Body Text First Indent"/>
    <w:basedOn w:val="BodyText"/>
    <w:link w:val="BodyTextFirstIndentChar"/>
    <w:uiPriority w:val="99"/>
    <w:semiHidden/>
    <w:unhideWhenUsed/>
    <w:rsid w:val="006E4CCC"/>
    <w:pPr>
      <w:keepLines w:val="0"/>
      <w:spacing w:line="240" w:lineRule="auto"/>
      <w:ind w:firstLine="360"/>
    </w:pPr>
  </w:style>
  <w:style w:type="character" w:customStyle="1" w:styleId="BodyTextFirstIndentChar">
    <w:name w:val="Body Text First Indent Char"/>
    <w:basedOn w:val="BodyTextChar"/>
    <w:link w:val="BodyTextFirstIndent"/>
    <w:uiPriority w:val="99"/>
    <w:semiHidden/>
    <w:rsid w:val="006E4CCC"/>
    <w:rPr>
      <w:rFonts w:ascii="Calibri" w:hAnsi="Calibri" w:cs="Calibri"/>
      <w:color w:val="000000"/>
      <w:sz w:val="20"/>
      <w:u w:color="000000"/>
    </w:rPr>
  </w:style>
  <w:style w:type="paragraph" w:styleId="BodyTextIndent0">
    <w:name w:val="Body Text Indent"/>
    <w:basedOn w:val="Normal"/>
    <w:link w:val="BodyTextIndentChar"/>
    <w:uiPriority w:val="99"/>
    <w:semiHidden/>
    <w:unhideWhenUsed/>
    <w:rsid w:val="006E4CCC"/>
    <w:pPr>
      <w:ind w:left="283"/>
    </w:pPr>
  </w:style>
  <w:style w:type="character" w:customStyle="1" w:styleId="BodyTextIndentChar">
    <w:name w:val="Body Text Indent Char"/>
    <w:basedOn w:val="DefaultParagraphFont"/>
    <w:link w:val="BodyTextIndent0"/>
    <w:uiPriority w:val="99"/>
    <w:semiHidden/>
    <w:rsid w:val="006E4CCC"/>
    <w:rPr>
      <w:rFonts w:ascii="Calibri" w:hAnsi="Calibri" w:cs="Calibri"/>
      <w:color w:val="000000"/>
      <w:sz w:val="20"/>
      <w:u w:color="000000"/>
    </w:rPr>
  </w:style>
  <w:style w:type="paragraph" w:styleId="BodyTextFirstIndent2">
    <w:name w:val="Body Text First Indent 2"/>
    <w:basedOn w:val="BodyTextIndent0"/>
    <w:link w:val="BodyTextFirstIndent2Char"/>
    <w:uiPriority w:val="99"/>
    <w:semiHidden/>
    <w:unhideWhenUsed/>
    <w:rsid w:val="006E4CCC"/>
    <w:pPr>
      <w:spacing w:after="0"/>
      <w:ind w:left="360" w:firstLine="360"/>
    </w:pPr>
  </w:style>
  <w:style w:type="character" w:customStyle="1" w:styleId="BodyTextFirstIndent2Char">
    <w:name w:val="Body Text First Indent 2 Char"/>
    <w:basedOn w:val="BodyTextIndentChar"/>
    <w:link w:val="BodyTextFirstIndent2"/>
    <w:uiPriority w:val="99"/>
    <w:semiHidden/>
    <w:rsid w:val="006E4CCC"/>
    <w:rPr>
      <w:rFonts w:ascii="Calibri" w:hAnsi="Calibri" w:cs="Calibri"/>
      <w:color w:val="000000"/>
      <w:sz w:val="20"/>
      <w:u w:color="000000"/>
    </w:rPr>
  </w:style>
  <w:style w:type="paragraph" w:styleId="BodyTextIndent2">
    <w:name w:val="Body Text Indent 2"/>
    <w:basedOn w:val="Normal"/>
    <w:link w:val="BodyTextIndent2Char"/>
    <w:uiPriority w:val="99"/>
    <w:semiHidden/>
    <w:unhideWhenUsed/>
    <w:rsid w:val="006E4CCC"/>
    <w:pPr>
      <w:spacing w:line="480" w:lineRule="auto"/>
      <w:ind w:left="283"/>
    </w:pPr>
  </w:style>
  <w:style w:type="character" w:customStyle="1" w:styleId="BodyTextIndent2Char">
    <w:name w:val="Body Text Indent 2 Char"/>
    <w:basedOn w:val="DefaultParagraphFont"/>
    <w:link w:val="BodyTextIndent2"/>
    <w:uiPriority w:val="99"/>
    <w:semiHidden/>
    <w:rsid w:val="006E4CCC"/>
    <w:rPr>
      <w:rFonts w:ascii="Calibri" w:hAnsi="Calibri" w:cs="Calibri"/>
      <w:color w:val="000000"/>
      <w:sz w:val="20"/>
      <w:u w:color="000000"/>
    </w:rPr>
  </w:style>
  <w:style w:type="paragraph" w:styleId="BodyTextIndent3">
    <w:name w:val="Body Text Indent 3"/>
    <w:basedOn w:val="Normal"/>
    <w:link w:val="BodyTextIndent3Char"/>
    <w:uiPriority w:val="99"/>
    <w:semiHidden/>
    <w:unhideWhenUsed/>
    <w:rsid w:val="006E4CCC"/>
    <w:pPr>
      <w:ind w:left="283"/>
    </w:pPr>
    <w:rPr>
      <w:sz w:val="16"/>
      <w:szCs w:val="16"/>
    </w:rPr>
  </w:style>
  <w:style w:type="character" w:customStyle="1" w:styleId="BodyTextIndent3Char">
    <w:name w:val="Body Text Indent 3 Char"/>
    <w:basedOn w:val="DefaultParagraphFont"/>
    <w:link w:val="BodyTextIndent3"/>
    <w:uiPriority w:val="99"/>
    <w:semiHidden/>
    <w:rsid w:val="006E4CCC"/>
    <w:rPr>
      <w:rFonts w:ascii="Calibri" w:hAnsi="Calibri" w:cs="Calibri"/>
      <w:color w:val="000000"/>
      <w:sz w:val="16"/>
      <w:szCs w:val="16"/>
      <w:u w:color="000000"/>
    </w:rPr>
  </w:style>
  <w:style w:type="character" w:styleId="BookTitle">
    <w:name w:val="Book Title"/>
    <w:basedOn w:val="DefaultParagraphFont"/>
    <w:uiPriority w:val="33"/>
    <w:qFormat/>
    <w:rsid w:val="00A6373B"/>
    <w:rPr>
      <w:b/>
      <w:bCs/>
      <w:smallCaps/>
      <w:spacing w:val="10"/>
    </w:rPr>
  </w:style>
  <w:style w:type="table" w:styleId="ColorfulGrid">
    <w:name w:val="Colorful Grid"/>
    <w:basedOn w:val="TableNormal"/>
    <w:uiPriority w:val="73"/>
    <w:semiHidden/>
    <w:unhideWhenUsed/>
    <w:rsid w:val="006E4CC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4CC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6E4CC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6E4CC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6E4CC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6E4CC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6E4CC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6E4CC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4CCC"/>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6E4CCC"/>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6E4CCC"/>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6E4CCC"/>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6E4CCC"/>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6E4CCC"/>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6E4CCC"/>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4CCC"/>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4CCC"/>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4CCC"/>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6E4CCC"/>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4CCC"/>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4CCC"/>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4CCC"/>
    <w:rPr>
      <w:sz w:val="16"/>
      <w:szCs w:val="16"/>
    </w:rPr>
  </w:style>
  <w:style w:type="paragraph" w:styleId="CommentText">
    <w:name w:val="annotation text"/>
    <w:basedOn w:val="Normal"/>
    <w:link w:val="CommentTextChar"/>
    <w:uiPriority w:val="99"/>
    <w:unhideWhenUsed/>
    <w:rsid w:val="006E4CCC"/>
    <w:rPr>
      <w:szCs w:val="20"/>
    </w:rPr>
  </w:style>
  <w:style w:type="character" w:customStyle="1" w:styleId="CommentTextChar">
    <w:name w:val="Comment Text Char"/>
    <w:basedOn w:val="DefaultParagraphFont"/>
    <w:link w:val="CommentText"/>
    <w:uiPriority w:val="99"/>
    <w:rsid w:val="006E4CCC"/>
    <w:rPr>
      <w:rFonts w:ascii="Calibri" w:hAnsi="Calibri" w:cs="Calibri"/>
      <w:color w:val="000000"/>
      <w:sz w:val="20"/>
      <w:szCs w:val="20"/>
      <w:u w:color="000000"/>
    </w:rPr>
  </w:style>
  <w:style w:type="paragraph" w:styleId="CommentSubject">
    <w:name w:val="annotation subject"/>
    <w:basedOn w:val="CommentText"/>
    <w:next w:val="CommentText"/>
    <w:link w:val="CommentSubjectChar"/>
    <w:uiPriority w:val="99"/>
    <w:semiHidden/>
    <w:unhideWhenUsed/>
    <w:rsid w:val="006E4CCC"/>
    <w:rPr>
      <w:b/>
      <w:bCs/>
    </w:rPr>
  </w:style>
  <w:style w:type="character" w:customStyle="1" w:styleId="CommentSubjectChar">
    <w:name w:val="Comment Subject Char"/>
    <w:basedOn w:val="CommentTextChar"/>
    <w:link w:val="CommentSubject"/>
    <w:uiPriority w:val="99"/>
    <w:semiHidden/>
    <w:rsid w:val="006E4CCC"/>
    <w:rPr>
      <w:rFonts w:ascii="Calibri" w:hAnsi="Calibri" w:cs="Calibri"/>
      <w:b/>
      <w:bCs/>
      <w:color w:val="000000"/>
      <w:sz w:val="20"/>
      <w:szCs w:val="20"/>
      <w:u w:color="000000"/>
    </w:rPr>
  </w:style>
  <w:style w:type="table" w:styleId="DarkList">
    <w:name w:val="Dark List"/>
    <w:basedOn w:val="TableNormal"/>
    <w:uiPriority w:val="70"/>
    <w:semiHidden/>
    <w:unhideWhenUsed/>
    <w:rsid w:val="006E4CC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4CCC"/>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6E4CCC"/>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6E4CCC"/>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6E4CCC"/>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6E4CCC"/>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6E4CCC"/>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ocumentMap">
    <w:name w:val="Document Map"/>
    <w:basedOn w:val="Normal"/>
    <w:link w:val="DocumentMapChar"/>
    <w:uiPriority w:val="99"/>
    <w:semiHidden/>
    <w:unhideWhenUsed/>
    <w:rsid w:val="006E4CCC"/>
    <w:rPr>
      <w:rFonts w:ascii="Tahoma" w:hAnsi="Tahoma" w:cs="Tahoma"/>
      <w:sz w:val="16"/>
      <w:szCs w:val="16"/>
    </w:rPr>
  </w:style>
  <w:style w:type="character" w:customStyle="1" w:styleId="DocumentMapChar">
    <w:name w:val="Document Map Char"/>
    <w:basedOn w:val="DefaultParagraphFont"/>
    <w:link w:val="DocumentMap"/>
    <w:uiPriority w:val="99"/>
    <w:semiHidden/>
    <w:rsid w:val="006E4CCC"/>
    <w:rPr>
      <w:rFonts w:ascii="Tahoma" w:hAnsi="Tahoma" w:cs="Tahoma"/>
      <w:color w:val="000000"/>
      <w:sz w:val="16"/>
      <w:szCs w:val="16"/>
      <w:u w:color="000000"/>
    </w:rPr>
  </w:style>
  <w:style w:type="paragraph" w:styleId="E-mailSignature">
    <w:name w:val="E-mail Signature"/>
    <w:basedOn w:val="Normal"/>
    <w:link w:val="E-mailSignatureChar"/>
    <w:uiPriority w:val="99"/>
    <w:semiHidden/>
    <w:unhideWhenUsed/>
    <w:rsid w:val="006E4CCC"/>
  </w:style>
  <w:style w:type="character" w:customStyle="1" w:styleId="E-mailSignatureChar">
    <w:name w:val="E-mail Signature Char"/>
    <w:basedOn w:val="DefaultParagraphFont"/>
    <w:link w:val="E-mailSignature"/>
    <w:uiPriority w:val="99"/>
    <w:semiHidden/>
    <w:rsid w:val="006E4CCC"/>
    <w:rPr>
      <w:rFonts w:ascii="Calibri" w:hAnsi="Calibri" w:cs="Calibri"/>
      <w:color w:val="000000"/>
      <w:sz w:val="20"/>
      <w:u w:color="000000"/>
    </w:rPr>
  </w:style>
  <w:style w:type="paragraph" w:styleId="EnvelopeAddress">
    <w:name w:val="envelope address"/>
    <w:basedOn w:val="Normal"/>
    <w:uiPriority w:val="99"/>
    <w:semiHidden/>
    <w:unhideWhenUsed/>
    <w:rsid w:val="006E4CC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E4CCC"/>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6E4CCC"/>
    <w:rPr>
      <w:color w:val="800080" w:themeColor="followedHyperlink"/>
      <w:u w:val="single"/>
    </w:rPr>
  </w:style>
  <w:style w:type="character" w:styleId="HTMLAcronym">
    <w:name w:val="HTML Acronym"/>
    <w:basedOn w:val="DefaultParagraphFont"/>
    <w:uiPriority w:val="99"/>
    <w:semiHidden/>
    <w:unhideWhenUsed/>
    <w:rsid w:val="006E4CCC"/>
  </w:style>
  <w:style w:type="paragraph" w:styleId="HTMLAddress">
    <w:name w:val="HTML Address"/>
    <w:basedOn w:val="Normal"/>
    <w:link w:val="HTMLAddressChar"/>
    <w:uiPriority w:val="99"/>
    <w:semiHidden/>
    <w:unhideWhenUsed/>
    <w:rsid w:val="006E4CCC"/>
    <w:rPr>
      <w:i/>
      <w:iCs/>
    </w:rPr>
  </w:style>
  <w:style w:type="character" w:customStyle="1" w:styleId="HTMLAddressChar">
    <w:name w:val="HTML Address Char"/>
    <w:basedOn w:val="DefaultParagraphFont"/>
    <w:link w:val="HTMLAddress"/>
    <w:uiPriority w:val="99"/>
    <w:semiHidden/>
    <w:rsid w:val="006E4CCC"/>
    <w:rPr>
      <w:rFonts w:ascii="Calibri" w:hAnsi="Calibri" w:cs="Calibri"/>
      <w:i/>
      <w:iCs/>
      <w:color w:val="000000"/>
      <w:sz w:val="20"/>
      <w:u w:color="000000"/>
    </w:rPr>
  </w:style>
  <w:style w:type="character" w:styleId="HTMLCite">
    <w:name w:val="HTML Cite"/>
    <w:basedOn w:val="DefaultParagraphFont"/>
    <w:uiPriority w:val="99"/>
    <w:semiHidden/>
    <w:unhideWhenUsed/>
    <w:rsid w:val="006E4CCC"/>
    <w:rPr>
      <w:i/>
      <w:iCs/>
    </w:rPr>
  </w:style>
  <w:style w:type="character" w:styleId="HTMLCode">
    <w:name w:val="HTML Code"/>
    <w:basedOn w:val="DefaultParagraphFont"/>
    <w:uiPriority w:val="99"/>
    <w:semiHidden/>
    <w:unhideWhenUsed/>
    <w:rsid w:val="006E4CCC"/>
    <w:rPr>
      <w:rFonts w:ascii="Consolas" w:hAnsi="Consolas"/>
      <w:sz w:val="20"/>
      <w:szCs w:val="20"/>
    </w:rPr>
  </w:style>
  <w:style w:type="character" w:styleId="HTMLDefinition">
    <w:name w:val="HTML Definition"/>
    <w:basedOn w:val="DefaultParagraphFont"/>
    <w:uiPriority w:val="99"/>
    <w:semiHidden/>
    <w:unhideWhenUsed/>
    <w:rsid w:val="006E4CCC"/>
    <w:rPr>
      <w:i/>
      <w:iCs/>
    </w:rPr>
  </w:style>
  <w:style w:type="character" w:styleId="HTMLKeyboard">
    <w:name w:val="HTML Keyboard"/>
    <w:basedOn w:val="DefaultParagraphFont"/>
    <w:uiPriority w:val="99"/>
    <w:semiHidden/>
    <w:unhideWhenUsed/>
    <w:rsid w:val="006E4CCC"/>
    <w:rPr>
      <w:rFonts w:ascii="Consolas" w:hAnsi="Consolas"/>
      <w:sz w:val="20"/>
      <w:szCs w:val="20"/>
    </w:rPr>
  </w:style>
  <w:style w:type="paragraph" w:styleId="HTMLPreformatted">
    <w:name w:val="HTML Preformatted"/>
    <w:basedOn w:val="Normal"/>
    <w:link w:val="HTMLPreformattedChar"/>
    <w:uiPriority w:val="99"/>
    <w:semiHidden/>
    <w:unhideWhenUsed/>
    <w:rsid w:val="006E4CCC"/>
    <w:rPr>
      <w:rFonts w:ascii="Consolas" w:hAnsi="Consolas"/>
      <w:szCs w:val="20"/>
    </w:rPr>
  </w:style>
  <w:style w:type="character" w:customStyle="1" w:styleId="HTMLPreformattedChar">
    <w:name w:val="HTML Preformatted Char"/>
    <w:basedOn w:val="DefaultParagraphFont"/>
    <w:link w:val="HTMLPreformatted"/>
    <w:uiPriority w:val="99"/>
    <w:semiHidden/>
    <w:rsid w:val="006E4CCC"/>
    <w:rPr>
      <w:rFonts w:ascii="Consolas" w:hAnsi="Consolas" w:cs="Calibri"/>
      <w:color w:val="000000"/>
      <w:sz w:val="20"/>
      <w:szCs w:val="20"/>
      <w:u w:color="000000"/>
    </w:rPr>
  </w:style>
  <w:style w:type="character" w:styleId="HTMLSample">
    <w:name w:val="HTML Sample"/>
    <w:basedOn w:val="DefaultParagraphFont"/>
    <w:uiPriority w:val="99"/>
    <w:semiHidden/>
    <w:unhideWhenUsed/>
    <w:rsid w:val="006E4CCC"/>
    <w:rPr>
      <w:rFonts w:ascii="Consolas" w:hAnsi="Consolas"/>
      <w:sz w:val="24"/>
      <w:szCs w:val="24"/>
    </w:rPr>
  </w:style>
  <w:style w:type="character" w:styleId="HTMLTypewriter">
    <w:name w:val="HTML Typewriter"/>
    <w:basedOn w:val="DefaultParagraphFont"/>
    <w:uiPriority w:val="99"/>
    <w:semiHidden/>
    <w:unhideWhenUsed/>
    <w:rsid w:val="006E4CCC"/>
    <w:rPr>
      <w:rFonts w:ascii="Consolas" w:hAnsi="Consolas"/>
      <w:sz w:val="20"/>
      <w:szCs w:val="20"/>
    </w:rPr>
  </w:style>
  <w:style w:type="character" w:styleId="HTMLVariable">
    <w:name w:val="HTML Variable"/>
    <w:basedOn w:val="DefaultParagraphFont"/>
    <w:uiPriority w:val="99"/>
    <w:semiHidden/>
    <w:unhideWhenUsed/>
    <w:rsid w:val="006E4CCC"/>
    <w:rPr>
      <w:i/>
      <w:iCs/>
    </w:rPr>
  </w:style>
  <w:style w:type="character" w:styleId="Hyperlink">
    <w:name w:val="Hyperlink"/>
    <w:basedOn w:val="DefaultParagraphFont"/>
    <w:uiPriority w:val="99"/>
    <w:unhideWhenUsed/>
    <w:rsid w:val="006E4CCC"/>
    <w:rPr>
      <w:color w:val="0000FF" w:themeColor="hyperlink"/>
      <w:u w:val="single"/>
    </w:rPr>
  </w:style>
  <w:style w:type="paragraph" w:styleId="Index1">
    <w:name w:val="index 1"/>
    <w:basedOn w:val="Normal"/>
    <w:next w:val="Normal"/>
    <w:autoRedefine/>
    <w:uiPriority w:val="99"/>
    <w:semiHidden/>
    <w:unhideWhenUsed/>
    <w:rsid w:val="006E4CCC"/>
    <w:pPr>
      <w:ind w:left="200" w:hanging="200"/>
    </w:pPr>
  </w:style>
  <w:style w:type="paragraph" w:styleId="Index2">
    <w:name w:val="index 2"/>
    <w:basedOn w:val="Normal"/>
    <w:next w:val="Normal"/>
    <w:autoRedefine/>
    <w:uiPriority w:val="99"/>
    <w:semiHidden/>
    <w:unhideWhenUsed/>
    <w:rsid w:val="006E4CCC"/>
    <w:pPr>
      <w:ind w:left="400" w:hanging="200"/>
    </w:pPr>
  </w:style>
  <w:style w:type="paragraph" w:styleId="Index3">
    <w:name w:val="index 3"/>
    <w:basedOn w:val="Normal"/>
    <w:next w:val="Normal"/>
    <w:autoRedefine/>
    <w:uiPriority w:val="99"/>
    <w:semiHidden/>
    <w:unhideWhenUsed/>
    <w:rsid w:val="006E4CCC"/>
    <w:pPr>
      <w:ind w:left="600" w:hanging="200"/>
    </w:pPr>
  </w:style>
  <w:style w:type="paragraph" w:styleId="Index4">
    <w:name w:val="index 4"/>
    <w:basedOn w:val="Normal"/>
    <w:next w:val="Normal"/>
    <w:autoRedefine/>
    <w:uiPriority w:val="99"/>
    <w:semiHidden/>
    <w:unhideWhenUsed/>
    <w:rsid w:val="006E4CCC"/>
    <w:pPr>
      <w:ind w:left="800" w:hanging="200"/>
    </w:pPr>
  </w:style>
  <w:style w:type="paragraph" w:styleId="Index5">
    <w:name w:val="index 5"/>
    <w:basedOn w:val="Normal"/>
    <w:next w:val="Normal"/>
    <w:autoRedefine/>
    <w:uiPriority w:val="99"/>
    <w:semiHidden/>
    <w:unhideWhenUsed/>
    <w:rsid w:val="006E4CCC"/>
    <w:pPr>
      <w:ind w:left="1000" w:hanging="200"/>
    </w:pPr>
  </w:style>
  <w:style w:type="paragraph" w:styleId="Index6">
    <w:name w:val="index 6"/>
    <w:basedOn w:val="Normal"/>
    <w:next w:val="Normal"/>
    <w:autoRedefine/>
    <w:uiPriority w:val="99"/>
    <w:semiHidden/>
    <w:unhideWhenUsed/>
    <w:rsid w:val="006E4CCC"/>
    <w:pPr>
      <w:ind w:left="1200" w:hanging="200"/>
    </w:pPr>
  </w:style>
  <w:style w:type="paragraph" w:styleId="Index7">
    <w:name w:val="index 7"/>
    <w:basedOn w:val="Normal"/>
    <w:next w:val="Normal"/>
    <w:autoRedefine/>
    <w:uiPriority w:val="99"/>
    <w:semiHidden/>
    <w:unhideWhenUsed/>
    <w:rsid w:val="006E4CCC"/>
    <w:pPr>
      <w:ind w:left="1400" w:hanging="200"/>
    </w:pPr>
  </w:style>
  <w:style w:type="paragraph" w:styleId="Index8">
    <w:name w:val="index 8"/>
    <w:basedOn w:val="Normal"/>
    <w:next w:val="Normal"/>
    <w:autoRedefine/>
    <w:uiPriority w:val="99"/>
    <w:semiHidden/>
    <w:unhideWhenUsed/>
    <w:rsid w:val="006E4CCC"/>
    <w:pPr>
      <w:ind w:left="1600" w:hanging="200"/>
    </w:pPr>
  </w:style>
  <w:style w:type="paragraph" w:styleId="Index9">
    <w:name w:val="index 9"/>
    <w:basedOn w:val="Normal"/>
    <w:next w:val="Normal"/>
    <w:autoRedefine/>
    <w:uiPriority w:val="99"/>
    <w:semiHidden/>
    <w:unhideWhenUsed/>
    <w:rsid w:val="006E4CCC"/>
    <w:pPr>
      <w:ind w:left="1800" w:hanging="200"/>
    </w:pPr>
  </w:style>
  <w:style w:type="paragraph" w:styleId="IndexHeading">
    <w:name w:val="index heading"/>
    <w:basedOn w:val="Normal"/>
    <w:next w:val="Index1"/>
    <w:uiPriority w:val="99"/>
    <w:semiHidden/>
    <w:unhideWhenUsed/>
    <w:rsid w:val="006E4CCC"/>
    <w:rPr>
      <w:rFonts w:asciiTheme="majorHAnsi" w:eastAsiaTheme="majorEastAsia" w:hAnsiTheme="majorHAnsi" w:cstheme="majorBidi"/>
      <w:b/>
      <w:bCs/>
    </w:rPr>
  </w:style>
  <w:style w:type="character" w:styleId="IntenseEmphasis">
    <w:name w:val="Intense Emphasis"/>
    <w:basedOn w:val="DefaultParagraphFont"/>
    <w:uiPriority w:val="21"/>
    <w:qFormat/>
    <w:rsid w:val="00A6373B"/>
    <w:rPr>
      <w:b/>
      <w:bCs/>
      <w:i/>
      <w:iCs/>
    </w:rPr>
  </w:style>
  <w:style w:type="paragraph" w:styleId="IntenseQuote">
    <w:name w:val="Intense Quote"/>
    <w:basedOn w:val="Normal"/>
    <w:next w:val="Normal"/>
    <w:link w:val="IntenseQuoteChar"/>
    <w:uiPriority w:val="30"/>
    <w:qFormat/>
    <w:rsid w:val="00A6373B"/>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A6373B"/>
    <w:rPr>
      <w:rFonts w:asciiTheme="majorHAnsi" w:eastAsiaTheme="majorEastAsia" w:hAnsiTheme="majorHAnsi" w:cstheme="majorBidi"/>
      <w:color w:val="1F497D" w:themeColor="text2"/>
      <w:spacing w:val="-6"/>
      <w:sz w:val="32"/>
      <w:szCs w:val="32"/>
    </w:rPr>
  </w:style>
  <w:style w:type="character" w:styleId="IntenseReference">
    <w:name w:val="Intense Reference"/>
    <w:basedOn w:val="DefaultParagraphFont"/>
    <w:uiPriority w:val="32"/>
    <w:qFormat/>
    <w:rsid w:val="00A6373B"/>
    <w:rPr>
      <w:b/>
      <w:bCs/>
      <w:smallCaps/>
      <w:color w:val="1F497D" w:themeColor="text2"/>
      <w:u w:val="single"/>
    </w:rPr>
  </w:style>
  <w:style w:type="table" w:styleId="LightGrid">
    <w:name w:val="Light Grid"/>
    <w:basedOn w:val="TableNormal"/>
    <w:uiPriority w:val="62"/>
    <w:semiHidden/>
    <w:unhideWhenUsed/>
    <w:rsid w:val="006E4CC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4CC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6E4CC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6E4CC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6E4CC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6E4CC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6E4CC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6E4CC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4CC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6E4CC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6E4CC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6E4CC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6E4CC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6E4CC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6E4CC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4CC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6E4CC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6E4CC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6E4CC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6E4CC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6E4CC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E4CCC"/>
  </w:style>
  <w:style w:type="paragraph" w:styleId="ListContinue">
    <w:name w:val="List Continue"/>
    <w:basedOn w:val="Normal"/>
    <w:uiPriority w:val="99"/>
    <w:semiHidden/>
    <w:unhideWhenUsed/>
    <w:rsid w:val="006E4CCC"/>
    <w:pPr>
      <w:ind w:left="283"/>
      <w:contextualSpacing/>
    </w:pPr>
  </w:style>
  <w:style w:type="paragraph" w:styleId="ListContinue2">
    <w:name w:val="List Continue 2"/>
    <w:basedOn w:val="Normal"/>
    <w:uiPriority w:val="99"/>
    <w:semiHidden/>
    <w:unhideWhenUsed/>
    <w:rsid w:val="006E4CCC"/>
    <w:pPr>
      <w:ind w:left="566"/>
      <w:contextualSpacing/>
    </w:pPr>
  </w:style>
  <w:style w:type="paragraph" w:styleId="ListContinue3">
    <w:name w:val="List Continue 3"/>
    <w:basedOn w:val="Normal"/>
    <w:uiPriority w:val="99"/>
    <w:semiHidden/>
    <w:unhideWhenUsed/>
    <w:rsid w:val="006E4CCC"/>
    <w:pPr>
      <w:ind w:left="849"/>
      <w:contextualSpacing/>
    </w:pPr>
  </w:style>
  <w:style w:type="paragraph" w:styleId="ListContinue4">
    <w:name w:val="List Continue 4"/>
    <w:basedOn w:val="Normal"/>
    <w:uiPriority w:val="99"/>
    <w:semiHidden/>
    <w:unhideWhenUsed/>
    <w:rsid w:val="006E4CCC"/>
    <w:pPr>
      <w:ind w:left="1132"/>
      <w:contextualSpacing/>
    </w:pPr>
  </w:style>
  <w:style w:type="paragraph" w:styleId="ListContinue5">
    <w:name w:val="List Continue 5"/>
    <w:basedOn w:val="Normal"/>
    <w:uiPriority w:val="99"/>
    <w:semiHidden/>
    <w:unhideWhenUsed/>
    <w:rsid w:val="006E4CCC"/>
    <w:pPr>
      <w:ind w:left="1415"/>
      <w:contextualSpacing/>
    </w:pPr>
  </w:style>
  <w:style w:type="paragraph" w:styleId="ListNumber">
    <w:name w:val="List Number"/>
    <w:basedOn w:val="Normal"/>
    <w:uiPriority w:val="99"/>
    <w:semiHidden/>
    <w:unhideWhenUsed/>
    <w:rsid w:val="006E4CCC"/>
    <w:pPr>
      <w:numPr>
        <w:numId w:val="21"/>
      </w:numPr>
      <w:contextualSpacing/>
    </w:pPr>
  </w:style>
  <w:style w:type="paragraph" w:styleId="ListNumber2">
    <w:name w:val="List Number 2"/>
    <w:basedOn w:val="Normal"/>
    <w:uiPriority w:val="99"/>
    <w:semiHidden/>
    <w:unhideWhenUsed/>
    <w:rsid w:val="006E4CCC"/>
    <w:pPr>
      <w:numPr>
        <w:numId w:val="22"/>
      </w:numPr>
      <w:contextualSpacing/>
    </w:pPr>
  </w:style>
  <w:style w:type="paragraph" w:styleId="ListNumber3">
    <w:name w:val="List Number 3"/>
    <w:basedOn w:val="Normal"/>
    <w:uiPriority w:val="99"/>
    <w:semiHidden/>
    <w:unhideWhenUsed/>
    <w:rsid w:val="006E4CCC"/>
    <w:pPr>
      <w:numPr>
        <w:numId w:val="23"/>
      </w:numPr>
      <w:contextualSpacing/>
    </w:pPr>
  </w:style>
  <w:style w:type="paragraph" w:styleId="ListNumber4">
    <w:name w:val="List Number 4"/>
    <w:basedOn w:val="Normal"/>
    <w:uiPriority w:val="99"/>
    <w:semiHidden/>
    <w:unhideWhenUsed/>
    <w:rsid w:val="006E4CCC"/>
    <w:pPr>
      <w:numPr>
        <w:numId w:val="24"/>
      </w:numPr>
      <w:contextualSpacing/>
    </w:pPr>
  </w:style>
  <w:style w:type="paragraph" w:styleId="ListNumber5">
    <w:name w:val="List Number 5"/>
    <w:basedOn w:val="Normal"/>
    <w:uiPriority w:val="99"/>
    <w:semiHidden/>
    <w:unhideWhenUsed/>
    <w:rsid w:val="006E4CCC"/>
    <w:pPr>
      <w:numPr>
        <w:numId w:val="25"/>
      </w:numPr>
      <w:contextualSpacing/>
    </w:pPr>
  </w:style>
  <w:style w:type="paragraph" w:styleId="ListParagraph">
    <w:name w:val="List Paragraph"/>
    <w:basedOn w:val="Normal"/>
    <w:link w:val="ListParagraphChar"/>
    <w:uiPriority w:val="34"/>
    <w:qFormat/>
    <w:rsid w:val="006E4CCC"/>
    <w:pPr>
      <w:ind w:left="720"/>
      <w:contextualSpacing/>
    </w:pPr>
  </w:style>
  <w:style w:type="paragraph" w:styleId="MacroText">
    <w:name w:val="macro"/>
    <w:link w:val="MacroTextChar"/>
    <w:uiPriority w:val="99"/>
    <w:semiHidden/>
    <w:unhideWhenUsed/>
    <w:rsid w:val="006E4CC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6E4CCC"/>
    <w:rPr>
      <w:rFonts w:ascii="Consolas" w:hAnsi="Consolas" w:cs="Calibri"/>
      <w:color w:val="000000"/>
      <w:sz w:val="20"/>
      <w:szCs w:val="20"/>
      <w:u w:color="000000"/>
    </w:rPr>
  </w:style>
  <w:style w:type="table" w:styleId="MediumGrid1">
    <w:name w:val="Medium Grid 1"/>
    <w:basedOn w:val="TableNormal"/>
    <w:uiPriority w:val="67"/>
    <w:semiHidden/>
    <w:unhideWhenUsed/>
    <w:rsid w:val="006E4CC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4CC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6E4CCC"/>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6E4CC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6E4C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6E4CC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6E4CCC"/>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6E4C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4C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4C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4C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4C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4C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4C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4C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4C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6E4C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6E4C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6E4C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6E4C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6E4C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6E4CC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4CCC"/>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6E4CCC"/>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6E4CCC"/>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6E4CCC"/>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6E4CCC"/>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6E4CCC"/>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6E4C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4C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4C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4C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4C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4C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4C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4CC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4CC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4CCC"/>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4CC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4C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4CC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4CCC"/>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4C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6E4C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6E4C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6E4C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6E4C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6E4C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6E4C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E4CCC"/>
    <w:pPr>
      <w:pBdr>
        <w:top w:val="single" w:sz="6" w:space="1" w:color="auto"/>
        <w:left w:val="single" w:sz="6" w:space="1" w:color="auto"/>
        <w:bottom w:val="single" w:sz="6" w:space="1" w:color="auto"/>
        <w:right w:val="single" w:sz="6" w:space="1" w:color="auto"/>
      </w:pBdr>
      <w:shd w:val="pct20" w:color="auto" w:fill="auto"/>
      <w:ind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E4CCC"/>
    <w:rPr>
      <w:rFonts w:asciiTheme="majorHAnsi" w:eastAsiaTheme="majorEastAsia" w:hAnsiTheme="majorHAnsi" w:cstheme="majorBidi"/>
      <w:color w:val="000000"/>
      <w:sz w:val="24"/>
      <w:szCs w:val="24"/>
      <w:u w:color="000000"/>
      <w:shd w:val="pct20" w:color="auto" w:fill="auto"/>
    </w:rPr>
  </w:style>
  <w:style w:type="paragraph" w:styleId="NoSpacing">
    <w:name w:val="No Spacing"/>
    <w:uiPriority w:val="1"/>
    <w:qFormat/>
    <w:rsid w:val="00A6373B"/>
    <w:pPr>
      <w:spacing w:after="0" w:line="240" w:lineRule="auto"/>
    </w:pPr>
  </w:style>
  <w:style w:type="paragraph" w:styleId="NormalWeb">
    <w:name w:val="Normal (Web)"/>
    <w:basedOn w:val="Normal"/>
    <w:uiPriority w:val="99"/>
    <w:unhideWhenUsed/>
    <w:rsid w:val="006E4CCC"/>
    <w:rPr>
      <w:rFonts w:ascii="Times New Roman" w:hAnsi="Times New Roman" w:cs="Times New Roman"/>
      <w:sz w:val="24"/>
      <w:szCs w:val="24"/>
    </w:rPr>
  </w:style>
  <w:style w:type="paragraph" w:styleId="NormalIndent">
    <w:name w:val="Normal Indent"/>
    <w:basedOn w:val="Normal"/>
    <w:uiPriority w:val="99"/>
    <w:semiHidden/>
    <w:unhideWhenUsed/>
    <w:rsid w:val="006E4CCC"/>
    <w:pPr>
      <w:ind w:left="720"/>
    </w:pPr>
  </w:style>
  <w:style w:type="paragraph" w:styleId="NoteHeading">
    <w:name w:val="Note Heading"/>
    <w:basedOn w:val="Normal"/>
    <w:next w:val="Normal"/>
    <w:link w:val="NoteHeadingChar"/>
    <w:uiPriority w:val="99"/>
    <w:semiHidden/>
    <w:unhideWhenUsed/>
    <w:rsid w:val="006E4CCC"/>
    <w:pPr>
      <w:spacing w:after="0" w:line="240" w:lineRule="auto"/>
    </w:pPr>
  </w:style>
  <w:style w:type="character" w:customStyle="1" w:styleId="NoteHeadingChar">
    <w:name w:val="Note Heading Char"/>
    <w:basedOn w:val="DefaultParagraphFont"/>
    <w:link w:val="NoteHeading"/>
    <w:uiPriority w:val="99"/>
    <w:semiHidden/>
    <w:rsid w:val="006E4CCC"/>
    <w:rPr>
      <w:rFonts w:ascii="Calibri" w:hAnsi="Calibri" w:cs="Calibri"/>
      <w:color w:val="000000"/>
      <w:sz w:val="20"/>
      <w:u w:color="000000"/>
    </w:rPr>
  </w:style>
  <w:style w:type="character" w:styleId="PlaceholderText">
    <w:name w:val="Placeholder Text"/>
    <w:basedOn w:val="DefaultParagraphFont"/>
    <w:uiPriority w:val="99"/>
    <w:semiHidden/>
    <w:unhideWhenUsed/>
    <w:rsid w:val="006E4CCC"/>
    <w:rPr>
      <w:color w:val="808080"/>
    </w:rPr>
  </w:style>
  <w:style w:type="paragraph" w:styleId="PlainText">
    <w:name w:val="Plain Text"/>
    <w:basedOn w:val="Normal"/>
    <w:link w:val="PlainTextChar"/>
    <w:uiPriority w:val="99"/>
    <w:semiHidden/>
    <w:unhideWhenUsed/>
    <w:rsid w:val="006E4CC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E4CCC"/>
    <w:rPr>
      <w:rFonts w:ascii="Consolas" w:hAnsi="Consolas" w:cs="Calibri"/>
      <w:color w:val="000000"/>
      <w:sz w:val="21"/>
      <w:szCs w:val="21"/>
      <w:u w:color="000000"/>
    </w:rPr>
  </w:style>
  <w:style w:type="paragraph" w:styleId="Quote">
    <w:name w:val="Quote"/>
    <w:basedOn w:val="Normal"/>
    <w:next w:val="Normal"/>
    <w:link w:val="QuoteChar"/>
    <w:uiPriority w:val="29"/>
    <w:qFormat/>
    <w:rsid w:val="00A6373B"/>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A6373B"/>
    <w:rPr>
      <w:color w:val="1F497D" w:themeColor="text2"/>
      <w:sz w:val="24"/>
      <w:szCs w:val="24"/>
    </w:rPr>
  </w:style>
  <w:style w:type="paragraph" w:styleId="Subtitle">
    <w:name w:val="Subtitle"/>
    <w:basedOn w:val="Normal"/>
    <w:next w:val="Normal"/>
    <w:link w:val="SubtitleChar"/>
    <w:uiPriority w:val="11"/>
    <w:qFormat/>
    <w:rsid w:val="00A6373B"/>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A6373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A6373B"/>
    <w:rPr>
      <w:i/>
      <w:iCs/>
      <w:color w:val="595959" w:themeColor="text1" w:themeTint="A6"/>
    </w:rPr>
  </w:style>
  <w:style w:type="character" w:styleId="SubtleReference">
    <w:name w:val="Subtle Reference"/>
    <w:basedOn w:val="DefaultParagraphFont"/>
    <w:uiPriority w:val="31"/>
    <w:qFormat/>
    <w:rsid w:val="00A6373B"/>
    <w:rPr>
      <w:smallCaps/>
      <w:color w:val="595959" w:themeColor="text1" w:themeTint="A6"/>
      <w:u w:val="none" w:color="7F7F7F" w:themeColor="text1" w:themeTint="80"/>
      <w:bdr w:val="none" w:sz="0" w:space="0" w:color="auto"/>
    </w:rPr>
  </w:style>
  <w:style w:type="table" w:styleId="Table3Deffects1">
    <w:name w:val="Table 3D effects 1"/>
    <w:basedOn w:val="TableNormal"/>
    <w:uiPriority w:val="99"/>
    <w:semiHidden/>
    <w:unhideWhenUsed/>
    <w:rsid w:val="006E4CCC"/>
    <w:pPr>
      <w:keepLines/>
      <w:spacing w:before="40" w:after="120" w:line="280" w:lineRule="atLeast"/>
      <w:ind w:left="1134"/>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4CCC"/>
    <w:pPr>
      <w:keepLines/>
      <w:spacing w:before="40" w:after="120" w:line="280" w:lineRule="atLeast"/>
      <w:ind w:left="1134"/>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4CCC"/>
    <w:pPr>
      <w:keepLines/>
      <w:spacing w:before="40" w:after="120" w:line="280" w:lineRule="atLeast"/>
      <w:ind w:left="1134"/>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4CCC"/>
    <w:pPr>
      <w:keepLines/>
      <w:spacing w:before="40" w:after="120" w:line="280" w:lineRule="atLeast"/>
      <w:ind w:left="1134"/>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4CCC"/>
    <w:pPr>
      <w:keepLines/>
      <w:spacing w:before="40" w:after="120" w:line="280" w:lineRule="atLeast"/>
      <w:ind w:left="1134"/>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4CCC"/>
    <w:pPr>
      <w:keepLines/>
      <w:spacing w:before="40" w:after="120" w:line="280" w:lineRule="atLeast"/>
      <w:ind w:left="1134"/>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4CCC"/>
    <w:pPr>
      <w:keepLines/>
      <w:spacing w:before="40" w:after="120" w:line="280" w:lineRule="atLeast"/>
      <w:ind w:left="1134"/>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4CCC"/>
    <w:pPr>
      <w:keepLines/>
      <w:spacing w:before="40" w:after="120" w:line="280" w:lineRule="atLeast"/>
      <w:ind w:left="1134"/>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4CCC"/>
    <w:pPr>
      <w:keepLines/>
      <w:spacing w:before="40" w:after="120" w:line="280" w:lineRule="atLeast"/>
      <w:ind w:left="1134"/>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4CCC"/>
    <w:pPr>
      <w:keepLines/>
      <w:spacing w:before="40" w:after="120" w:line="280" w:lineRule="atLeast"/>
      <w:ind w:left="1134"/>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4CCC"/>
    <w:pPr>
      <w:keepLines/>
      <w:spacing w:before="40" w:after="120" w:line="280" w:lineRule="atLeast"/>
      <w:ind w:left="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4CCC"/>
    <w:pPr>
      <w:keepLines/>
      <w:spacing w:before="40" w:after="120" w:line="280" w:lineRule="atLeast"/>
      <w:ind w:left="1134"/>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4CCC"/>
    <w:pPr>
      <w:keepLines/>
      <w:spacing w:before="40" w:after="120" w:line="280" w:lineRule="atLeast"/>
      <w:ind w:left="1134"/>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4CCC"/>
    <w:pPr>
      <w:keepLines/>
      <w:spacing w:before="40" w:after="120" w:line="280" w:lineRule="atLeast"/>
      <w:ind w:left="1134"/>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4CCC"/>
    <w:pPr>
      <w:keepLines/>
      <w:spacing w:before="40" w:after="120" w:line="280" w:lineRule="atLeast"/>
      <w:ind w:left="1134"/>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4CCC"/>
    <w:pPr>
      <w:keepLines/>
      <w:spacing w:before="40" w:after="120" w:line="280" w:lineRule="atLeast"/>
      <w:ind w:left="1134"/>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4CCC"/>
    <w:pPr>
      <w:keepLines/>
      <w:spacing w:before="40" w:after="120" w:line="280" w:lineRule="atLeast"/>
      <w:ind w:left="1134"/>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4CCC"/>
    <w:pPr>
      <w:keepLines/>
      <w:spacing w:before="40" w:after="120" w:line="280" w:lineRule="atLeast"/>
      <w:ind w:left="1134"/>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4CCC"/>
    <w:pPr>
      <w:keepLines/>
      <w:spacing w:before="40" w:after="120" w:line="280" w:lineRule="atLeast"/>
      <w:ind w:left="1134"/>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4CCC"/>
    <w:pPr>
      <w:keepLines/>
      <w:spacing w:before="40" w:after="120" w:line="280" w:lineRule="atLeast"/>
      <w:ind w:left="1134"/>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4CCC"/>
    <w:pPr>
      <w:keepLines/>
      <w:spacing w:before="40" w:after="120" w:line="280" w:lineRule="atLeast"/>
      <w:ind w:left="1134"/>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4CCC"/>
    <w:pPr>
      <w:keepLines/>
      <w:spacing w:before="40" w:after="120" w:line="280" w:lineRule="atLeast"/>
      <w:ind w:left="1134"/>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4CCC"/>
    <w:pPr>
      <w:keepLines/>
      <w:spacing w:before="40" w:after="120" w:line="280" w:lineRule="atLeast"/>
      <w:ind w:left="1134"/>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4CCC"/>
    <w:pPr>
      <w:keepLines/>
      <w:spacing w:before="40" w:after="120" w:line="280" w:lineRule="atLeast"/>
      <w:ind w:left="1134"/>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4CCC"/>
    <w:pPr>
      <w:keepLines/>
      <w:spacing w:before="40" w:after="120" w:line="280" w:lineRule="atLeast"/>
      <w:ind w:left="1134"/>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0">
    <w:name w:val="Table List 1"/>
    <w:basedOn w:val="TableNormal"/>
    <w:uiPriority w:val="99"/>
    <w:semiHidden/>
    <w:unhideWhenUsed/>
    <w:rsid w:val="006E4CCC"/>
    <w:pPr>
      <w:keepLines/>
      <w:spacing w:before="40" w:after="120" w:line="280" w:lineRule="atLeast"/>
      <w:ind w:left="1134"/>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0">
    <w:name w:val="Table List 2"/>
    <w:basedOn w:val="TableNormal"/>
    <w:uiPriority w:val="99"/>
    <w:semiHidden/>
    <w:unhideWhenUsed/>
    <w:rsid w:val="006E4CCC"/>
    <w:pPr>
      <w:keepLines/>
      <w:spacing w:before="40" w:after="120" w:line="280" w:lineRule="atLeast"/>
      <w:ind w:left="1134"/>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0">
    <w:name w:val="Table List 3"/>
    <w:basedOn w:val="TableNormal"/>
    <w:uiPriority w:val="99"/>
    <w:semiHidden/>
    <w:unhideWhenUsed/>
    <w:rsid w:val="006E4CCC"/>
    <w:pPr>
      <w:keepLines/>
      <w:spacing w:before="40" w:after="120" w:line="280" w:lineRule="atLeast"/>
      <w:ind w:left="1134"/>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0">
    <w:name w:val="Table List 4"/>
    <w:basedOn w:val="TableNormal"/>
    <w:uiPriority w:val="99"/>
    <w:semiHidden/>
    <w:unhideWhenUsed/>
    <w:rsid w:val="006E4CCC"/>
    <w:pPr>
      <w:keepLines/>
      <w:spacing w:before="40" w:after="120" w:line="280" w:lineRule="atLeast"/>
      <w:ind w:left="1134"/>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0">
    <w:name w:val="Table List 5"/>
    <w:basedOn w:val="TableNormal"/>
    <w:uiPriority w:val="99"/>
    <w:semiHidden/>
    <w:unhideWhenUsed/>
    <w:rsid w:val="006E4CCC"/>
    <w:pPr>
      <w:keepLines/>
      <w:spacing w:before="40" w:after="120" w:line="280" w:lineRule="atLeast"/>
      <w:ind w:left="1134"/>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0">
    <w:name w:val="Table List 6"/>
    <w:basedOn w:val="TableNormal"/>
    <w:uiPriority w:val="99"/>
    <w:semiHidden/>
    <w:unhideWhenUsed/>
    <w:rsid w:val="006E4CCC"/>
    <w:pPr>
      <w:keepLines/>
      <w:spacing w:before="40" w:after="120" w:line="280" w:lineRule="atLeast"/>
      <w:ind w:left="1134"/>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0">
    <w:name w:val="Table List 7"/>
    <w:basedOn w:val="TableNormal"/>
    <w:uiPriority w:val="99"/>
    <w:semiHidden/>
    <w:unhideWhenUsed/>
    <w:rsid w:val="006E4CCC"/>
    <w:pPr>
      <w:keepLines/>
      <w:spacing w:before="40" w:after="120" w:line="280" w:lineRule="atLeast"/>
      <w:ind w:left="1134"/>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0">
    <w:name w:val="Table List 8"/>
    <w:basedOn w:val="TableNormal"/>
    <w:uiPriority w:val="99"/>
    <w:semiHidden/>
    <w:unhideWhenUsed/>
    <w:rsid w:val="006E4CCC"/>
    <w:pPr>
      <w:keepLines/>
      <w:spacing w:before="40" w:after="120" w:line="280" w:lineRule="atLeast"/>
      <w:ind w:left="1134"/>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4CCC"/>
    <w:pPr>
      <w:spacing w:after="0"/>
      <w:ind w:left="200" w:hanging="200"/>
    </w:pPr>
  </w:style>
  <w:style w:type="paragraph" w:styleId="TableofFigures">
    <w:name w:val="table of figures"/>
    <w:basedOn w:val="Normal"/>
    <w:next w:val="Normal"/>
    <w:uiPriority w:val="99"/>
    <w:semiHidden/>
    <w:unhideWhenUsed/>
    <w:rsid w:val="006E4CCC"/>
    <w:pPr>
      <w:spacing w:after="0"/>
    </w:pPr>
  </w:style>
  <w:style w:type="table" w:styleId="TableProfessional">
    <w:name w:val="Table Professional"/>
    <w:basedOn w:val="TableNormal"/>
    <w:uiPriority w:val="99"/>
    <w:semiHidden/>
    <w:unhideWhenUsed/>
    <w:rsid w:val="006E4CCC"/>
    <w:pPr>
      <w:keepLines/>
      <w:spacing w:before="40" w:after="120" w:line="280" w:lineRule="atLeast"/>
      <w:ind w:left="1134"/>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4CCC"/>
    <w:pPr>
      <w:keepLines/>
      <w:spacing w:before="40" w:after="120" w:line="280" w:lineRule="atLeast"/>
      <w:ind w:left="1134"/>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4CCC"/>
    <w:pPr>
      <w:keepLines/>
      <w:spacing w:before="40" w:after="120" w:line="280" w:lineRule="atLeast"/>
      <w:ind w:left="1134"/>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4CCC"/>
    <w:pPr>
      <w:keepLines/>
      <w:spacing w:before="40" w:after="120" w:line="280" w:lineRule="atLeast"/>
      <w:ind w:left="1134"/>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4CCC"/>
    <w:pPr>
      <w:keepLines/>
      <w:spacing w:before="40" w:after="120" w:line="280" w:lineRule="atLeast"/>
      <w:ind w:left="1134"/>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4CCC"/>
    <w:pPr>
      <w:keepLines/>
      <w:spacing w:before="40" w:after="120" w:line="280" w:lineRule="atLeast"/>
      <w:ind w:left="1134"/>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4CCC"/>
    <w:pPr>
      <w:keepLines/>
      <w:spacing w:before="40" w:after="120" w:line="280" w:lineRule="atLeast"/>
      <w:ind w:left="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4CCC"/>
    <w:pPr>
      <w:keepLines/>
      <w:spacing w:before="40" w:after="120" w:line="280" w:lineRule="atLeast"/>
      <w:ind w:left="1134"/>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4CCC"/>
    <w:pPr>
      <w:keepLines/>
      <w:spacing w:before="40" w:after="120" w:line="280" w:lineRule="atLeast"/>
      <w:ind w:left="1134"/>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4CCC"/>
    <w:pPr>
      <w:keepLines/>
      <w:spacing w:before="40" w:after="120" w:line="280" w:lineRule="atLeast"/>
      <w:ind w:left="1134"/>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4CC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A6373B"/>
    <w:pPr>
      <w:outlineLvl w:val="9"/>
    </w:pPr>
  </w:style>
  <w:style w:type="table" w:customStyle="1" w:styleId="TableDeakinBasic">
    <w:name w:val="Table Deakin Basic"/>
    <w:basedOn w:val="TableappsBasic"/>
    <w:uiPriority w:val="99"/>
    <w:rsid w:val="006B4FD2"/>
    <w:tblPr/>
    <w:tblStylePr w:type="firstRow">
      <w:tblPr/>
      <w:tcPr>
        <w:tcBorders>
          <w:top w:val="single" w:sz="2" w:space="0" w:color="000000" w:themeColor="text1"/>
          <w:left w:val="single" w:sz="2" w:space="0" w:color="000000" w:themeColor="text1"/>
          <w:bottom w:val="single" w:sz="8" w:space="0" w:color="FFFFFF" w:themeColor="background1"/>
          <w:right w:val="single" w:sz="2" w:space="0" w:color="000000" w:themeColor="text1"/>
          <w:insideH w:val="nil"/>
          <w:insideV w:val="single" w:sz="4" w:space="0" w:color="FFFFFF" w:themeColor="background1"/>
          <w:tl2br w:val="nil"/>
          <w:tr2bl w:val="nil"/>
        </w:tcBorders>
        <w:shd w:val="clear" w:color="auto" w:fill="000000" w:themeFill="text1"/>
      </w:tcPr>
    </w:tblStylePr>
  </w:style>
  <w:style w:type="table" w:customStyle="1" w:styleId="TableDeakinBasicIndent">
    <w:name w:val="Table Deakin Basic Indent"/>
    <w:basedOn w:val="TableNormal"/>
    <w:uiPriority w:val="99"/>
    <w:rsid w:val="006B4FD2"/>
    <w:pPr>
      <w:spacing w:after="0" w:line="240" w:lineRule="auto"/>
    </w:pPr>
    <w:tblPr>
      <w:tblInd w:w="1134"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
    <w:trPr>
      <w:cantSplit/>
    </w:trPr>
    <w:tblStylePr w:type="firstRow">
      <w:tblPr/>
      <w:tcPr>
        <w:tcBorders>
          <w:top w:val="single" w:sz="2" w:space="0" w:color="000000" w:themeColor="text1"/>
          <w:left w:val="single" w:sz="2" w:space="0" w:color="000000" w:themeColor="text1"/>
          <w:bottom w:val="single" w:sz="8" w:space="0" w:color="FFFFFF" w:themeColor="background1"/>
          <w:right w:val="single" w:sz="2" w:space="0" w:color="000000" w:themeColor="text1"/>
          <w:insideH w:val="nil"/>
          <w:insideV w:val="single" w:sz="4" w:space="0" w:color="FFFFFF" w:themeColor="background1"/>
          <w:tl2br w:val="nil"/>
          <w:tr2bl w:val="nil"/>
        </w:tcBorders>
        <w:shd w:val="clear" w:color="auto" w:fill="000000" w:themeFill="text1"/>
      </w:tcPr>
    </w:tblStylePr>
  </w:style>
  <w:style w:type="table" w:customStyle="1" w:styleId="TableDeakinBasicWide">
    <w:name w:val="Table Deakin Basic Wide"/>
    <w:basedOn w:val="TableNormal"/>
    <w:uiPriority w:val="99"/>
    <w:rsid w:val="006B4FD2"/>
    <w:pPr>
      <w:spacing w:after="0" w:line="240" w:lineRule="auto"/>
    </w:pPr>
    <w:tblP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
    <w:trPr>
      <w:cantSplit/>
    </w:trPr>
    <w:tblStylePr w:type="firstRow">
      <w:tblPr/>
      <w:tcPr>
        <w:tcBorders>
          <w:top w:val="single" w:sz="2" w:space="0" w:color="000000" w:themeColor="text1"/>
          <w:left w:val="single" w:sz="2" w:space="0" w:color="000000" w:themeColor="text1"/>
          <w:bottom w:val="single" w:sz="8" w:space="0" w:color="FFFFFF" w:themeColor="background1"/>
          <w:right w:val="single" w:sz="2" w:space="0" w:color="000000" w:themeColor="text1"/>
          <w:insideH w:val="nil"/>
          <w:insideV w:val="single" w:sz="4" w:space="0" w:color="FFFFFF" w:themeColor="background1"/>
          <w:tl2br w:val="nil"/>
          <w:tr2bl w:val="nil"/>
        </w:tcBorders>
        <w:shd w:val="clear" w:color="auto" w:fill="000000" w:themeFill="text1"/>
      </w:tcPr>
    </w:tblStylePr>
  </w:style>
  <w:style w:type="table" w:customStyle="1" w:styleId="TableDeakinColumn">
    <w:name w:val="Table Deakin Column"/>
    <w:basedOn w:val="TableNormal"/>
    <w:uiPriority w:val="99"/>
    <w:rsid w:val="006B4FD2"/>
    <w:pPr>
      <w:spacing w:after="0" w:line="240" w:lineRule="auto"/>
    </w:pPr>
    <w:tblP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
    <w:trPr>
      <w:cantSplit/>
    </w:trPr>
    <w:tblStylePr w:type="firstRow">
      <w:tblPr/>
      <w:tcPr>
        <w:tcBorders>
          <w:top w:val="single" w:sz="2" w:space="0" w:color="000000" w:themeColor="text1"/>
          <w:left w:val="single" w:sz="2" w:space="0" w:color="000000" w:themeColor="text1"/>
          <w:bottom w:val="single" w:sz="8" w:space="0" w:color="FFFFFF" w:themeColor="background1"/>
          <w:right w:val="single" w:sz="2" w:space="0" w:color="000000" w:themeColor="text1"/>
          <w:insideH w:val="nil"/>
          <w:insideV w:val="single" w:sz="4" w:space="0" w:color="FFFFFF" w:themeColor="background1"/>
          <w:tl2br w:val="nil"/>
          <w:tr2bl w:val="nil"/>
        </w:tcBorders>
        <w:shd w:val="clear" w:color="auto" w:fill="000000" w:themeFill="text1"/>
      </w:tcPr>
    </w:tblStylePr>
  </w:style>
  <w:style w:type="table" w:customStyle="1" w:styleId="TableDeakinColumnWide">
    <w:name w:val="Table Deakin Column Wide"/>
    <w:basedOn w:val="TableNormal"/>
    <w:uiPriority w:val="99"/>
    <w:qFormat/>
    <w:rsid w:val="006B4FD2"/>
    <w:pPr>
      <w:spacing w:after="0" w:line="240" w:lineRule="auto"/>
    </w:pPr>
    <w:tblP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
    <w:trPr>
      <w:cantSplit/>
    </w:trPr>
    <w:tblStylePr w:type="firstRow">
      <w:tblPr/>
      <w:tcPr>
        <w:tcBorders>
          <w:top w:val="single" w:sz="2" w:space="0" w:color="000000" w:themeColor="text1"/>
          <w:left w:val="single" w:sz="2" w:space="0" w:color="000000" w:themeColor="text1"/>
          <w:bottom w:val="single" w:sz="8" w:space="0" w:color="FFFFFF" w:themeColor="background1"/>
          <w:right w:val="single" w:sz="2" w:space="0" w:color="000000" w:themeColor="text1"/>
          <w:insideH w:val="nil"/>
          <w:insideV w:val="single" w:sz="4" w:space="0" w:color="FFFFFF" w:themeColor="background1"/>
          <w:tl2br w:val="nil"/>
          <w:tr2bl w:val="nil"/>
        </w:tcBorders>
        <w:shd w:val="clear" w:color="auto" w:fill="000000" w:themeFill="text1"/>
      </w:tcPr>
    </w:tblStylePr>
  </w:style>
  <w:style w:type="table" w:customStyle="1" w:styleId="TableDeakinColumnIndent">
    <w:name w:val="Table Deakin Column Indent"/>
    <w:basedOn w:val="TableDeakinColumnWide"/>
    <w:uiPriority w:val="99"/>
    <w:rsid w:val="006B4FD2"/>
    <w:tblPr>
      <w:tblInd w:w="1134" w:type="dxa"/>
    </w:tblPr>
    <w:tblStylePr w:type="firstRow">
      <w:tblPr/>
      <w:tcPr>
        <w:tcBorders>
          <w:top w:val="single" w:sz="2" w:space="0" w:color="000000" w:themeColor="text1"/>
          <w:left w:val="single" w:sz="2" w:space="0" w:color="000000" w:themeColor="text1"/>
          <w:bottom w:val="single" w:sz="8" w:space="0" w:color="FFFFFF" w:themeColor="background1"/>
          <w:right w:val="single" w:sz="2" w:space="0" w:color="000000" w:themeColor="text1"/>
          <w:insideH w:val="nil"/>
          <w:insideV w:val="single" w:sz="4" w:space="0" w:color="FFFFFF" w:themeColor="background1"/>
          <w:tl2br w:val="nil"/>
          <w:tr2bl w:val="nil"/>
        </w:tcBorders>
        <w:shd w:val="clear" w:color="auto" w:fill="000000" w:themeFill="text1"/>
      </w:tcPr>
    </w:tblStylePr>
  </w:style>
  <w:style w:type="table" w:customStyle="1" w:styleId="TableDeakinDataBasic">
    <w:name w:val="Table Deakin Data Basic"/>
    <w:basedOn w:val="TableappsDataBasic"/>
    <w:uiPriority w:val="99"/>
    <w:rsid w:val="006B4FD2"/>
    <w:tblPr/>
    <w:tblStylePr w:type="firstRow">
      <w:tblPr/>
      <w:tcPr>
        <w:tcBorders>
          <w:top w:val="single" w:sz="2" w:space="0" w:color="000000" w:themeColor="text1"/>
          <w:left w:val="single" w:sz="2" w:space="0" w:color="000000" w:themeColor="text1"/>
          <w:bottom w:val="single" w:sz="8" w:space="0" w:color="FFFFFF" w:themeColor="background1"/>
          <w:right w:val="single" w:sz="2" w:space="0" w:color="000000" w:themeColor="text1"/>
          <w:insideH w:val="nil"/>
          <w:insideV w:val="single" w:sz="4" w:space="0" w:color="FFFFFF" w:themeColor="background1"/>
          <w:tl2br w:val="nil"/>
          <w:tr2bl w:val="nil"/>
        </w:tcBorders>
        <w:shd w:val="clear" w:color="auto" w:fill="000000" w:themeFill="text1"/>
      </w:tcPr>
    </w:tblStylePr>
  </w:style>
  <w:style w:type="table" w:customStyle="1" w:styleId="TableDeakinDataBasicIndent">
    <w:name w:val="Table Deakin Data Basic Indent"/>
    <w:basedOn w:val="TableNormal"/>
    <w:uiPriority w:val="99"/>
    <w:rsid w:val="006B4FD2"/>
    <w:pPr>
      <w:spacing w:after="0" w:line="240" w:lineRule="auto"/>
    </w:pPr>
    <w:tblPr>
      <w:tblInd w:w="1134"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
    <w:trPr>
      <w:cantSplit/>
    </w:trPr>
    <w:tblStylePr w:type="firstRow">
      <w:tblPr/>
      <w:tcPr>
        <w:tcBorders>
          <w:top w:val="single" w:sz="2" w:space="0" w:color="000000" w:themeColor="text1"/>
          <w:left w:val="single" w:sz="2" w:space="0" w:color="000000" w:themeColor="text1"/>
          <w:bottom w:val="single" w:sz="8" w:space="0" w:color="FFFFFF" w:themeColor="background1"/>
          <w:right w:val="single" w:sz="2" w:space="0" w:color="000000" w:themeColor="text1"/>
          <w:insideH w:val="nil"/>
          <w:insideV w:val="single" w:sz="4" w:space="0" w:color="FFFFFF" w:themeColor="background1"/>
          <w:tl2br w:val="nil"/>
          <w:tr2bl w:val="nil"/>
        </w:tcBorders>
        <w:shd w:val="clear" w:color="auto" w:fill="000000" w:themeFill="text1"/>
      </w:tcPr>
    </w:tblStylePr>
  </w:style>
  <w:style w:type="table" w:customStyle="1" w:styleId="TableDeakinDataBasicWide">
    <w:name w:val="Table Deakin Data Basic Wide"/>
    <w:basedOn w:val="TableNormal"/>
    <w:uiPriority w:val="99"/>
    <w:rsid w:val="006B4FD2"/>
    <w:pPr>
      <w:spacing w:after="0" w:line="240" w:lineRule="auto"/>
    </w:pPr>
    <w:tblP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
    <w:trPr>
      <w:cantSplit/>
    </w:trPr>
    <w:tblStylePr w:type="firstRow">
      <w:tblPr/>
      <w:tcPr>
        <w:tcBorders>
          <w:top w:val="single" w:sz="2" w:space="0" w:color="000000" w:themeColor="text1"/>
          <w:left w:val="single" w:sz="2" w:space="0" w:color="000000" w:themeColor="text1"/>
          <w:bottom w:val="single" w:sz="8" w:space="0" w:color="FFFFFF" w:themeColor="background1"/>
          <w:right w:val="single" w:sz="2" w:space="0" w:color="000000" w:themeColor="text1"/>
          <w:insideH w:val="nil"/>
          <w:insideV w:val="single" w:sz="4" w:space="0" w:color="FFFFFF" w:themeColor="background1"/>
          <w:tl2br w:val="nil"/>
          <w:tr2bl w:val="nil"/>
        </w:tcBorders>
        <w:shd w:val="clear" w:color="auto" w:fill="000000" w:themeFill="text1"/>
      </w:tcPr>
    </w:tblStylePr>
  </w:style>
  <w:style w:type="character" w:customStyle="1" w:styleId="apple-converted-space">
    <w:name w:val="apple-converted-space"/>
    <w:basedOn w:val="DefaultParagraphFont"/>
    <w:rsid w:val="007C0825"/>
  </w:style>
  <w:style w:type="paragraph" w:customStyle="1" w:styleId="TableH1">
    <w:name w:val="TableH1"/>
    <w:basedOn w:val="BodyText"/>
    <w:link w:val="TableH1Char"/>
    <w:rsid w:val="00AB7114"/>
    <w:rPr>
      <w:b/>
      <w:bCs/>
      <w:color w:val="FFFFFF" w:themeColor="background1"/>
    </w:rPr>
  </w:style>
  <w:style w:type="paragraph" w:customStyle="1" w:styleId="TableH2">
    <w:name w:val="TableH2"/>
    <w:basedOn w:val="BodyText"/>
    <w:link w:val="TableH2Char"/>
    <w:rsid w:val="00C55844"/>
    <w:pPr>
      <w:spacing w:line="240" w:lineRule="auto"/>
    </w:pPr>
    <w:rPr>
      <w:b/>
    </w:rPr>
  </w:style>
  <w:style w:type="character" w:customStyle="1" w:styleId="TableH1Char">
    <w:name w:val="TableH1 Char"/>
    <w:basedOn w:val="BodyTextChar"/>
    <w:link w:val="TableH1"/>
    <w:rsid w:val="00AB7114"/>
    <w:rPr>
      <w:rFonts w:ascii="Calibri" w:hAnsi="Calibri" w:cs="Calibri"/>
      <w:b/>
      <w:bCs/>
      <w:color w:val="FFFFFF" w:themeColor="background1"/>
      <w:u w:color="000000"/>
    </w:rPr>
  </w:style>
  <w:style w:type="character" w:customStyle="1" w:styleId="TableH2Char">
    <w:name w:val="TableH2 Char"/>
    <w:basedOn w:val="BodyTextChar"/>
    <w:link w:val="TableH2"/>
    <w:rsid w:val="00C55844"/>
    <w:rPr>
      <w:rFonts w:ascii="Calibri" w:hAnsi="Calibri" w:cs="Calibri"/>
      <w:b/>
      <w:color w:val="000000"/>
      <w:u w:color="000000"/>
    </w:rPr>
  </w:style>
  <w:style w:type="character" w:customStyle="1" w:styleId="ListParagraphChar">
    <w:name w:val="List Paragraph Char"/>
    <w:link w:val="ListParagraph"/>
    <w:uiPriority w:val="34"/>
    <w:rsid w:val="00E06571"/>
  </w:style>
  <w:style w:type="paragraph" w:customStyle="1" w:styleId="Default">
    <w:name w:val="Default"/>
    <w:rsid w:val="0018025D"/>
    <w:pPr>
      <w:autoSpaceDE w:val="0"/>
      <w:autoSpaceDN w:val="0"/>
      <w:adjustRightInd w:val="0"/>
      <w:spacing w:after="0" w:line="240" w:lineRule="auto"/>
    </w:pPr>
    <w:rPr>
      <w:sz w:val="24"/>
      <w:szCs w:val="24"/>
    </w:rPr>
  </w:style>
  <w:style w:type="character" w:customStyle="1" w:styleId="st">
    <w:name w:val="st"/>
    <w:basedOn w:val="DefaultParagraphFont"/>
    <w:rsid w:val="00F03A28"/>
  </w:style>
  <w:style w:type="paragraph" w:customStyle="1" w:styleId="EndNoteBibliographyTitle">
    <w:name w:val="EndNote Bibliography Title"/>
    <w:basedOn w:val="Normal"/>
    <w:link w:val="EndNoteBibliographyTitleChar"/>
    <w:rsid w:val="00B47C3B"/>
    <w:pPr>
      <w:spacing w:after="0"/>
      <w:jc w:val="center"/>
    </w:pPr>
    <w:rPr>
      <w:rFonts w:ascii="Calibri" w:hAnsi="Calibri"/>
      <w:noProof/>
      <w:lang w:val="en-US"/>
    </w:rPr>
  </w:style>
  <w:style w:type="character" w:customStyle="1" w:styleId="EndNoteBibliographyTitleChar">
    <w:name w:val="EndNote Bibliography Title Char"/>
    <w:basedOn w:val="BodyTextChar"/>
    <w:link w:val="EndNoteBibliographyTitle"/>
    <w:rsid w:val="00B47C3B"/>
    <w:rPr>
      <w:rFonts w:ascii="Calibri" w:hAnsi="Calibri"/>
      <w:noProof/>
      <w:lang w:val="en-US"/>
    </w:rPr>
  </w:style>
  <w:style w:type="paragraph" w:customStyle="1" w:styleId="EndNoteBibliography">
    <w:name w:val="EndNote Bibliography"/>
    <w:basedOn w:val="Normal"/>
    <w:link w:val="EndNoteBibliographyChar"/>
    <w:rsid w:val="00B47C3B"/>
    <w:pPr>
      <w:spacing w:line="240" w:lineRule="atLeast"/>
      <w:jc w:val="both"/>
    </w:pPr>
    <w:rPr>
      <w:rFonts w:ascii="Calibri" w:hAnsi="Calibri"/>
      <w:noProof/>
      <w:lang w:val="en-US"/>
    </w:rPr>
  </w:style>
  <w:style w:type="character" w:customStyle="1" w:styleId="EndNoteBibliographyChar">
    <w:name w:val="EndNote Bibliography Char"/>
    <w:basedOn w:val="BodyTextChar"/>
    <w:link w:val="EndNoteBibliography"/>
    <w:rsid w:val="00B47C3B"/>
    <w:rPr>
      <w:rFonts w:ascii="Calibri" w:hAnsi="Calibri"/>
      <w:noProof/>
      <w:lang w:val="en-US"/>
    </w:rPr>
  </w:style>
  <w:style w:type="character" w:customStyle="1" w:styleId="A1">
    <w:name w:val="A1"/>
    <w:uiPriority w:val="99"/>
    <w:rsid w:val="009A5904"/>
    <w:rPr>
      <w:color w:val="211D1E"/>
      <w:sz w:val="20"/>
      <w:szCs w:val="20"/>
    </w:rPr>
  </w:style>
  <w:style w:type="paragraph" w:customStyle="1" w:styleId="Pa11">
    <w:name w:val="Pa11"/>
    <w:basedOn w:val="Default"/>
    <w:next w:val="Default"/>
    <w:uiPriority w:val="99"/>
    <w:rsid w:val="00787865"/>
    <w:pPr>
      <w:spacing w:line="221" w:lineRule="atLeast"/>
    </w:pPr>
    <w:rPr>
      <w:rFonts w:ascii="GillSans Light" w:hAnsi="GillSans Light"/>
    </w:rPr>
  </w:style>
  <w:style w:type="character" w:customStyle="1" w:styleId="smalltext1">
    <w:name w:val="smalltext1"/>
    <w:basedOn w:val="DefaultParagraphFont"/>
    <w:rsid w:val="00762095"/>
  </w:style>
  <w:style w:type="paragraph" w:customStyle="1" w:styleId="Tablebullet">
    <w:name w:val="Table bullet"/>
    <w:basedOn w:val="BodyText"/>
    <w:link w:val="TablebulletChar"/>
    <w:qFormat/>
    <w:rsid w:val="0099589D"/>
    <w:pPr>
      <w:numPr>
        <w:numId w:val="140"/>
      </w:numPr>
      <w:spacing w:line="240" w:lineRule="auto"/>
    </w:pPr>
    <w:rPr>
      <w:sz w:val="20"/>
      <w:szCs w:val="20"/>
    </w:rPr>
  </w:style>
  <w:style w:type="paragraph" w:customStyle="1" w:styleId="Tablebody">
    <w:name w:val="Table body"/>
    <w:basedOn w:val="BodyText"/>
    <w:link w:val="TablebodyChar"/>
    <w:qFormat/>
    <w:rsid w:val="003B6D16"/>
    <w:pPr>
      <w:spacing w:before="120" w:after="120" w:line="240" w:lineRule="auto"/>
    </w:pPr>
    <w:rPr>
      <w:bCs/>
      <w:sz w:val="20"/>
      <w:szCs w:val="20"/>
    </w:rPr>
  </w:style>
  <w:style w:type="character" w:customStyle="1" w:styleId="TablebulletChar">
    <w:name w:val="Table bullet Char"/>
    <w:basedOn w:val="BodyTextChar"/>
    <w:link w:val="Tablebullet"/>
    <w:rsid w:val="0099589D"/>
    <w:rPr>
      <w:sz w:val="20"/>
      <w:szCs w:val="20"/>
    </w:rPr>
  </w:style>
  <w:style w:type="paragraph" w:customStyle="1" w:styleId="Tableheadingbold">
    <w:name w:val="Table heading bold"/>
    <w:basedOn w:val="BodyText"/>
    <w:link w:val="TableheadingboldChar"/>
    <w:qFormat/>
    <w:rsid w:val="007E58C6"/>
    <w:pPr>
      <w:spacing w:before="120" w:after="120" w:line="240" w:lineRule="auto"/>
    </w:pPr>
    <w:rPr>
      <w:b/>
      <w:sz w:val="20"/>
    </w:rPr>
  </w:style>
  <w:style w:type="character" w:customStyle="1" w:styleId="TablebodyChar">
    <w:name w:val="Table body Char"/>
    <w:basedOn w:val="BodyTextChar"/>
    <w:link w:val="Tablebody"/>
    <w:rsid w:val="003B6D16"/>
    <w:rPr>
      <w:bCs/>
      <w:sz w:val="20"/>
      <w:szCs w:val="20"/>
    </w:rPr>
  </w:style>
  <w:style w:type="paragraph" w:customStyle="1" w:styleId="Notes">
    <w:name w:val="Notes"/>
    <w:basedOn w:val="Tablebody"/>
    <w:link w:val="NotesChar"/>
    <w:rsid w:val="00D243FD"/>
    <w:rPr>
      <w:color w:val="E36C0A" w:themeColor="accent6" w:themeShade="BF"/>
    </w:rPr>
  </w:style>
  <w:style w:type="character" w:customStyle="1" w:styleId="TableheadingboldChar">
    <w:name w:val="Table heading bold Char"/>
    <w:basedOn w:val="BodyTextChar"/>
    <w:link w:val="Tableheadingbold"/>
    <w:rsid w:val="007E58C6"/>
    <w:rPr>
      <w:b/>
      <w:sz w:val="20"/>
    </w:rPr>
  </w:style>
  <w:style w:type="character" w:customStyle="1" w:styleId="NotesChar">
    <w:name w:val="Notes Char"/>
    <w:basedOn w:val="TablebodyChar"/>
    <w:link w:val="Notes"/>
    <w:rsid w:val="00D243FD"/>
    <w:rPr>
      <w:bCs/>
      <w:color w:val="E36C0A" w:themeColor="accent6" w:themeShade="BF"/>
      <w:sz w:val="20"/>
      <w:szCs w:val="20"/>
    </w:rPr>
  </w:style>
  <w:style w:type="character" w:customStyle="1" w:styleId="off-screen">
    <w:name w:val="off-screen"/>
    <w:basedOn w:val="DefaultParagraphFont"/>
    <w:rsid w:val="004A2FC3"/>
  </w:style>
  <w:style w:type="table" w:customStyle="1" w:styleId="TableGrid10">
    <w:name w:val="Table Grid1"/>
    <w:basedOn w:val="TableNormal"/>
    <w:next w:val="TableGrid"/>
    <w:uiPriority w:val="59"/>
    <w:unhideWhenUsed/>
    <w:rsid w:val="003A1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59"/>
    <w:unhideWhenUsed/>
    <w:rsid w:val="003A1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2">
    <w:name w:val="Table bullet 2"/>
    <w:basedOn w:val="Tablebullet"/>
    <w:link w:val="Tablebullet2Char"/>
    <w:qFormat/>
    <w:rsid w:val="0074561D"/>
    <w:pPr>
      <w:numPr>
        <w:numId w:val="147"/>
      </w:numPr>
    </w:pPr>
  </w:style>
  <w:style w:type="character" w:customStyle="1" w:styleId="Tablebullet2Char">
    <w:name w:val="Table bullet 2 Char"/>
    <w:basedOn w:val="TablebulletChar"/>
    <w:link w:val="Tablebullet2"/>
    <w:rsid w:val="0074561D"/>
    <w:rPr>
      <w:sz w:val="20"/>
      <w:szCs w:val="20"/>
    </w:rPr>
  </w:style>
  <w:style w:type="character" w:customStyle="1" w:styleId="TableBullet2Char0">
    <w:name w:val="Table Bullet 2 Char"/>
    <w:basedOn w:val="TablebulletChar"/>
    <w:link w:val="TableBullet20"/>
    <w:locked/>
    <w:rsid w:val="00DB0820"/>
    <w:rPr>
      <w:sz w:val="20"/>
      <w:szCs w:val="20"/>
    </w:rPr>
  </w:style>
  <w:style w:type="paragraph" w:customStyle="1" w:styleId="TableBullet20">
    <w:name w:val="Table Bullet 2"/>
    <w:basedOn w:val="Tablebullet"/>
    <w:link w:val="TableBullet2Char0"/>
    <w:qFormat/>
    <w:rsid w:val="00DB0820"/>
    <w:pPr>
      <w:numPr>
        <w:numId w:val="15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48327">
      <w:bodyDiv w:val="1"/>
      <w:marLeft w:val="0"/>
      <w:marRight w:val="0"/>
      <w:marTop w:val="0"/>
      <w:marBottom w:val="0"/>
      <w:divBdr>
        <w:top w:val="none" w:sz="0" w:space="0" w:color="auto"/>
        <w:left w:val="none" w:sz="0" w:space="0" w:color="auto"/>
        <w:bottom w:val="none" w:sz="0" w:space="0" w:color="auto"/>
        <w:right w:val="none" w:sz="0" w:space="0" w:color="auto"/>
      </w:divBdr>
    </w:div>
    <w:div w:id="70275680">
      <w:bodyDiv w:val="1"/>
      <w:marLeft w:val="0"/>
      <w:marRight w:val="0"/>
      <w:marTop w:val="0"/>
      <w:marBottom w:val="0"/>
      <w:divBdr>
        <w:top w:val="none" w:sz="0" w:space="0" w:color="auto"/>
        <w:left w:val="none" w:sz="0" w:space="0" w:color="auto"/>
        <w:bottom w:val="none" w:sz="0" w:space="0" w:color="auto"/>
        <w:right w:val="none" w:sz="0" w:space="0" w:color="auto"/>
      </w:divBdr>
    </w:div>
    <w:div w:id="81073736">
      <w:bodyDiv w:val="1"/>
      <w:marLeft w:val="0"/>
      <w:marRight w:val="0"/>
      <w:marTop w:val="0"/>
      <w:marBottom w:val="0"/>
      <w:divBdr>
        <w:top w:val="none" w:sz="0" w:space="0" w:color="auto"/>
        <w:left w:val="none" w:sz="0" w:space="0" w:color="auto"/>
        <w:bottom w:val="none" w:sz="0" w:space="0" w:color="auto"/>
        <w:right w:val="none" w:sz="0" w:space="0" w:color="auto"/>
      </w:divBdr>
    </w:div>
    <w:div w:id="90392783">
      <w:bodyDiv w:val="1"/>
      <w:marLeft w:val="0"/>
      <w:marRight w:val="0"/>
      <w:marTop w:val="0"/>
      <w:marBottom w:val="0"/>
      <w:divBdr>
        <w:top w:val="none" w:sz="0" w:space="0" w:color="auto"/>
        <w:left w:val="none" w:sz="0" w:space="0" w:color="auto"/>
        <w:bottom w:val="none" w:sz="0" w:space="0" w:color="auto"/>
        <w:right w:val="none" w:sz="0" w:space="0" w:color="auto"/>
      </w:divBdr>
    </w:div>
    <w:div w:id="125319820">
      <w:bodyDiv w:val="1"/>
      <w:marLeft w:val="0"/>
      <w:marRight w:val="0"/>
      <w:marTop w:val="0"/>
      <w:marBottom w:val="0"/>
      <w:divBdr>
        <w:top w:val="none" w:sz="0" w:space="0" w:color="auto"/>
        <w:left w:val="none" w:sz="0" w:space="0" w:color="auto"/>
        <w:bottom w:val="none" w:sz="0" w:space="0" w:color="auto"/>
        <w:right w:val="none" w:sz="0" w:space="0" w:color="auto"/>
      </w:divBdr>
    </w:div>
    <w:div w:id="182596962">
      <w:bodyDiv w:val="1"/>
      <w:marLeft w:val="0"/>
      <w:marRight w:val="0"/>
      <w:marTop w:val="0"/>
      <w:marBottom w:val="0"/>
      <w:divBdr>
        <w:top w:val="none" w:sz="0" w:space="0" w:color="auto"/>
        <w:left w:val="none" w:sz="0" w:space="0" w:color="auto"/>
        <w:bottom w:val="none" w:sz="0" w:space="0" w:color="auto"/>
        <w:right w:val="none" w:sz="0" w:space="0" w:color="auto"/>
      </w:divBdr>
    </w:div>
    <w:div w:id="272399245">
      <w:bodyDiv w:val="1"/>
      <w:marLeft w:val="0"/>
      <w:marRight w:val="0"/>
      <w:marTop w:val="0"/>
      <w:marBottom w:val="0"/>
      <w:divBdr>
        <w:top w:val="none" w:sz="0" w:space="0" w:color="auto"/>
        <w:left w:val="none" w:sz="0" w:space="0" w:color="auto"/>
        <w:bottom w:val="none" w:sz="0" w:space="0" w:color="auto"/>
        <w:right w:val="none" w:sz="0" w:space="0" w:color="auto"/>
      </w:divBdr>
    </w:div>
    <w:div w:id="310259818">
      <w:bodyDiv w:val="1"/>
      <w:marLeft w:val="0"/>
      <w:marRight w:val="0"/>
      <w:marTop w:val="0"/>
      <w:marBottom w:val="0"/>
      <w:divBdr>
        <w:top w:val="none" w:sz="0" w:space="0" w:color="auto"/>
        <w:left w:val="none" w:sz="0" w:space="0" w:color="auto"/>
        <w:bottom w:val="none" w:sz="0" w:space="0" w:color="auto"/>
        <w:right w:val="none" w:sz="0" w:space="0" w:color="auto"/>
      </w:divBdr>
    </w:div>
    <w:div w:id="339626273">
      <w:bodyDiv w:val="1"/>
      <w:marLeft w:val="0"/>
      <w:marRight w:val="0"/>
      <w:marTop w:val="0"/>
      <w:marBottom w:val="0"/>
      <w:divBdr>
        <w:top w:val="none" w:sz="0" w:space="0" w:color="auto"/>
        <w:left w:val="none" w:sz="0" w:space="0" w:color="auto"/>
        <w:bottom w:val="none" w:sz="0" w:space="0" w:color="auto"/>
        <w:right w:val="none" w:sz="0" w:space="0" w:color="auto"/>
      </w:divBdr>
    </w:div>
    <w:div w:id="380834501">
      <w:bodyDiv w:val="1"/>
      <w:marLeft w:val="0"/>
      <w:marRight w:val="0"/>
      <w:marTop w:val="0"/>
      <w:marBottom w:val="0"/>
      <w:divBdr>
        <w:top w:val="none" w:sz="0" w:space="0" w:color="auto"/>
        <w:left w:val="none" w:sz="0" w:space="0" w:color="auto"/>
        <w:bottom w:val="none" w:sz="0" w:space="0" w:color="auto"/>
        <w:right w:val="none" w:sz="0" w:space="0" w:color="auto"/>
      </w:divBdr>
    </w:div>
    <w:div w:id="382481538">
      <w:bodyDiv w:val="1"/>
      <w:marLeft w:val="0"/>
      <w:marRight w:val="0"/>
      <w:marTop w:val="0"/>
      <w:marBottom w:val="0"/>
      <w:divBdr>
        <w:top w:val="none" w:sz="0" w:space="0" w:color="auto"/>
        <w:left w:val="none" w:sz="0" w:space="0" w:color="auto"/>
        <w:bottom w:val="none" w:sz="0" w:space="0" w:color="auto"/>
        <w:right w:val="none" w:sz="0" w:space="0" w:color="auto"/>
      </w:divBdr>
      <w:divsChild>
        <w:div w:id="963578564">
          <w:marLeft w:val="0"/>
          <w:marRight w:val="0"/>
          <w:marTop w:val="0"/>
          <w:marBottom w:val="0"/>
          <w:divBdr>
            <w:top w:val="none" w:sz="0" w:space="0" w:color="auto"/>
            <w:left w:val="none" w:sz="0" w:space="0" w:color="auto"/>
            <w:bottom w:val="none" w:sz="0" w:space="0" w:color="auto"/>
            <w:right w:val="none" w:sz="0" w:space="0" w:color="auto"/>
          </w:divBdr>
        </w:div>
      </w:divsChild>
    </w:div>
    <w:div w:id="383413790">
      <w:bodyDiv w:val="1"/>
      <w:marLeft w:val="0"/>
      <w:marRight w:val="0"/>
      <w:marTop w:val="0"/>
      <w:marBottom w:val="0"/>
      <w:divBdr>
        <w:top w:val="none" w:sz="0" w:space="0" w:color="auto"/>
        <w:left w:val="none" w:sz="0" w:space="0" w:color="auto"/>
        <w:bottom w:val="none" w:sz="0" w:space="0" w:color="auto"/>
        <w:right w:val="none" w:sz="0" w:space="0" w:color="auto"/>
      </w:divBdr>
    </w:div>
    <w:div w:id="391123538">
      <w:bodyDiv w:val="1"/>
      <w:marLeft w:val="0"/>
      <w:marRight w:val="0"/>
      <w:marTop w:val="0"/>
      <w:marBottom w:val="0"/>
      <w:divBdr>
        <w:top w:val="none" w:sz="0" w:space="0" w:color="auto"/>
        <w:left w:val="none" w:sz="0" w:space="0" w:color="auto"/>
        <w:bottom w:val="none" w:sz="0" w:space="0" w:color="auto"/>
        <w:right w:val="none" w:sz="0" w:space="0" w:color="auto"/>
      </w:divBdr>
    </w:div>
    <w:div w:id="396128421">
      <w:bodyDiv w:val="1"/>
      <w:marLeft w:val="0"/>
      <w:marRight w:val="0"/>
      <w:marTop w:val="0"/>
      <w:marBottom w:val="0"/>
      <w:divBdr>
        <w:top w:val="none" w:sz="0" w:space="0" w:color="auto"/>
        <w:left w:val="none" w:sz="0" w:space="0" w:color="auto"/>
        <w:bottom w:val="none" w:sz="0" w:space="0" w:color="auto"/>
        <w:right w:val="none" w:sz="0" w:space="0" w:color="auto"/>
      </w:divBdr>
    </w:div>
    <w:div w:id="405804476">
      <w:bodyDiv w:val="1"/>
      <w:marLeft w:val="0"/>
      <w:marRight w:val="0"/>
      <w:marTop w:val="0"/>
      <w:marBottom w:val="0"/>
      <w:divBdr>
        <w:top w:val="none" w:sz="0" w:space="0" w:color="auto"/>
        <w:left w:val="none" w:sz="0" w:space="0" w:color="auto"/>
        <w:bottom w:val="none" w:sz="0" w:space="0" w:color="auto"/>
        <w:right w:val="none" w:sz="0" w:space="0" w:color="auto"/>
      </w:divBdr>
    </w:div>
    <w:div w:id="424157428">
      <w:bodyDiv w:val="1"/>
      <w:marLeft w:val="0"/>
      <w:marRight w:val="0"/>
      <w:marTop w:val="0"/>
      <w:marBottom w:val="0"/>
      <w:divBdr>
        <w:top w:val="none" w:sz="0" w:space="0" w:color="auto"/>
        <w:left w:val="none" w:sz="0" w:space="0" w:color="auto"/>
        <w:bottom w:val="none" w:sz="0" w:space="0" w:color="auto"/>
        <w:right w:val="none" w:sz="0" w:space="0" w:color="auto"/>
      </w:divBdr>
    </w:div>
    <w:div w:id="425073738">
      <w:bodyDiv w:val="1"/>
      <w:marLeft w:val="0"/>
      <w:marRight w:val="0"/>
      <w:marTop w:val="0"/>
      <w:marBottom w:val="0"/>
      <w:divBdr>
        <w:top w:val="none" w:sz="0" w:space="0" w:color="auto"/>
        <w:left w:val="none" w:sz="0" w:space="0" w:color="auto"/>
        <w:bottom w:val="none" w:sz="0" w:space="0" w:color="auto"/>
        <w:right w:val="none" w:sz="0" w:space="0" w:color="auto"/>
      </w:divBdr>
    </w:div>
    <w:div w:id="436944360">
      <w:bodyDiv w:val="1"/>
      <w:marLeft w:val="0"/>
      <w:marRight w:val="0"/>
      <w:marTop w:val="0"/>
      <w:marBottom w:val="0"/>
      <w:divBdr>
        <w:top w:val="none" w:sz="0" w:space="0" w:color="auto"/>
        <w:left w:val="none" w:sz="0" w:space="0" w:color="auto"/>
        <w:bottom w:val="none" w:sz="0" w:space="0" w:color="auto"/>
        <w:right w:val="none" w:sz="0" w:space="0" w:color="auto"/>
      </w:divBdr>
      <w:divsChild>
        <w:div w:id="342632535">
          <w:marLeft w:val="0"/>
          <w:marRight w:val="0"/>
          <w:marTop w:val="0"/>
          <w:marBottom w:val="0"/>
          <w:divBdr>
            <w:top w:val="none" w:sz="0" w:space="0" w:color="auto"/>
            <w:left w:val="none" w:sz="0" w:space="0" w:color="auto"/>
            <w:bottom w:val="none" w:sz="0" w:space="0" w:color="auto"/>
            <w:right w:val="none" w:sz="0" w:space="0" w:color="auto"/>
          </w:divBdr>
        </w:div>
        <w:div w:id="713846204">
          <w:marLeft w:val="0"/>
          <w:marRight w:val="0"/>
          <w:marTop w:val="0"/>
          <w:marBottom w:val="0"/>
          <w:divBdr>
            <w:top w:val="none" w:sz="0" w:space="0" w:color="auto"/>
            <w:left w:val="none" w:sz="0" w:space="0" w:color="auto"/>
            <w:bottom w:val="none" w:sz="0" w:space="0" w:color="auto"/>
            <w:right w:val="none" w:sz="0" w:space="0" w:color="auto"/>
          </w:divBdr>
        </w:div>
        <w:div w:id="1966082186">
          <w:marLeft w:val="0"/>
          <w:marRight w:val="0"/>
          <w:marTop w:val="0"/>
          <w:marBottom w:val="0"/>
          <w:divBdr>
            <w:top w:val="none" w:sz="0" w:space="0" w:color="auto"/>
            <w:left w:val="none" w:sz="0" w:space="0" w:color="auto"/>
            <w:bottom w:val="none" w:sz="0" w:space="0" w:color="auto"/>
            <w:right w:val="none" w:sz="0" w:space="0" w:color="auto"/>
          </w:divBdr>
        </w:div>
      </w:divsChild>
    </w:div>
    <w:div w:id="442963411">
      <w:bodyDiv w:val="1"/>
      <w:marLeft w:val="0"/>
      <w:marRight w:val="0"/>
      <w:marTop w:val="0"/>
      <w:marBottom w:val="0"/>
      <w:divBdr>
        <w:top w:val="none" w:sz="0" w:space="0" w:color="auto"/>
        <w:left w:val="none" w:sz="0" w:space="0" w:color="auto"/>
        <w:bottom w:val="none" w:sz="0" w:space="0" w:color="auto"/>
        <w:right w:val="none" w:sz="0" w:space="0" w:color="auto"/>
      </w:divBdr>
    </w:div>
    <w:div w:id="444160186">
      <w:bodyDiv w:val="1"/>
      <w:marLeft w:val="0"/>
      <w:marRight w:val="0"/>
      <w:marTop w:val="0"/>
      <w:marBottom w:val="0"/>
      <w:divBdr>
        <w:top w:val="none" w:sz="0" w:space="0" w:color="auto"/>
        <w:left w:val="none" w:sz="0" w:space="0" w:color="auto"/>
        <w:bottom w:val="none" w:sz="0" w:space="0" w:color="auto"/>
        <w:right w:val="none" w:sz="0" w:space="0" w:color="auto"/>
      </w:divBdr>
    </w:div>
    <w:div w:id="453137312">
      <w:bodyDiv w:val="1"/>
      <w:marLeft w:val="0"/>
      <w:marRight w:val="0"/>
      <w:marTop w:val="0"/>
      <w:marBottom w:val="0"/>
      <w:divBdr>
        <w:top w:val="none" w:sz="0" w:space="0" w:color="auto"/>
        <w:left w:val="none" w:sz="0" w:space="0" w:color="auto"/>
        <w:bottom w:val="none" w:sz="0" w:space="0" w:color="auto"/>
        <w:right w:val="none" w:sz="0" w:space="0" w:color="auto"/>
      </w:divBdr>
    </w:div>
    <w:div w:id="468671122">
      <w:bodyDiv w:val="1"/>
      <w:marLeft w:val="0"/>
      <w:marRight w:val="0"/>
      <w:marTop w:val="0"/>
      <w:marBottom w:val="0"/>
      <w:divBdr>
        <w:top w:val="none" w:sz="0" w:space="0" w:color="auto"/>
        <w:left w:val="none" w:sz="0" w:space="0" w:color="auto"/>
        <w:bottom w:val="none" w:sz="0" w:space="0" w:color="auto"/>
        <w:right w:val="none" w:sz="0" w:space="0" w:color="auto"/>
      </w:divBdr>
    </w:div>
    <w:div w:id="471406796">
      <w:bodyDiv w:val="1"/>
      <w:marLeft w:val="0"/>
      <w:marRight w:val="0"/>
      <w:marTop w:val="0"/>
      <w:marBottom w:val="0"/>
      <w:divBdr>
        <w:top w:val="none" w:sz="0" w:space="0" w:color="auto"/>
        <w:left w:val="none" w:sz="0" w:space="0" w:color="auto"/>
        <w:bottom w:val="none" w:sz="0" w:space="0" w:color="auto"/>
        <w:right w:val="none" w:sz="0" w:space="0" w:color="auto"/>
      </w:divBdr>
    </w:div>
    <w:div w:id="478230779">
      <w:bodyDiv w:val="1"/>
      <w:marLeft w:val="0"/>
      <w:marRight w:val="0"/>
      <w:marTop w:val="0"/>
      <w:marBottom w:val="0"/>
      <w:divBdr>
        <w:top w:val="none" w:sz="0" w:space="0" w:color="auto"/>
        <w:left w:val="none" w:sz="0" w:space="0" w:color="auto"/>
        <w:bottom w:val="none" w:sz="0" w:space="0" w:color="auto"/>
        <w:right w:val="none" w:sz="0" w:space="0" w:color="auto"/>
      </w:divBdr>
    </w:div>
    <w:div w:id="493375284">
      <w:bodyDiv w:val="1"/>
      <w:marLeft w:val="0"/>
      <w:marRight w:val="0"/>
      <w:marTop w:val="0"/>
      <w:marBottom w:val="0"/>
      <w:divBdr>
        <w:top w:val="none" w:sz="0" w:space="0" w:color="auto"/>
        <w:left w:val="none" w:sz="0" w:space="0" w:color="auto"/>
        <w:bottom w:val="none" w:sz="0" w:space="0" w:color="auto"/>
        <w:right w:val="none" w:sz="0" w:space="0" w:color="auto"/>
      </w:divBdr>
    </w:div>
    <w:div w:id="499975852">
      <w:bodyDiv w:val="1"/>
      <w:marLeft w:val="0"/>
      <w:marRight w:val="0"/>
      <w:marTop w:val="0"/>
      <w:marBottom w:val="0"/>
      <w:divBdr>
        <w:top w:val="none" w:sz="0" w:space="0" w:color="auto"/>
        <w:left w:val="none" w:sz="0" w:space="0" w:color="auto"/>
        <w:bottom w:val="none" w:sz="0" w:space="0" w:color="auto"/>
        <w:right w:val="none" w:sz="0" w:space="0" w:color="auto"/>
      </w:divBdr>
    </w:div>
    <w:div w:id="517617719">
      <w:bodyDiv w:val="1"/>
      <w:marLeft w:val="0"/>
      <w:marRight w:val="0"/>
      <w:marTop w:val="0"/>
      <w:marBottom w:val="0"/>
      <w:divBdr>
        <w:top w:val="none" w:sz="0" w:space="0" w:color="auto"/>
        <w:left w:val="none" w:sz="0" w:space="0" w:color="auto"/>
        <w:bottom w:val="none" w:sz="0" w:space="0" w:color="auto"/>
        <w:right w:val="none" w:sz="0" w:space="0" w:color="auto"/>
      </w:divBdr>
    </w:div>
    <w:div w:id="519006639">
      <w:bodyDiv w:val="1"/>
      <w:marLeft w:val="0"/>
      <w:marRight w:val="0"/>
      <w:marTop w:val="0"/>
      <w:marBottom w:val="0"/>
      <w:divBdr>
        <w:top w:val="none" w:sz="0" w:space="0" w:color="auto"/>
        <w:left w:val="none" w:sz="0" w:space="0" w:color="auto"/>
        <w:bottom w:val="none" w:sz="0" w:space="0" w:color="auto"/>
        <w:right w:val="none" w:sz="0" w:space="0" w:color="auto"/>
      </w:divBdr>
    </w:div>
    <w:div w:id="539442778">
      <w:bodyDiv w:val="1"/>
      <w:marLeft w:val="0"/>
      <w:marRight w:val="0"/>
      <w:marTop w:val="0"/>
      <w:marBottom w:val="0"/>
      <w:divBdr>
        <w:top w:val="none" w:sz="0" w:space="0" w:color="auto"/>
        <w:left w:val="none" w:sz="0" w:space="0" w:color="auto"/>
        <w:bottom w:val="none" w:sz="0" w:space="0" w:color="auto"/>
        <w:right w:val="none" w:sz="0" w:space="0" w:color="auto"/>
      </w:divBdr>
    </w:div>
    <w:div w:id="540750700">
      <w:bodyDiv w:val="1"/>
      <w:marLeft w:val="0"/>
      <w:marRight w:val="0"/>
      <w:marTop w:val="0"/>
      <w:marBottom w:val="0"/>
      <w:divBdr>
        <w:top w:val="none" w:sz="0" w:space="0" w:color="auto"/>
        <w:left w:val="none" w:sz="0" w:space="0" w:color="auto"/>
        <w:bottom w:val="none" w:sz="0" w:space="0" w:color="auto"/>
        <w:right w:val="none" w:sz="0" w:space="0" w:color="auto"/>
      </w:divBdr>
      <w:divsChild>
        <w:div w:id="1362511888">
          <w:marLeft w:val="0"/>
          <w:marRight w:val="0"/>
          <w:marTop w:val="0"/>
          <w:marBottom w:val="0"/>
          <w:divBdr>
            <w:top w:val="none" w:sz="0" w:space="0" w:color="auto"/>
            <w:left w:val="none" w:sz="0" w:space="0" w:color="auto"/>
            <w:bottom w:val="none" w:sz="0" w:space="0" w:color="auto"/>
            <w:right w:val="none" w:sz="0" w:space="0" w:color="auto"/>
          </w:divBdr>
          <w:divsChild>
            <w:div w:id="1212963325">
              <w:marLeft w:val="0"/>
              <w:marRight w:val="0"/>
              <w:marTop w:val="0"/>
              <w:marBottom w:val="0"/>
              <w:divBdr>
                <w:top w:val="none" w:sz="0" w:space="0" w:color="auto"/>
                <w:left w:val="none" w:sz="0" w:space="0" w:color="auto"/>
                <w:bottom w:val="none" w:sz="0" w:space="0" w:color="auto"/>
                <w:right w:val="none" w:sz="0" w:space="0" w:color="auto"/>
              </w:divBdr>
              <w:divsChild>
                <w:div w:id="1882205716">
                  <w:marLeft w:val="0"/>
                  <w:marRight w:val="0"/>
                  <w:marTop w:val="0"/>
                  <w:marBottom w:val="0"/>
                  <w:divBdr>
                    <w:top w:val="none" w:sz="0" w:space="0" w:color="auto"/>
                    <w:left w:val="none" w:sz="0" w:space="0" w:color="auto"/>
                    <w:bottom w:val="none" w:sz="0" w:space="0" w:color="auto"/>
                    <w:right w:val="none" w:sz="0" w:space="0" w:color="auto"/>
                  </w:divBdr>
                  <w:divsChild>
                    <w:div w:id="1480733432">
                      <w:marLeft w:val="0"/>
                      <w:marRight w:val="0"/>
                      <w:marTop w:val="0"/>
                      <w:marBottom w:val="0"/>
                      <w:divBdr>
                        <w:top w:val="none" w:sz="0" w:space="0" w:color="auto"/>
                        <w:left w:val="none" w:sz="0" w:space="0" w:color="auto"/>
                        <w:bottom w:val="none" w:sz="0" w:space="0" w:color="auto"/>
                        <w:right w:val="none" w:sz="0" w:space="0" w:color="auto"/>
                      </w:divBdr>
                      <w:divsChild>
                        <w:div w:id="638340948">
                          <w:marLeft w:val="0"/>
                          <w:marRight w:val="0"/>
                          <w:marTop w:val="0"/>
                          <w:marBottom w:val="0"/>
                          <w:divBdr>
                            <w:top w:val="none" w:sz="0" w:space="0" w:color="auto"/>
                            <w:left w:val="none" w:sz="0" w:space="0" w:color="auto"/>
                            <w:bottom w:val="none" w:sz="0" w:space="0" w:color="auto"/>
                            <w:right w:val="none" w:sz="0" w:space="0" w:color="auto"/>
                          </w:divBdr>
                          <w:divsChild>
                            <w:div w:id="1288509372">
                              <w:marLeft w:val="0"/>
                              <w:marRight w:val="0"/>
                              <w:marTop w:val="0"/>
                              <w:marBottom w:val="0"/>
                              <w:divBdr>
                                <w:top w:val="none" w:sz="0" w:space="0" w:color="auto"/>
                                <w:left w:val="none" w:sz="0" w:space="0" w:color="auto"/>
                                <w:bottom w:val="none" w:sz="0" w:space="0" w:color="auto"/>
                                <w:right w:val="none" w:sz="0" w:space="0" w:color="auto"/>
                              </w:divBdr>
                              <w:divsChild>
                                <w:div w:id="8681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7033584">
      <w:bodyDiv w:val="1"/>
      <w:marLeft w:val="0"/>
      <w:marRight w:val="0"/>
      <w:marTop w:val="0"/>
      <w:marBottom w:val="0"/>
      <w:divBdr>
        <w:top w:val="none" w:sz="0" w:space="0" w:color="auto"/>
        <w:left w:val="none" w:sz="0" w:space="0" w:color="auto"/>
        <w:bottom w:val="none" w:sz="0" w:space="0" w:color="auto"/>
        <w:right w:val="none" w:sz="0" w:space="0" w:color="auto"/>
      </w:divBdr>
    </w:div>
    <w:div w:id="567346186">
      <w:bodyDiv w:val="1"/>
      <w:marLeft w:val="0"/>
      <w:marRight w:val="0"/>
      <w:marTop w:val="0"/>
      <w:marBottom w:val="0"/>
      <w:divBdr>
        <w:top w:val="none" w:sz="0" w:space="0" w:color="auto"/>
        <w:left w:val="none" w:sz="0" w:space="0" w:color="auto"/>
        <w:bottom w:val="none" w:sz="0" w:space="0" w:color="auto"/>
        <w:right w:val="none" w:sz="0" w:space="0" w:color="auto"/>
      </w:divBdr>
    </w:div>
    <w:div w:id="575634357">
      <w:bodyDiv w:val="1"/>
      <w:marLeft w:val="0"/>
      <w:marRight w:val="0"/>
      <w:marTop w:val="0"/>
      <w:marBottom w:val="0"/>
      <w:divBdr>
        <w:top w:val="none" w:sz="0" w:space="0" w:color="auto"/>
        <w:left w:val="none" w:sz="0" w:space="0" w:color="auto"/>
        <w:bottom w:val="none" w:sz="0" w:space="0" w:color="auto"/>
        <w:right w:val="none" w:sz="0" w:space="0" w:color="auto"/>
      </w:divBdr>
    </w:div>
    <w:div w:id="587275004">
      <w:bodyDiv w:val="1"/>
      <w:marLeft w:val="0"/>
      <w:marRight w:val="0"/>
      <w:marTop w:val="0"/>
      <w:marBottom w:val="0"/>
      <w:divBdr>
        <w:top w:val="none" w:sz="0" w:space="0" w:color="auto"/>
        <w:left w:val="none" w:sz="0" w:space="0" w:color="auto"/>
        <w:bottom w:val="none" w:sz="0" w:space="0" w:color="auto"/>
        <w:right w:val="none" w:sz="0" w:space="0" w:color="auto"/>
      </w:divBdr>
    </w:div>
    <w:div w:id="620185432">
      <w:bodyDiv w:val="1"/>
      <w:marLeft w:val="0"/>
      <w:marRight w:val="0"/>
      <w:marTop w:val="0"/>
      <w:marBottom w:val="0"/>
      <w:divBdr>
        <w:top w:val="none" w:sz="0" w:space="0" w:color="auto"/>
        <w:left w:val="none" w:sz="0" w:space="0" w:color="auto"/>
        <w:bottom w:val="none" w:sz="0" w:space="0" w:color="auto"/>
        <w:right w:val="none" w:sz="0" w:space="0" w:color="auto"/>
      </w:divBdr>
    </w:div>
    <w:div w:id="625282373">
      <w:bodyDiv w:val="1"/>
      <w:marLeft w:val="0"/>
      <w:marRight w:val="0"/>
      <w:marTop w:val="0"/>
      <w:marBottom w:val="0"/>
      <w:divBdr>
        <w:top w:val="none" w:sz="0" w:space="0" w:color="auto"/>
        <w:left w:val="none" w:sz="0" w:space="0" w:color="auto"/>
        <w:bottom w:val="none" w:sz="0" w:space="0" w:color="auto"/>
        <w:right w:val="none" w:sz="0" w:space="0" w:color="auto"/>
      </w:divBdr>
    </w:div>
    <w:div w:id="647824491">
      <w:bodyDiv w:val="1"/>
      <w:marLeft w:val="0"/>
      <w:marRight w:val="0"/>
      <w:marTop w:val="0"/>
      <w:marBottom w:val="0"/>
      <w:divBdr>
        <w:top w:val="none" w:sz="0" w:space="0" w:color="auto"/>
        <w:left w:val="none" w:sz="0" w:space="0" w:color="auto"/>
        <w:bottom w:val="none" w:sz="0" w:space="0" w:color="auto"/>
        <w:right w:val="none" w:sz="0" w:space="0" w:color="auto"/>
      </w:divBdr>
    </w:div>
    <w:div w:id="733434017">
      <w:bodyDiv w:val="1"/>
      <w:marLeft w:val="0"/>
      <w:marRight w:val="0"/>
      <w:marTop w:val="0"/>
      <w:marBottom w:val="0"/>
      <w:divBdr>
        <w:top w:val="none" w:sz="0" w:space="0" w:color="auto"/>
        <w:left w:val="none" w:sz="0" w:space="0" w:color="auto"/>
        <w:bottom w:val="none" w:sz="0" w:space="0" w:color="auto"/>
        <w:right w:val="none" w:sz="0" w:space="0" w:color="auto"/>
      </w:divBdr>
    </w:div>
    <w:div w:id="748387399">
      <w:bodyDiv w:val="1"/>
      <w:marLeft w:val="0"/>
      <w:marRight w:val="0"/>
      <w:marTop w:val="0"/>
      <w:marBottom w:val="0"/>
      <w:divBdr>
        <w:top w:val="none" w:sz="0" w:space="0" w:color="auto"/>
        <w:left w:val="none" w:sz="0" w:space="0" w:color="auto"/>
        <w:bottom w:val="none" w:sz="0" w:space="0" w:color="auto"/>
        <w:right w:val="none" w:sz="0" w:space="0" w:color="auto"/>
      </w:divBdr>
    </w:div>
    <w:div w:id="798960634">
      <w:bodyDiv w:val="1"/>
      <w:marLeft w:val="0"/>
      <w:marRight w:val="0"/>
      <w:marTop w:val="0"/>
      <w:marBottom w:val="0"/>
      <w:divBdr>
        <w:top w:val="none" w:sz="0" w:space="0" w:color="auto"/>
        <w:left w:val="none" w:sz="0" w:space="0" w:color="auto"/>
        <w:bottom w:val="none" w:sz="0" w:space="0" w:color="auto"/>
        <w:right w:val="none" w:sz="0" w:space="0" w:color="auto"/>
      </w:divBdr>
    </w:div>
    <w:div w:id="823788018">
      <w:bodyDiv w:val="1"/>
      <w:marLeft w:val="0"/>
      <w:marRight w:val="0"/>
      <w:marTop w:val="0"/>
      <w:marBottom w:val="0"/>
      <w:divBdr>
        <w:top w:val="none" w:sz="0" w:space="0" w:color="auto"/>
        <w:left w:val="none" w:sz="0" w:space="0" w:color="auto"/>
        <w:bottom w:val="none" w:sz="0" w:space="0" w:color="auto"/>
        <w:right w:val="none" w:sz="0" w:space="0" w:color="auto"/>
      </w:divBdr>
    </w:div>
    <w:div w:id="828059817">
      <w:bodyDiv w:val="1"/>
      <w:marLeft w:val="0"/>
      <w:marRight w:val="0"/>
      <w:marTop w:val="0"/>
      <w:marBottom w:val="0"/>
      <w:divBdr>
        <w:top w:val="none" w:sz="0" w:space="0" w:color="auto"/>
        <w:left w:val="none" w:sz="0" w:space="0" w:color="auto"/>
        <w:bottom w:val="none" w:sz="0" w:space="0" w:color="auto"/>
        <w:right w:val="none" w:sz="0" w:space="0" w:color="auto"/>
      </w:divBdr>
      <w:divsChild>
        <w:div w:id="1234318895">
          <w:marLeft w:val="0"/>
          <w:marRight w:val="0"/>
          <w:marTop w:val="0"/>
          <w:marBottom w:val="0"/>
          <w:divBdr>
            <w:top w:val="none" w:sz="0" w:space="0" w:color="auto"/>
            <w:left w:val="none" w:sz="0" w:space="0" w:color="auto"/>
            <w:bottom w:val="none" w:sz="0" w:space="0" w:color="auto"/>
            <w:right w:val="none" w:sz="0" w:space="0" w:color="auto"/>
          </w:divBdr>
        </w:div>
      </w:divsChild>
    </w:div>
    <w:div w:id="868033611">
      <w:bodyDiv w:val="1"/>
      <w:marLeft w:val="0"/>
      <w:marRight w:val="0"/>
      <w:marTop w:val="0"/>
      <w:marBottom w:val="0"/>
      <w:divBdr>
        <w:top w:val="none" w:sz="0" w:space="0" w:color="auto"/>
        <w:left w:val="none" w:sz="0" w:space="0" w:color="auto"/>
        <w:bottom w:val="none" w:sz="0" w:space="0" w:color="auto"/>
        <w:right w:val="none" w:sz="0" w:space="0" w:color="auto"/>
      </w:divBdr>
      <w:divsChild>
        <w:div w:id="346644014">
          <w:marLeft w:val="0"/>
          <w:marRight w:val="0"/>
          <w:marTop w:val="0"/>
          <w:marBottom w:val="0"/>
          <w:divBdr>
            <w:top w:val="none" w:sz="0" w:space="0" w:color="auto"/>
            <w:left w:val="none" w:sz="0" w:space="0" w:color="auto"/>
            <w:bottom w:val="none" w:sz="0" w:space="0" w:color="auto"/>
            <w:right w:val="none" w:sz="0" w:space="0" w:color="auto"/>
          </w:divBdr>
          <w:divsChild>
            <w:div w:id="1450583977">
              <w:marLeft w:val="0"/>
              <w:marRight w:val="0"/>
              <w:marTop w:val="0"/>
              <w:marBottom w:val="0"/>
              <w:divBdr>
                <w:top w:val="none" w:sz="0" w:space="0" w:color="auto"/>
                <w:left w:val="none" w:sz="0" w:space="0" w:color="auto"/>
                <w:bottom w:val="none" w:sz="0" w:space="0" w:color="auto"/>
                <w:right w:val="none" w:sz="0" w:space="0" w:color="auto"/>
              </w:divBdr>
              <w:divsChild>
                <w:div w:id="722601977">
                  <w:marLeft w:val="0"/>
                  <w:marRight w:val="0"/>
                  <w:marTop w:val="0"/>
                  <w:marBottom w:val="0"/>
                  <w:divBdr>
                    <w:top w:val="none" w:sz="0" w:space="0" w:color="auto"/>
                    <w:left w:val="none" w:sz="0" w:space="0" w:color="auto"/>
                    <w:bottom w:val="none" w:sz="0" w:space="0" w:color="auto"/>
                    <w:right w:val="none" w:sz="0" w:space="0" w:color="auto"/>
                  </w:divBdr>
                  <w:divsChild>
                    <w:div w:id="1347094499">
                      <w:marLeft w:val="0"/>
                      <w:marRight w:val="0"/>
                      <w:marTop w:val="0"/>
                      <w:marBottom w:val="0"/>
                      <w:divBdr>
                        <w:top w:val="none" w:sz="0" w:space="0" w:color="auto"/>
                        <w:left w:val="none" w:sz="0" w:space="0" w:color="auto"/>
                        <w:bottom w:val="none" w:sz="0" w:space="0" w:color="auto"/>
                        <w:right w:val="none" w:sz="0" w:space="0" w:color="auto"/>
                      </w:divBdr>
                      <w:divsChild>
                        <w:div w:id="1951889989">
                          <w:marLeft w:val="0"/>
                          <w:marRight w:val="0"/>
                          <w:marTop w:val="0"/>
                          <w:marBottom w:val="0"/>
                          <w:divBdr>
                            <w:top w:val="none" w:sz="0" w:space="0" w:color="auto"/>
                            <w:left w:val="none" w:sz="0" w:space="0" w:color="auto"/>
                            <w:bottom w:val="none" w:sz="0" w:space="0" w:color="auto"/>
                            <w:right w:val="none" w:sz="0" w:space="0" w:color="auto"/>
                          </w:divBdr>
                          <w:divsChild>
                            <w:div w:id="299969135">
                              <w:marLeft w:val="0"/>
                              <w:marRight w:val="0"/>
                              <w:marTop w:val="0"/>
                              <w:marBottom w:val="0"/>
                              <w:divBdr>
                                <w:top w:val="none" w:sz="0" w:space="0" w:color="auto"/>
                                <w:left w:val="none" w:sz="0" w:space="0" w:color="auto"/>
                                <w:bottom w:val="none" w:sz="0" w:space="0" w:color="auto"/>
                                <w:right w:val="none" w:sz="0" w:space="0" w:color="auto"/>
                              </w:divBdr>
                              <w:divsChild>
                                <w:div w:id="13141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613846">
      <w:bodyDiv w:val="1"/>
      <w:marLeft w:val="0"/>
      <w:marRight w:val="0"/>
      <w:marTop w:val="0"/>
      <w:marBottom w:val="0"/>
      <w:divBdr>
        <w:top w:val="none" w:sz="0" w:space="0" w:color="auto"/>
        <w:left w:val="none" w:sz="0" w:space="0" w:color="auto"/>
        <w:bottom w:val="none" w:sz="0" w:space="0" w:color="auto"/>
        <w:right w:val="none" w:sz="0" w:space="0" w:color="auto"/>
      </w:divBdr>
    </w:div>
    <w:div w:id="901332984">
      <w:bodyDiv w:val="1"/>
      <w:marLeft w:val="0"/>
      <w:marRight w:val="0"/>
      <w:marTop w:val="0"/>
      <w:marBottom w:val="0"/>
      <w:divBdr>
        <w:top w:val="none" w:sz="0" w:space="0" w:color="auto"/>
        <w:left w:val="none" w:sz="0" w:space="0" w:color="auto"/>
        <w:bottom w:val="none" w:sz="0" w:space="0" w:color="auto"/>
        <w:right w:val="none" w:sz="0" w:space="0" w:color="auto"/>
      </w:divBdr>
    </w:div>
    <w:div w:id="904224772">
      <w:bodyDiv w:val="1"/>
      <w:marLeft w:val="0"/>
      <w:marRight w:val="0"/>
      <w:marTop w:val="0"/>
      <w:marBottom w:val="0"/>
      <w:divBdr>
        <w:top w:val="none" w:sz="0" w:space="0" w:color="auto"/>
        <w:left w:val="none" w:sz="0" w:space="0" w:color="auto"/>
        <w:bottom w:val="none" w:sz="0" w:space="0" w:color="auto"/>
        <w:right w:val="none" w:sz="0" w:space="0" w:color="auto"/>
      </w:divBdr>
    </w:div>
    <w:div w:id="922183769">
      <w:bodyDiv w:val="1"/>
      <w:marLeft w:val="0"/>
      <w:marRight w:val="0"/>
      <w:marTop w:val="0"/>
      <w:marBottom w:val="0"/>
      <w:divBdr>
        <w:top w:val="none" w:sz="0" w:space="0" w:color="auto"/>
        <w:left w:val="none" w:sz="0" w:space="0" w:color="auto"/>
        <w:bottom w:val="none" w:sz="0" w:space="0" w:color="auto"/>
        <w:right w:val="none" w:sz="0" w:space="0" w:color="auto"/>
      </w:divBdr>
    </w:div>
    <w:div w:id="925192075">
      <w:bodyDiv w:val="1"/>
      <w:marLeft w:val="0"/>
      <w:marRight w:val="0"/>
      <w:marTop w:val="0"/>
      <w:marBottom w:val="0"/>
      <w:divBdr>
        <w:top w:val="none" w:sz="0" w:space="0" w:color="auto"/>
        <w:left w:val="none" w:sz="0" w:space="0" w:color="auto"/>
        <w:bottom w:val="none" w:sz="0" w:space="0" w:color="auto"/>
        <w:right w:val="none" w:sz="0" w:space="0" w:color="auto"/>
      </w:divBdr>
    </w:div>
    <w:div w:id="927037435">
      <w:bodyDiv w:val="1"/>
      <w:marLeft w:val="0"/>
      <w:marRight w:val="0"/>
      <w:marTop w:val="0"/>
      <w:marBottom w:val="0"/>
      <w:divBdr>
        <w:top w:val="none" w:sz="0" w:space="0" w:color="auto"/>
        <w:left w:val="none" w:sz="0" w:space="0" w:color="auto"/>
        <w:bottom w:val="none" w:sz="0" w:space="0" w:color="auto"/>
        <w:right w:val="none" w:sz="0" w:space="0" w:color="auto"/>
      </w:divBdr>
      <w:divsChild>
        <w:div w:id="1283880826">
          <w:marLeft w:val="0"/>
          <w:marRight w:val="0"/>
          <w:marTop w:val="0"/>
          <w:marBottom w:val="0"/>
          <w:divBdr>
            <w:top w:val="none" w:sz="0" w:space="0" w:color="auto"/>
            <w:left w:val="none" w:sz="0" w:space="0" w:color="auto"/>
            <w:bottom w:val="none" w:sz="0" w:space="0" w:color="auto"/>
            <w:right w:val="none" w:sz="0" w:space="0" w:color="auto"/>
          </w:divBdr>
          <w:divsChild>
            <w:div w:id="2105685128">
              <w:marLeft w:val="0"/>
              <w:marRight w:val="0"/>
              <w:marTop w:val="0"/>
              <w:marBottom w:val="0"/>
              <w:divBdr>
                <w:top w:val="none" w:sz="0" w:space="0" w:color="auto"/>
                <w:left w:val="none" w:sz="0" w:space="0" w:color="auto"/>
                <w:bottom w:val="none" w:sz="0" w:space="0" w:color="auto"/>
                <w:right w:val="none" w:sz="0" w:space="0" w:color="auto"/>
              </w:divBdr>
              <w:divsChild>
                <w:div w:id="638729881">
                  <w:marLeft w:val="0"/>
                  <w:marRight w:val="0"/>
                  <w:marTop w:val="0"/>
                  <w:marBottom w:val="0"/>
                  <w:divBdr>
                    <w:top w:val="none" w:sz="0" w:space="0" w:color="auto"/>
                    <w:left w:val="none" w:sz="0" w:space="0" w:color="auto"/>
                    <w:bottom w:val="none" w:sz="0" w:space="0" w:color="auto"/>
                    <w:right w:val="none" w:sz="0" w:space="0" w:color="auto"/>
                  </w:divBdr>
                  <w:divsChild>
                    <w:div w:id="1309745325">
                      <w:marLeft w:val="0"/>
                      <w:marRight w:val="0"/>
                      <w:marTop w:val="0"/>
                      <w:marBottom w:val="0"/>
                      <w:divBdr>
                        <w:top w:val="none" w:sz="0" w:space="0" w:color="auto"/>
                        <w:left w:val="none" w:sz="0" w:space="0" w:color="auto"/>
                        <w:bottom w:val="none" w:sz="0" w:space="0" w:color="auto"/>
                        <w:right w:val="none" w:sz="0" w:space="0" w:color="auto"/>
                      </w:divBdr>
                      <w:divsChild>
                        <w:div w:id="594479026">
                          <w:marLeft w:val="0"/>
                          <w:marRight w:val="0"/>
                          <w:marTop w:val="0"/>
                          <w:marBottom w:val="0"/>
                          <w:divBdr>
                            <w:top w:val="none" w:sz="0" w:space="0" w:color="auto"/>
                            <w:left w:val="none" w:sz="0" w:space="0" w:color="auto"/>
                            <w:bottom w:val="none" w:sz="0" w:space="0" w:color="auto"/>
                            <w:right w:val="none" w:sz="0" w:space="0" w:color="auto"/>
                          </w:divBdr>
                          <w:divsChild>
                            <w:div w:id="1956136849">
                              <w:marLeft w:val="0"/>
                              <w:marRight w:val="0"/>
                              <w:marTop w:val="0"/>
                              <w:marBottom w:val="0"/>
                              <w:divBdr>
                                <w:top w:val="none" w:sz="0" w:space="0" w:color="auto"/>
                                <w:left w:val="none" w:sz="0" w:space="0" w:color="auto"/>
                                <w:bottom w:val="none" w:sz="0" w:space="0" w:color="auto"/>
                                <w:right w:val="none" w:sz="0" w:space="0" w:color="auto"/>
                              </w:divBdr>
                              <w:divsChild>
                                <w:div w:id="133025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2476592">
      <w:bodyDiv w:val="1"/>
      <w:marLeft w:val="0"/>
      <w:marRight w:val="0"/>
      <w:marTop w:val="0"/>
      <w:marBottom w:val="0"/>
      <w:divBdr>
        <w:top w:val="none" w:sz="0" w:space="0" w:color="auto"/>
        <w:left w:val="none" w:sz="0" w:space="0" w:color="auto"/>
        <w:bottom w:val="none" w:sz="0" w:space="0" w:color="auto"/>
        <w:right w:val="none" w:sz="0" w:space="0" w:color="auto"/>
      </w:divBdr>
      <w:divsChild>
        <w:div w:id="328291470">
          <w:marLeft w:val="0"/>
          <w:marRight w:val="0"/>
          <w:marTop w:val="0"/>
          <w:marBottom w:val="0"/>
          <w:divBdr>
            <w:top w:val="none" w:sz="0" w:space="0" w:color="auto"/>
            <w:left w:val="none" w:sz="0" w:space="0" w:color="auto"/>
            <w:bottom w:val="none" w:sz="0" w:space="0" w:color="auto"/>
            <w:right w:val="none" w:sz="0" w:space="0" w:color="auto"/>
          </w:divBdr>
        </w:div>
        <w:div w:id="1710108176">
          <w:marLeft w:val="0"/>
          <w:marRight w:val="0"/>
          <w:marTop w:val="0"/>
          <w:marBottom w:val="0"/>
          <w:divBdr>
            <w:top w:val="none" w:sz="0" w:space="0" w:color="auto"/>
            <w:left w:val="none" w:sz="0" w:space="0" w:color="auto"/>
            <w:bottom w:val="none" w:sz="0" w:space="0" w:color="auto"/>
            <w:right w:val="none" w:sz="0" w:space="0" w:color="auto"/>
          </w:divBdr>
        </w:div>
      </w:divsChild>
    </w:div>
    <w:div w:id="944197119">
      <w:bodyDiv w:val="1"/>
      <w:marLeft w:val="0"/>
      <w:marRight w:val="0"/>
      <w:marTop w:val="0"/>
      <w:marBottom w:val="0"/>
      <w:divBdr>
        <w:top w:val="none" w:sz="0" w:space="0" w:color="auto"/>
        <w:left w:val="none" w:sz="0" w:space="0" w:color="auto"/>
        <w:bottom w:val="none" w:sz="0" w:space="0" w:color="auto"/>
        <w:right w:val="none" w:sz="0" w:space="0" w:color="auto"/>
      </w:divBdr>
    </w:div>
    <w:div w:id="956526971">
      <w:bodyDiv w:val="1"/>
      <w:marLeft w:val="0"/>
      <w:marRight w:val="0"/>
      <w:marTop w:val="0"/>
      <w:marBottom w:val="0"/>
      <w:divBdr>
        <w:top w:val="none" w:sz="0" w:space="0" w:color="auto"/>
        <w:left w:val="none" w:sz="0" w:space="0" w:color="auto"/>
        <w:bottom w:val="none" w:sz="0" w:space="0" w:color="auto"/>
        <w:right w:val="none" w:sz="0" w:space="0" w:color="auto"/>
      </w:divBdr>
      <w:divsChild>
        <w:div w:id="374935216">
          <w:marLeft w:val="0"/>
          <w:marRight w:val="0"/>
          <w:marTop w:val="0"/>
          <w:marBottom w:val="0"/>
          <w:divBdr>
            <w:top w:val="none" w:sz="0" w:space="0" w:color="auto"/>
            <w:left w:val="none" w:sz="0" w:space="0" w:color="auto"/>
            <w:bottom w:val="none" w:sz="0" w:space="0" w:color="auto"/>
            <w:right w:val="none" w:sz="0" w:space="0" w:color="auto"/>
          </w:divBdr>
        </w:div>
        <w:div w:id="32849634">
          <w:marLeft w:val="0"/>
          <w:marRight w:val="0"/>
          <w:marTop w:val="0"/>
          <w:marBottom w:val="0"/>
          <w:divBdr>
            <w:top w:val="none" w:sz="0" w:space="0" w:color="auto"/>
            <w:left w:val="none" w:sz="0" w:space="0" w:color="auto"/>
            <w:bottom w:val="none" w:sz="0" w:space="0" w:color="auto"/>
            <w:right w:val="none" w:sz="0" w:space="0" w:color="auto"/>
          </w:divBdr>
        </w:div>
        <w:div w:id="246883437">
          <w:marLeft w:val="0"/>
          <w:marRight w:val="0"/>
          <w:marTop w:val="0"/>
          <w:marBottom w:val="0"/>
          <w:divBdr>
            <w:top w:val="none" w:sz="0" w:space="0" w:color="auto"/>
            <w:left w:val="none" w:sz="0" w:space="0" w:color="auto"/>
            <w:bottom w:val="none" w:sz="0" w:space="0" w:color="auto"/>
            <w:right w:val="none" w:sz="0" w:space="0" w:color="auto"/>
          </w:divBdr>
        </w:div>
        <w:div w:id="2001613994">
          <w:marLeft w:val="0"/>
          <w:marRight w:val="0"/>
          <w:marTop w:val="0"/>
          <w:marBottom w:val="0"/>
          <w:divBdr>
            <w:top w:val="none" w:sz="0" w:space="0" w:color="auto"/>
            <w:left w:val="none" w:sz="0" w:space="0" w:color="auto"/>
            <w:bottom w:val="none" w:sz="0" w:space="0" w:color="auto"/>
            <w:right w:val="none" w:sz="0" w:space="0" w:color="auto"/>
          </w:divBdr>
        </w:div>
        <w:div w:id="2046564703">
          <w:marLeft w:val="0"/>
          <w:marRight w:val="0"/>
          <w:marTop w:val="0"/>
          <w:marBottom w:val="0"/>
          <w:divBdr>
            <w:top w:val="none" w:sz="0" w:space="0" w:color="auto"/>
            <w:left w:val="none" w:sz="0" w:space="0" w:color="auto"/>
            <w:bottom w:val="none" w:sz="0" w:space="0" w:color="auto"/>
            <w:right w:val="none" w:sz="0" w:space="0" w:color="auto"/>
          </w:divBdr>
        </w:div>
        <w:div w:id="1788548265">
          <w:marLeft w:val="0"/>
          <w:marRight w:val="0"/>
          <w:marTop w:val="0"/>
          <w:marBottom w:val="0"/>
          <w:divBdr>
            <w:top w:val="none" w:sz="0" w:space="0" w:color="auto"/>
            <w:left w:val="none" w:sz="0" w:space="0" w:color="auto"/>
            <w:bottom w:val="none" w:sz="0" w:space="0" w:color="auto"/>
            <w:right w:val="none" w:sz="0" w:space="0" w:color="auto"/>
          </w:divBdr>
        </w:div>
        <w:div w:id="896891380">
          <w:marLeft w:val="0"/>
          <w:marRight w:val="0"/>
          <w:marTop w:val="0"/>
          <w:marBottom w:val="0"/>
          <w:divBdr>
            <w:top w:val="none" w:sz="0" w:space="0" w:color="auto"/>
            <w:left w:val="none" w:sz="0" w:space="0" w:color="auto"/>
            <w:bottom w:val="none" w:sz="0" w:space="0" w:color="auto"/>
            <w:right w:val="none" w:sz="0" w:space="0" w:color="auto"/>
          </w:divBdr>
        </w:div>
        <w:div w:id="649947713">
          <w:marLeft w:val="0"/>
          <w:marRight w:val="0"/>
          <w:marTop w:val="0"/>
          <w:marBottom w:val="0"/>
          <w:divBdr>
            <w:top w:val="none" w:sz="0" w:space="0" w:color="auto"/>
            <w:left w:val="none" w:sz="0" w:space="0" w:color="auto"/>
            <w:bottom w:val="none" w:sz="0" w:space="0" w:color="auto"/>
            <w:right w:val="none" w:sz="0" w:space="0" w:color="auto"/>
          </w:divBdr>
        </w:div>
        <w:div w:id="1957565385">
          <w:marLeft w:val="0"/>
          <w:marRight w:val="0"/>
          <w:marTop w:val="0"/>
          <w:marBottom w:val="0"/>
          <w:divBdr>
            <w:top w:val="none" w:sz="0" w:space="0" w:color="auto"/>
            <w:left w:val="none" w:sz="0" w:space="0" w:color="auto"/>
            <w:bottom w:val="none" w:sz="0" w:space="0" w:color="auto"/>
            <w:right w:val="none" w:sz="0" w:space="0" w:color="auto"/>
          </w:divBdr>
        </w:div>
        <w:div w:id="336734389">
          <w:marLeft w:val="0"/>
          <w:marRight w:val="0"/>
          <w:marTop w:val="0"/>
          <w:marBottom w:val="0"/>
          <w:divBdr>
            <w:top w:val="none" w:sz="0" w:space="0" w:color="auto"/>
            <w:left w:val="none" w:sz="0" w:space="0" w:color="auto"/>
            <w:bottom w:val="none" w:sz="0" w:space="0" w:color="auto"/>
            <w:right w:val="none" w:sz="0" w:space="0" w:color="auto"/>
          </w:divBdr>
        </w:div>
        <w:div w:id="757361961">
          <w:marLeft w:val="0"/>
          <w:marRight w:val="0"/>
          <w:marTop w:val="0"/>
          <w:marBottom w:val="0"/>
          <w:divBdr>
            <w:top w:val="none" w:sz="0" w:space="0" w:color="auto"/>
            <w:left w:val="none" w:sz="0" w:space="0" w:color="auto"/>
            <w:bottom w:val="none" w:sz="0" w:space="0" w:color="auto"/>
            <w:right w:val="none" w:sz="0" w:space="0" w:color="auto"/>
          </w:divBdr>
        </w:div>
        <w:div w:id="1866484610">
          <w:marLeft w:val="0"/>
          <w:marRight w:val="0"/>
          <w:marTop w:val="0"/>
          <w:marBottom w:val="0"/>
          <w:divBdr>
            <w:top w:val="none" w:sz="0" w:space="0" w:color="auto"/>
            <w:left w:val="none" w:sz="0" w:space="0" w:color="auto"/>
            <w:bottom w:val="none" w:sz="0" w:space="0" w:color="auto"/>
            <w:right w:val="none" w:sz="0" w:space="0" w:color="auto"/>
          </w:divBdr>
        </w:div>
        <w:div w:id="1605191567">
          <w:marLeft w:val="0"/>
          <w:marRight w:val="0"/>
          <w:marTop w:val="0"/>
          <w:marBottom w:val="0"/>
          <w:divBdr>
            <w:top w:val="none" w:sz="0" w:space="0" w:color="auto"/>
            <w:left w:val="none" w:sz="0" w:space="0" w:color="auto"/>
            <w:bottom w:val="none" w:sz="0" w:space="0" w:color="auto"/>
            <w:right w:val="none" w:sz="0" w:space="0" w:color="auto"/>
          </w:divBdr>
        </w:div>
        <w:div w:id="1752970469">
          <w:marLeft w:val="0"/>
          <w:marRight w:val="0"/>
          <w:marTop w:val="0"/>
          <w:marBottom w:val="0"/>
          <w:divBdr>
            <w:top w:val="none" w:sz="0" w:space="0" w:color="auto"/>
            <w:left w:val="none" w:sz="0" w:space="0" w:color="auto"/>
            <w:bottom w:val="none" w:sz="0" w:space="0" w:color="auto"/>
            <w:right w:val="none" w:sz="0" w:space="0" w:color="auto"/>
          </w:divBdr>
        </w:div>
        <w:div w:id="1190532842">
          <w:marLeft w:val="0"/>
          <w:marRight w:val="0"/>
          <w:marTop w:val="0"/>
          <w:marBottom w:val="0"/>
          <w:divBdr>
            <w:top w:val="none" w:sz="0" w:space="0" w:color="auto"/>
            <w:left w:val="none" w:sz="0" w:space="0" w:color="auto"/>
            <w:bottom w:val="none" w:sz="0" w:space="0" w:color="auto"/>
            <w:right w:val="none" w:sz="0" w:space="0" w:color="auto"/>
          </w:divBdr>
        </w:div>
        <w:div w:id="799492113">
          <w:marLeft w:val="0"/>
          <w:marRight w:val="0"/>
          <w:marTop w:val="0"/>
          <w:marBottom w:val="0"/>
          <w:divBdr>
            <w:top w:val="none" w:sz="0" w:space="0" w:color="auto"/>
            <w:left w:val="none" w:sz="0" w:space="0" w:color="auto"/>
            <w:bottom w:val="none" w:sz="0" w:space="0" w:color="auto"/>
            <w:right w:val="none" w:sz="0" w:space="0" w:color="auto"/>
          </w:divBdr>
        </w:div>
        <w:div w:id="1082793484">
          <w:marLeft w:val="0"/>
          <w:marRight w:val="0"/>
          <w:marTop w:val="0"/>
          <w:marBottom w:val="0"/>
          <w:divBdr>
            <w:top w:val="none" w:sz="0" w:space="0" w:color="auto"/>
            <w:left w:val="none" w:sz="0" w:space="0" w:color="auto"/>
            <w:bottom w:val="none" w:sz="0" w:space="0" w:color="auto"/>
            <w:right w:val="none" w:sz="0" w:space="0" w:color="auto"/>
          </w:divBdr>
        </w:div>
        <w:div w:id="1084179161">
          <w:marLeft w:val="0"/>
          <w:marRight w:val="0"/>
          <w:marTop w:val="0"/>
          <w:marBottom w:val="0"/>
          <w:divBdr>
            <w:top w:val="none" w:sz="0" w:space="0" w:color="auto"/>
            <w:left w:val="none" w:sz="0" w:space="0" w:color="auto"/>
            <w:bottom w:val="none" w:sz="0" w:space="0" w:color="auto"/>
            <w:right w:val="none" w:sz="0" w:space="0" w:color="auto"/>
          </w:divBdr>
        </w:div>
        <w:div w:id="189800760">
          <w:marLeft w:val="0"/>
          <w:marRight w:val="0"/>
          <w:marTop w:val="0"/>
          <w:marBottom w:val="0"/>
          <w:divBdr>
            <w:top w:val="none" w:sz="0" w:space="0" w:color="auto"/>
            <w:left w:val="none" w:sz="0" w:space="0" w:color="auto"/>
            <w:bottom w:val="none" w:sz="0" w:space="0" w:color="auto"/>
            <w:right w:val="none" w:sz="0" w:space="0" w:color="auto"/>
          </w:divBdr>
        </w:div>
        <w:div w:id="2003771669">
          <w:marLeft w:val="0"/>
          <w:marRight w:val="0"/>
          <w:marTop w:val="0"/>
          <w:marBottom w:val="0"/>
          <w:divBdr>
            <w:top w:val="none" w:sz="0" w:space="0" w:color="auto"/>
            <w:left w:val="none" w:sz="0" w:space="0" w:color="auto"/>
            <w:bottom w:val="none" w:sz="0" w:space="0" w:color="auto"/>
            <w:right w:val="none" w:sz="0" w:space="0" w:color="auto"/>
          </w:divBdr>
        </w:div>
        <w:div w:id="581447624">
          <w:marLeft w:val="0"/>
          <w:marRight w:val="0"/>
          <w:marTop w:val="0"/>
          <w:marBottom w:val="0"/>
          <w:divBdr>
            <w:top w:val="none" w:sz="0" w:space="0" w:color="auto"/>
            <w:left w:val="none" w:sz="0" w:space="0" w:color="auto"/>
            <w:bottom w:val="none" w:sz="0" w:space="0" w:color="auto"/>
            <w:right w:val="none" w:sz="0" w:space="0" w:color="auto"/>
          </w:divBdr>
        </w:div>
        <w:div w:id="283997437">
          <w:marLeft w:val="0"/>
          <w:marRight w:val="0"/>
          <w:marTop w:val="0"/>
          <w:marBottom w:val="0"/>
          <w:divBdr>
            <w:top w:val="none" w:sz="0" w:space="0" w:color="auto"/>
            <w:left w:val="none" w:sz="0" w:space="0" w:color="auto"/>
            <w:bottom w:val="none" w:sz="0" w:space="0" w:color="auto"/>
            <w:right w:val="none" w:sz="0" w:space="0" w:color="auto"/>
          </w:divBdr>
        </w:div>
        <w:div w:id="848063921">
          <w:marLeft w:val="0"/>
          <w:marRight w:val="0"/>
          <w:marTop w:val="0"/>
          <w:marBottom w:val="0"/>
          <w:divBdr>
            <w:top w:val="none" w:sz="0" w:space="0" w:color="auto"/>
            <w:left w:val="none" w:sz="0" w:space="0" w:color="auto"/>
            <w:bottom w:val="none" w:sz="0" w:space="0" w:color="auto"/>
            <w:right w:val="none" w:sz="0" w:space="0" w:color="auto"/>
          </w:divBdr>
        </w:div>
        <w:div w:id="1275555789">
          <w:marLeft w:val="0"/>
          <w:marRight w:val="0"/>
          <w:marTop w:val="0"/>
          <w:marBottom w:val="0"/>
          <w:divBdr>
            <w:top w:val="none" w:sz="0" w:space="0" w:color="auto"/>
            <w:left w:val="none" w:sz="0" w:space="0" w:color="auto"/>
            <w:bottom w:val="none" w:sz="0" w:space="0" w:color="auto"/>
            <w:right w:val="none" w:sz="0" w:space="0" w:color="auto"/>
          </w:divBdr>
        </w:div>
        <w:div w:id="723988865">
          <w:marLeft w:val="0"/>
          <w:marRight w:val="0"/>
          <w:marTop w:val="0"/>
          <w:marBottom w:val="0"/>
          <w:divBdr>
            <w:top w:val="none" w:sz="0" w:space="0" w:color="auto"/>
            <w:left w:val="none" w:sz="0" w:space="0" w:color="auto"/>
            <w:bottom w:val="none" w:sz="0" w:space="0" w:color="auto"/>
            <w:right w:val="none" w:sz="0" w:space="0" w:color="auto"/>
          </w:divBdr>
        </w:div>
        <w:div w:id="1038971193">
          <w:marLeft w:val="0"/>
          <w:marRight w:val="0"/>
          <w:marTop w:val="0"/>
          <w:marBottom w:val="0"/>
          <w:divBdr>
            <w:top w:val="none" w:sz="0" w:space="0" w:color="auto"/>
            <w:left w:val="none" w:sz="0" w:space="0" w:color="auto"/>
            <w:bottom w:val="none" w:sz="0" w:space="0" w:color="auto"/>
            <w:right w:val="none" w:sz="0" w:space="0" w:color="auto"/>
          </w:divBdr>
        </w:div>
        <w:div w:id="1081368561">
          <w:marLeft w:val="0"/>
          <w:marRight w:val="0"/>
          <w:marTop w:val="0"/>
          <w:marBottom w:val="0"/>
          <w:divBdr>
            <w:top w:val="none" w:sz="0" w:space="0" w:color="auto"/>
            <w:left w:val="none" w:sz="0" w:space="0" w:color="auto"/>
            <w:bottom w:val="none" w:sz="0" w:space="0" w:color="auto"/>
            <w:right w:val="none" w:sz="0" w:space="0" w:color="auto"/>
          </w:divBdr>
        </w:div>
        <w:div w:id="1054541378">
          <w:marLeft w:val="0"/>
          <w:marRight w:val="0"/>
          <w:marTop w:val="0"/>
          <w:marBottom w:val="0"/>
          <w:divBdr>
            <w:top w:val="none" w:sz="0" w:space="0" w:color="auto"/>
            <w:left w:val="none" w:sz="0" w:space="0" w:color="auto"/>
            <w:bottom w:val="none" w:sz="0" w:space="0" w:color="auto"/>
            <w:right w:val="none" w:sz="0" w:space="0" w:color="auto"/>
          </w:divBdr>
        </w:div>
        <w:div w:id="176119425">
          <w:marLeft w:val="0"/>
          <w:marRight w:val="0"/>
          <w:marTop w:val="0"/>
          <w:marBottom w:val="0"/>
          <w:divBdr>
            <w:top w:val="none" w:sz="0" w:space="0" w:color="auto"/>
            <w:left w:val="none" w:sz="0" w:space="0" w:color="auto"/>
            <w:bottom w:val="none" w:sz="0" w:space="0" w:color="auto"/>
            <w:right w:val="none" w:sz="0" w:space="0" w:color="auto"/>
          </w:divBdr>
        </w:div>
        <w:div w:id="462508570">
          <w:marLeft w:val="0"/>
          <w:marRight w:val="0"/>
          <w:marTop w:val="0"/>
          <w:marBottom w:val="0"/>
          <w:divBdr>
            <w:top w:val="none" w:sz="0" w:space="0" w:color="auto"/>
            <w:left w:val="none" w:sz="0" w:space="0" w:color="auto"/>
            <w:bottom w:val="none" w:sz="0" w:space="0" w:color="auto"/>
            <w:right w:val="none" w:sz="0" w:space="0" w:color="auto"/>
          </w:divBdr>
        </w:div>
        <w:div w:id="1044672148">
          <w:marLeft w:val="0"/>
          <w:marRight w:val="0"/>
          <w:marTop w:val="0"/>
          <w:marBottom w:val="0"/>
          <w:divBdr>
            <w:top w:val="none" w:sz="0" w:space="0" w:color="auto"/>
            <w:left w:val="none" w:sz="0" w:space="0" w:color="auto"/>
            <w:bottom w:val="none" w:sz="0" w:space="0" w:color="auto"/>
            <w:right w:val="none" w:sz="0" w:space="0" w:color="auto"/>
          </w:divBdr>
        </w:div>
        <w:div w:id="1557282402">
          <w:marLeft w:val="0"/>
          <w:marRight w:val="0"/>
          <w:marTop w:val="0"/>
          <w:marBottom w:val="0"/>
          <w:divBdr>
            <w:top w:val="none" w:sz="0" w:space="0" w:color="auto"/>
            <w:left w:val="none" w:sz="0" w:space="0" w:color="auto"/>
            <w:bottom w:val="none" w:sz="0" w:space="0" w:color="auto"/>
            <w:right w:val="none" w:sz="0" w:space="0" w:color="auto"/>
          </w:divBdr>
        </w:div>
        <w:div w:id="1051996356">
          <w:marLeft w:val="0"/>
          <w:marRight w:val="0"/>
          <w:marTop w:val="0"/>
          <w:marBottom w:val="0"/>
          <w:divBdr>
            <w:top w:val="none" w:sz="0" w:space="0" w:color="auto"/>
            <w:left w:val="none" w:sz="0" w:space="0" w:color="auto"/>
            <w:bottom w:val="none" w:sz="0" w:space="0" w:color="auto"/>
            <w:right w:val="none" w:sz="0" w:space="0" w:color="auto"/>
          </w:divBdr>
        </w:div>
        <w:div w:id="1899701580">
          <w:marLeft w:val="0"/>
          <w:marRight w:val="0"/>
          <w:marTop w:val="0"/>
          <w:marBottom w:val="0"/>
          <w:divBdr>
            <w:top w:val="none" w:sz="0" w:space="0" w:color="auto"/>
            <w:left w:val="none" w:sz="0" w:space="0" w:color="auto"/>
            <w:bottom w:val="none" w:sz="0" w:space="0" w:color="auto"/>
            <w:right w:val="none" w:sz="0" w:space="0" w:color="auto"/>
          </w:divBdr>
        </w:div>
        <w:div w:id="1653869504">
          <w:marLeft w:val="0"/>
          <w:marRight w:val="0"/>
          <w:marTop w:val="0"/>
          <w:marBottom w:val="0"/>
          <w:divBdr>
            <w:top w:val="none" w:sz="0" w:space="0" w:color="auto"/>
            <w:left w:val="none" w:sz="0" w:space="0" w:color="auto"/>
            <w:bottom w:val="none" w:sz="0" w:space="0" w:color="auto"/>
            <w:right w:val="none" w:sz="0" w:space="0" w:color="auto"/>
          </w:divBdr>
        </w:div>
        <w:div w:id="1047069928">
          <w:marLeft w:val="0"/>
          <w:marRight w:val="0"/>
          <w:marTop w:val="0"/>
          <w:marBottom w:val="0"/>
          <w:divBdr>
            <w:top w:val="none" w:sz="0" w:space="0" w:color="auto"/>
            <w:left w:val="none" w:sz="0" w:space="0" w:color="auto"/>
            <w:bottom w:val="none" w:sz="0" w:space="0" w:color="auto"/>
            <w:right w:val="none" w:sz="0" w:space="0" w:color="auto"/>
          </w:divBdr>
        </w:div>
        <w:div w:id="1001809536">
          <w:marLeft w:val="0"/>
          <w:marRight w:val="0"/>
          <w:marTop w:val="0"/>
          <w:marBottom w:val="0"/>
          <w:divBdr>
            <w:top w:val="none" w:sz="0" w:space="0" w:color="auto"/>
            <w:left w:val="none" w:sz="0" w:space="0" w:color="auto"/>
            <w:bottom w:val="none" w:sz="0" w:space="0" w:color="auto"/>
            <w:right w:val="none" w:sz="0" w:space="0" w:color="auto"/>
          </w:divBdr>
        </w:div>
        <w:div w:id="1598707322">
          <w:marLeft w:val="0"/>
          <w:marRight w:val="0"/>
          <w:marTop w:val="0"/>
          <w:marBottom w:val="0"/>
          <w:divBdr>
            <w:top w:val="none" w:sz="0" w:space="0" w:color="auto"/>
            <w:left w:val="none" w:sz="0" w:space="0" w:color="auto"/>
            <w:bottom w:val="none" w:sz="0" w:space="0" w:color="auto"/>
            <w:right w:val="none" w:sz="0" w:space="0" w:color="auto"/>
          </w:divBdr>
        </w:div>
        <w:div w:id="660892772">
          <w:marLeft w:val="0"/>
          <w:marRight w:val="0"/>
          <w:marTop w:val="0"/>
          <w:marBottom w:val="0"/>
          <w:divBdr>
            <w:top w:val="none" w:sz="0" w:space="0" w:color="auto"/>
            <w:left w:val="none" w:sz="0" w:space="0" w:color="auto"/>
            <w:bottom w:val="none" w:sz="0" w:space="0" w:color="auto"/>
            <w:right w:val="none" w:sz="0" w:space="0" w:color="auto"/>
          </w:divBdr>
        </w:div>
        <w:div w:id="1375618853">
          <w:marLeft w:val="0"/>
          <w:marRight w:val="0"/>
          <w:marTop w:val="0"/>
          <w:marBottom w:val="0"/>
          <w:divBdr>
            <w:top w:val="none" w:sz="0" w:space="0" w:color="auto"/>
            <w:left w:val="none" w:sz="0" w:space="0" w:color="auto"/>
            <w:bottom w:val="none" w:sz="0" w:space="0" w:color="auto"/>
            <w:right w:val="none" w:sz="0" w:space="0" w:color="auto"/>
          </w:divBdr>
        </w:div>
        <w:div w:id="1894385305">
          <w:marLeft w:val="0"/>
          <w:marRight w:val="0"/>
          <w:marTop w:val="0"/>
          <w:marBottom w:val="0"/>
          <w:divBdr>
            <w:top w:val="none" w:sz="0" w:space="0" w:color="auto"/>
            <w:left w:val="none" w:sz="0" w:space="0" w:color="auto"/>
            <w:bottom w:val="none" w:sz="0" w:space="0" w:color="auto"/>
            <w:right w:val="none" w:sz="0" w:space="0" w:color="auto"/>
          </w:divBdr>
        </w:div>
        <w:div w:id="930309254">
          <w:marLeft w:val="0"/>
          <w:marRight w:val="0"/>
          <w:marTop w:val="0"/>
          <w:marBottom w:val="0"/>
          <w:divBdr>
            <w:top w:val="none" w:sz="0" w:space="0" w:color="auto"/>
            <w:left w:val="none" w:sz="0" w:space="0" w:color="auto"/>
            <w:bottom w:val="none" w:sz="0" w:space="0" w:color="auto"/>
            <w:right w:val="none" w:sz="0" w:space="0" w:color="auto"/>
          </w:divBdr>
        </w:div>
        <w:div w:id="409304373">
          <w:marLeft w:val="0"/>
          <w:marRight w:val="0"/>
          <w:marTop w:val="0"/>
          <w:marBottom w:val="0"/>
          <w:divBdr>
            <w:top w:val="none" w:sz="0" w:space="0" w:color="auto"/>
            <w:left w:val="none" w:sz="0" w:space="0" w:color="auto"/>
            <w:bottom w:val="none" w:sz="0" w:space="0" w:color="auto"/>
            <w:right w:val="none" w:sz="0" w:space="0" w:color="auto"/>
          </w:divBdr>
        </w:div>
        <w:div w:id="1975595519">
          <w:marLeft w:val="0"/>
          <w:marRight w:val="0"/>
          <w:marTop w:val="0"/>
          <w:marBottom w:val="0"/>
          <w:divBdr>
            <w:top w:val="none" w:sz="0" w:space="0" w:color="auto"/>
            <w:left w:val="none" w:sz="0" w:space="0" w:color="auto"/>
            <w:bottom w:val="none" w:sz="0" w:space="0" w:color="auto"/>
            <w:right w:val="none" w:sz="0" w:space="0" w:color="auto"/>
          </w:divBdr>
        </w:div>
        <w:div w:id="670334342">
          <w:marLeft w:val="0"/>
          <w:marRight w:val="0"/>
          <w:marTop w:val="0"/>
          <w:marBottom w:val="0"/>
          <w:divBdr>
            <w:top w:val="none" w:sz="0" w:space="0" w:color="auto"/>
            <w:left w:val="none" w:sz="0" w:space="0" w:color="auto"/>
            <w:bottom w:val="none" w:sz="0" w:space="0" w:color="auto"/>
            <w:right w:val="none" w:sz="0" w:space="0" w:color="auto"/>
          </w:divBdr>
        </w:div>
        <w:div w:id="932857339">
          <w:marLeft w:val="0"/>
          <w:marRight w:val="0"/>
          <w:marTop w:val="0"/>
          <w:marBottom w:val="0"/>
          <w:divBdr>
            <w:top w:val="none" w:sz="0" w:space="0" w:color="auto"/>
            <w:left w:val="none" w:sz="0" w:space="0" w:color="auto"/>
            <w:bottom w:val="none" w:sz="0" w:space="0" w:color="auto"/>
            <w:right w:val="none" w:sz="0" w:space="0" w:color="auto"/>
          </w:divBdr>
        </w:div>
        <w:div w:id="947540445">
          <w:marLeft w:val="0"/>
          <w:marRight w:val="0"/>
          <w:marTop w:val="0"/>
          <w:marBottom w:val="0"/>
          <w:divBdr>
            <w:top w:val="none" w:sz="0" w:space="0" w:color="auto"/>
            <w:left w:val="none" w:sz="0" w:space="0" w:color="auto"/>
            <w:bottom w:val="none" w:sz="0" w:space="0" w:color="auto"/>
            <w:right w:val="none" w:sz="0" w:space="0" w:color="auto"/>
          </w:divBdr>
        </w:div>
        <w:div w:id="640496744">
          <w:marLeft w:val="0"/>
          <w:marRight w:val="0"/>
          <w:marTop w:val="0"/>
          <w:marBottom w:val="0"/>
          <w:divBdr>
            <w:top w:val="none" w:sz="0" w:space="0" w:color="auto"/>
            <w:left w:val="none" w:sz="0" w:space="0" w:color="auto"/>
            <w:bottom w:val="none" w:sz="0" w:space="0" w:color="auto"/>
            <w:right w:val="none" w:sz="0" w:space="0" w:color="auto"/>
          </w:divBdr>
        </w:div>
        <w:div w:id="2122650752">
          <w:marLeft w:val="0"/>
          <w:marRight w:val="0"/>
          <w:marTop w:val="0"/>
          <w:marBottom w:val="0"/>
          <w:divBdr>
            <w:top w:val="none" w:sz="0" w:space="0" w:color="auto"/>
            <w:left w:val="none" w:sz="0" w:space="0" w:color="auto"/>
            <w:bottom w:val="none" w:sz="0" w:space="0" w:color="auto"/>
            <w:right w:val="none" w:sz="0" w:space="0" w:color="auto"/>
          </w:divBdr>
        </w:div>
        <w:div w:id="74673080">
          <w:marLeft w:val="0"/>
          <w:marRight w:val="0"/>
          <w:marTop w:val="0"/>
          <w:marBottom w:val="0"/>
          <w:divBdr>
            <w:top w:val="none" w:sz="0" w:space="0" w:color="auto"/>
            <w:left w:val="none" w:sz="0" w:space="0" w:color="auto"/>
            <w:bottom w:val="none" w:sz="0" w:space="0" w:color="auto"/>
            <w:right w:val="none" w:sz="0" w:space="0" w:color="auto"/>
          </w:divBdr>
        </w:div>
        <w:div w:id="668143783">
          <w:marLeft w:val="0"/>
          <w:marRight w:val="0"/>
          <w:marTop w:val="0"/>
          <w:marBottom w:val="0"/>
          <w:divBdr>
            <w:top w:val="none" w:sz="0" w:space="0" w:color="auto"/>
            <w:left w:val="none" w:sz="0" w:space="0" w:color="auto"/>
            <w:bottom w:val="none" w:sz="0" w:space="0" w:color="auto"/>
            <w:right w:val="none" w:sz="0" w:space="0" w:color="auto"/>
          </w:divBdr>
        </w:div>
        <w:div w:id="1505121201">
          <w:marLeft w:val="0"/>
          <w:marRight w:val="0"/>
          <w:marTop w:val="0"/>
          <w:marBottom w:val="0"/>
          <w:divBdr>
            <w:top w:val="none" w:sz="0" w:space="0" w:color="auto"/>
            <w:left w:val="none" w:sz="0" w:space="0" w:color="auto"/>
            <w:bottom w:val="none" w:sz="0" w:space="0" w:color="auto"/>
            <w:right w:val="none" w:sz="0" w:space="0" w:color="auto"/>
          </w:divBdr>
        </w:div>
        <w:div w:id="1295408733">
          <w:marLeft w:val="0"/>
          <w:marRight w:val="0"/>
          <w:marTop w:val="0"/>
          <w:marBottom w:val="0"/>
          <w:divBdr>
            <w:top w:val="none" w:sz="0" w:space="0" w:color="auto"/>
            <w:left w:val="none" w:sz="0" w:space="0" w:color="auto"/>
            <w:bottom w:val="none" w:sz="0" w:space="0" w:color="auto"/>
            <w:right w:val="none" w:sz="0" w:space="0" w:color="auto"/>
          </w:divBdr>
        </w:div>
        <w:div w:id="702750640">
          <w:marLeft w:val="0"/>
          <w:marRight w:val="0"/>
          <w:marTop w:val="0"/>
          <w:marBottom w:val="0"/>
          <w:divBdr>
            <w:top w:val="none" w:sz="0" w:space="0" w:color="auto"/>
            <w:left w:val="none" w:sz="0" w:space="0" w:color="auto"/>
            <w:bottom w:val="none" w:sz="0" w:space="0" w:color="auto"/>
            <w:right w:val="none" w:sz="0" w:space="0" w:color="auto"/>
          </w:divBdr>
        </w:div>
        <w:div w:id="596668682">
          <w:marLeft w:val="0"/>
          <w:marRight w:val="0"/>
          <w:marTop w:val="0"/>
          <w:marBottom w:val="0"/>
          <w:divBdr>
            <w:top w:val="none" w:sz="0" w:space="0" w:color="auto"/>
            <w:left w:val="none" w:sz="0" w:space="0" w:color="auto"/>
            <w:bottom w:val="none" w:sz="0" w:space="0" w:color="auto"/>
            <w:right w:val="none" w:sz="0" w:space="0" w:color="auto"/>
          </w:divBdr>
        </w:div>
        <w:div w:id="1062094722">
          <w:marLeft w:val="0"/>
          <w:marRight w:val="0"/>
          <w:marTop w:val="0"/>
          <w:marBottom w:val="0"/>
          <w:divBdr>
            <w:top w:val="none" w:sz="0" w:space="0" w:color="auto"/>
            <w:left w:val="none" w:sz="0" w:space="0" w:color="auto"/>
            <w:bottom w:val="none" w:sz="0" w:space="0" w:color="auto"/>
            <w:right w:val="none" w:sz="0" w:space="0" w:color="auto"/>
          </w:divBdr>
        </w:div>
        <w:div w:id="1801876548">
          <w:marLeft w:val="0"/>
          <w:marRight w:val="0"/>
          <w:marTop w:val="0"/>
          <w:marBottom w:val="0"/>
          <w:divBdr>
            <w:top w:val="none" w:sz="0" w:space="0" w:color="auto"/>
            <w:left w:val="none" w:sz="0" w:space="0" w:color="auto"/>
            <w:bottom w:val="none" w:sz="0" w:space="0" w:color="auto"/>
            <w:right w:val="none" w:sz="0" w:space="0" w:color="auto"/>
          </w:divBdr>
        </w:div>
        <w:div w:id="1856966181">
          <w:marLeft w:val="0"/>
          <w:marRight w:val="0"/>
          <w:marTop w:val="0"/>
          <w:marBottom w:val="0"/>
          <w:divBdr>
            <w:top w:val="none" w:sz="0" w:space="0" w:color="auto"/>
            <w:left w:val="none" w:sz="0" w:space="0" w:color="auto"/>
            <w:bottom w:val="none" w:sz="0" w:space="0" w:color="auto"/>
            <w:right w:val="none" w:sz="0" w:space="0" w:color="auto"/>
          </w:divBdr>
        </w:div>
        <w:div w:id="852766523">
          <w:marLeft w:val="0"/>
          <w:marRight w:val="0"/>
          <w:marTop w:val="0"/>
          <w:marBottom w:val="0"/>
          <w:divBdr>
            <w:top w:val="none" w:sz="0" w:space="0" w:color="auto"/>
            <w:left w:val="none" w:sz="0" w:space="0" w:color="auto"/>
            <w:bottom w:val="none" w:sz="0" w:space="0" w:color="auto"/>
            <w:right w:val="none" w:sz="0" w:space="0" w:color="auto"/>
          </w:divBdr>
        </w:div>
        <w:div w:id="287129858">
          <w:marLeft w:val="0"/>
          <w:marRight w:val="0"/>
          <w:marTop w:val="0"/>
          <w:marBottom w:val="0"/>
          <w:divBdr>
            <w:top w:val="none" w:sz="0" w:space="0" w:color="auto"/>
            <w:left w:val="none" w:sz="0" w:space="0" w:color="auto"/>
            <w:bottom w:val="none" w:sz="0" w:space="0" w:color="auto"/>
            <w:right w:val="none" w:sz="0" w:space="0" w:color="auto"/>
          </w:divBdr>
        </w:div>
        <w:div w:id="2141416647">
          <w:marLeft w:val="0"/>
          <w:marRight w:val="0"/>
          <w:marTop w:val="0"/>
          <w:marBottom w:val="0"/>
          <w:divBdr>
            <w:top w:val="none" w:sz="0" w:space="0" w:color="auto"/>
            <w:left w:val="none" w:sz="0" w:space="0" w:color="auto"/>
            <w:bottom w:val="none" w:sz="0" w:space="0" w:color="auto"/>
            <w:right w:val="none" w:sz="0" w:space="0" w:color="auto"/>
          </w:divBdr>
        </w:div>
        <w:div w:id="1224678418">
          <w:marLeft w:val="0"/>
          <w:marRight w:val="0"/>
          <w:marTop w:val="0"/>
          <w:marBottom w:val="0"/>
          <w:divBdr>
            <w:top w:val="none" w:sz="0" w:space="0" w:color="auto"/>
            <w:left w:val="none" w:sz="0" w:space="0" w:color="auto"/>
            <w:bottom w:val="none" w:sz="0" w:space="0" w:color="auto"/>
            <w:right w:val="none" w:sz="0" w:space="0" w:color="auto"/>
          </w:divBdr>
        </w:div>
        <w:div w:id="1928035767">
          <w:marLeft w:val="0"/>
          <w:marRight w:val="0"/>
          <w:marTop w:val="0"/>
          <w:marBottom w:val="0"/>
          <w:divBdr>
            <w:top w:val="none" w:sz="0" w:space="0" w:color="auto"/>
            <w:left w:val="none" w:sz="0" w:space="0" w:color="auto"/>
            <w:bottom w:val="none" w:sz="0" w:space="0" w:color="auto"/>
            <w:right w:val="none" w:sz="0" w:space="0" w:color="auto"/>
          </w:divBdr>
        </w:div>
        <w:div w:id="2081100641">
          <w:marLeft w:val="0"/>
          <w:marRight w:val="0"/>
          <w:marTop w:val="0"/>
          <w:marBottom w:val="0"/>
          <w:divBdr>
            <w:top w:val="none" w:sz="0" w:space="0" w:color="auto"/>
            <w:left w:val="none" w:sz="0" w:space="0" w:color="auto"/>
            <w:bottom w:val="none" w:sz="0" w:space="0" w:color="auto"/>
            <w:right w:val="none" w:sz="0" w:space="0" w:color="auto"/>
          </w:divBdr>
        </w:div>
        <w:div w:id="1816023079">
          <w:marLeft w:val="0"/>
          <w:marRight w:val="0"/>
          <w:marTop w:val="0"/>
          <w:marBottom w:val="0"/>
          <w:divBdr>
            <w:top w:val="none" w:sz="0" w:space="0" w:color="auto"/>
            <w:left w:val="none" w:sz="0" w:space="0" w:color="auto"/>
            <w:bottom w:val="none" w:sz="0" w:space="0" w:color="auto"/>
            <w:right w:val="none" w:sz="0" w:space="0" w:color="auto"/>
          </w:divBdr>
        </w:div>
        <w:div w:id="39867645">
          <w:marLeft w:val="0"/>
          <w:marRight w:val="0"/>
          <w:marTop w:val="0"/>
          <w:marBottom w:val="0"/>
          <w:divBdr>
            <w:top w:val="none" w:sz="0" w:space="0" w:color="auto"/>
            <w:left w:val="none" w:sz="0" w:space="0" w:color="auto"/>
            <w:bottom w:val="none" w:sz="0" w:space="0" w:color="auto"/>
            <w:right w:val="none" w:sz="0" w:space="0" w:color="auto"/>
          </w:divBdr>
        </w:div>
        <w:div w:id="227767151">
          <w:marLeft w:val="0"/>
          <w:marRight w:val="0"/>
          <w:marTop w:val="0"/>
          <w:marBottom w:val="0"/>
          <w:divBdr>
            <w:top w:val="none" w:sz="0" w:space="0" w:color="auto"/>
            <w:left w:val="none" w:sz="0" w:space="0" w:color="auto"/>
            <w:bottom w:val="none" w:sz="0" w:space="0" w:color="auto"/>
            <w:right w:val="none" w:sz="0" w:space="0" w:color="auto"/>
          </w:divBdr>
        </w:div>
        <w:div w:id="56249452">
          <w:marLeft w:val="0"/>
          <w:marRight w:val="0"/>
          <w:marTop w:val="0"/>
          <w:marBottom w:val="0"/>
          <w:divBdr>
            <w:top w:val="none" w:sz="0" w:space="0" w:color="auto"/>
            <w:left w:val="none" w:sz="0" w:space="0" w:color="auto"/>
            <w:bottom w:val="none" w:sz="0" w:space="0" w:color="auto"/>
            <w:right w:val="none" w:sz="0" w:space="0" w:color="auto"/>
          </w:divBdr>
        </w:div>
        <w:div w:id="1789396163">
          <w:marLeft w:val="0"/>
          <w:marRight w:val="0"/>
          <w:marTop w:val="0"/>
          <w:marBottom w:val="0"/>
          <w:divBdr>
            <w:top w:val="none" w:sz="0" w:space="0" w:color="auto"/>
            <w:left w:val="none" w:sz="0" w:space="0" w:color="auto"/>
            <w:bottom w:val="none" w:sz="0" w:space="0" w:color="auto"/>
            <w:right w:val="none" w:sz="0" w:space="0" w:color="auto"/>
          </w:divBdr>
        </w:div>
        <w:div w:id="1018855105">
          <w:marLeft w:val="0"/>
          <w:marRight w:val="0"/>
          <w:marTop w:val="0"/>
          <w:marBottom w:val="0"/>
          <w:divBdr>
            <w:top w:val="none" w:sz="0" w:space="0" w:color="auto"/>
            <w:left w:val="none" w:sz="0" w:space="0" w:color="auto"/>
            <w:bottom w:val="none" w:sz="0" w:space="0" w:color="auto"/>
            <w:right w:val="none" w:sz="0" w:space="0" w:color="auto"/>
          </w:divBdr>
        </w:div>
        <w:div w:id="1846018206">
          <w:marLeft w:val="0"/>
          <w:marRight w:val="0"/>
          <w:marTop w:val="0"/>
          <w:marBottom w:val="0"/>
          <w:divBdr>
            <w:top w:val="none" w:sz="0" w:space="0" w:color="auto"/>
            <w:left w:val="none" w:sz="0" w:space="0" w:color="auto"/>
            <w:bottom w:val="none" w:sz="0" w:space="0" w:color="auto"/>
            <w:right w:val="none" w:sz="0" w:space="0" w:color="auto"/>
          </w:divBdr>
        </w:div>
        <w:div w:id="1205602921">
          <w:marLeft w:val="0"/>
          <w:marRight w:val="0"/>
          <w:marTop w:val="0"/>
          <w:marBottom w:val="0"/>
          <w:divBdr>
            <w:top w:val="none" w:sz="0" w:space="0" w:color="auto"/>
            <w:left w:val="none" w:sz="0" w:space="0" w:color="auto"/>
            <w:bottom w:val="none" w:sz="0" w:space="0" w:color="auto"/>
            <w:right w:val="none" w:sz="0" w:space="0" w:color="auto"/>
          </w:divBdr>
        </w:div>
        <w:div w:id="1543446754">
          <w:marLeft w:val="0"/>
          <w:marRight w:val="0"/>
          <w:marTop w:val="0"/>
          <w:marBottom w:val="0"/>
          <w:divBdr>
            <w:top w:val="none" w:sz="0" w:space="0" w:color="auto"/>
            <w:left w:val="none" w:sz="0" w:space="0" w:color="auto"/>
            <w:bottom w:val="none" w:sz="0" w:space="0" w:color="auto"/>
            <w:right w:val="none" w:sz="0" w:space="0" w:color="auto"/>
          </w:divBdr>
        </w:div>
        <w:div w:id="527916133">
          <w:marLeft w:val="0"/>
          <w:marRight w:val="0"/>
          <w:marTop w:val="0"/>
          <w:marBottom w:val="0"/>
          <w:divBdr>
            <w:top w:val="none" w:sz="0" w:space="0" w:color="auto"/>
            <w:left w:val="none" w:sz="0" w:space="0" w:color="auto"/>
            <w:bottom w:val="none" w:sz="0" w:space="0" w:color="auto"/>
            <w:right w:val="none" w:sz="0" w:space="0" w:color="auto"/>
          </w:divBdr>
        </w:div>
        <w:div w:id="655038344">
          <w:marLeft w:val="0"/>
          <w:marRight w:val="0"/>
          <w:marTop w:val="0"/>
          <w:marBottom w:val="0"/>
          <w:divBdr>
            <w:top w:val="none" w:sz="0" w:space="0" w:color="auto"/>
            <w:left w:val="none" w:sz="0" w:space="0" w:color="auto"/>
            <w:bottom w:val="none" w:sz="0" w:space="0" w:color="auto"/>
            <w:right w:val="none" w:sz="0" w:space="0" w:color="auto"/>
          </w:divBdr>
        </w:div>
        <w:div w:id="1109621694">
          <w:marLeft w:val="0"/>
          <w:marRight w:val="0"/>
          <w:marTop w:val="0"/>
          <w:marBottom w:val="0"/>
          <w:divBdr>
            <w:top w:val="none" w:sz="0" w:space="0" w:color="auto"/>
            <w:left w:val="none" w:sz="0" w:space="0" w:color="auto"/>
            <w:bottom w:val="none" w:sz="0" w:space="0" w:color="auto"/>
            <w:right w:val="none" w:sz="0" w:space="0" w:color="auto"/>
          </w:divBdr>
        </w:div>
        <w:div w:id="1235748321">
          <w:marLeft w:val="0"/>
          <w:marRight w:val="0"/>
          <w:marTop w:val="0"/>
          <w:marBottom w:val="0"/>
          <w:divBdr>
            <w:top w:val="none" w:sz="0" w:space="0" w:color="auto"/>
            <w:left w:val="none" w:sz="0" w:space="0" w:color="auto"/>
            <w:bottom w:val="none" w:sz="0" w:space="0" w:color="auto"/>
            <w:right w:val="none" w:sz="0" w:space="0" w:color="auto"/>
          </w:divBdr>
        </w:div>
        <w:div w:id="202132335">
          <w:marLeft w:val="0"/>
          <w:marRight w:val="0"/>
          <w:marTop w:val="0"/>
          <w:marBottom w:val="0"/>
          <w:divBdr>
            <w:top w:val="none" w:sz="0" w:space="0" w:color="auto"/>
            <w:left w:val="none" w:sz="0" w:space="0" w:color="auto"/>
            <w:bottom w:val="none" w:sz="0" w:space="0" w:color="auto"/>
            <w:right w:val="none" w:sz="0" w:space="0" w:color="auto"/>
          </w:divBdr>
        </w:div>
        <w:div w:id="2071421145">
          <w:marLeft w:val="0"/>
          <w:marRight w:val="0"/>
          <w:marTop w:val="0"/>
          <w:marBottom w:val="0"/>
          <w:divBdr>
            <w:top w:val="none" w:sz="0" w:space="0" w:color="auto"/>
            <w:left w:val="none" w:sz="0" w:space="0" w:color="auto"/>
            <w:bottom w:val="none" w:sz="0" w:space="0" w:color="auto"/>
            <w:right w:val="none" w:sz="0" w:space="0" w:color="auto"/>
          </w:divBdr>
        </w:div>
        <w:div w:id="445197100">
          <w:marLeft w:val="0"/>
          <w:marRight w:val="0"/>
          <w:marTop w:val="0"/>
          <w:marBottom w:val="0"/>
          <w:divBdr>
            <w:top w:val="none" w:sz="0" w:space="0" w:color="auto"/>
            <w:left w:val="none" w:sz="0" w:space="0" w:color="auto"/>
            <w:bottom w:val="none" w:sz="0" w:space="0" w:color="auto"/>
            <w:right w:val="none" w:sz="0" w:space="0" w:color="auto"/>
          </w:divBdr>
        </w:div>
        <w:div w:id="1145394331">
          <w:marLeft w:val="0"/>
          <w:marRight w:val="0"/>
          <w:marTop w:val="0"/>
          <w:marBottom w:val="0"/>
          <w:divBdr>
            <w:top w:val="none" w:sz="0" w:space="0" w:color="auto"/>
            <w:left w:val="none" w:sz="0" w:space="0" w:color="auto"/>
            <w:bottom w:val="none" w:sz="0" w:space="0" w:color="auto"/>
            <w:right w:val="none" w:sz="0" w:space="0" w:color="auto"/>
          </w:divBdr>
        </w:div>
        <w:div w:id="1614242707">
          <w:marLeft w:val="0"/>
          <w:marRight w:val="0"/>
          <w:marTop w:val="0"/>
          <w:marBottom w:val="0"/>
          <w:divBdr>
            <w:top w:val="none" w:sz="0" w:space="0" w:color="auto"/>
            <w:left w:val="none" w:sz="0" w:space="0" w:color="auto"/>
            <w:bottom w:val="none" w:sz="0" w:space="0" w:color="auto"/>
            <w:right w:val="none" w:sz="0" w:space="0" w:color="auto"/>
          </w:divBdr>
        </w:div>
        <w:div w:id="798374125">
          <w:marLeft w:val="0"/>
          <w:marRight w:val="0"/>
          <w:marTop w:val="0"/>
          <w:marBottom w:val="0"/>
          <w:divBdr>
            <w:top w:val="none" w:sz="0" w:space="0" w:color="auto"/>
            <w:left w:val="none" w:sz="0" w:space="0" w:color="auto"/>
            <w:bottom w:val="none" w:sz="0" w:space="0" w:color="auto"/>
            <w:right w:val="none" w:sz="0" w:space="0" w:color="auto"/>
          </w:divBdr>
        </w:div>
        <w:div w:id="2086612361">
          <w:marLeft w:val="0"/>
          <w:marRight w:val="0"/>
          <w:marTop w:val="0"/>
          <w:marBottom w:val="0"/>
          <w:divBdr>
            <w:top w:val="none" w:sz="0" w:space="0" w:color="auto"/>
            <w:left w:val="none" w:sz="0" w:space="0" w:color="auto"/>
            <w:bottom w:val="none" w:sz="0" w:space="0" w:color="auto"/>
            <w:right w:val="none" w:sz="0" w:space="0" w:color="auto"/>
          </w:divBdr>
        </w:div>
        <w:div w:id="12922305">
          <w:marLeft w:val="0"/>
          <w:marRight w:val="0"/>
          <w:marTop w:val="0"/>
          <w:marBottom w:val="0"/>
          <w:divBdr>
            <w:top w:val="none" w:sz="0" w:space="0" w:color="auto"/>
            <w:left w:val="none" w:sz="0" w:space="0" w:color="auto"/>
            <w:bottom w:val="none" w:sz="0" w:space="0" w:color="auto"/>
            <w:right w:val="none" w:sz="0" w:space="0" w:color="auto"/>
          </w:divBdr>
        </w:div>
        <w:div w:id="1732848663">
          <w:marLeft w:val="0"/>
          <w:marRight w:val="0"/>
          <w:marTop w:val="0"/>
          <w:marBottom w:val="0"/>
          <w:divBdr>
            <w:top w:val="none" w:sz="0" w:space="0" w:color="auto"/>
            <w:left w:val="none" w:sz="0" w:space="0" w:color="auto"/>
            <w:bottom w:val="none" w:sz="0" w:space="0" w:color="auto"/>
            <w:right w:val="none" w:sz="0" w:space="0" w:color="auto"/>
          </w:divBdr>
        </w:div>
        <w:div w:id="1990206567">
          <w:marLeft w:val="0"/>
          <w:marRight w:val="0"/>
          <w:marTop w:val="0"/>
          <w:marBottom w:val="0"/>
          <w:divBdr>
            <w:top w:val="none" w:sz="0" w:space="0" w:color="auto"/>
            <w:left w:val="none" w:sz="0" w:space="0" w:color="auto"/>
            <w:bottom w:val="none" w:sz="0" w:space="0" w:color="auto"/>
            <w:right w:val="none" w:sz="0" w:space="0" w:color="auto"/>
          </w:divBdr>
        </w:div>
        <w:div w:id="581064216">
          <w:marLeft w:val="0"/>
          <w:marRight w:val="0"/>
          <w:marTop w:val="0"/>
          <w:marBottom w:val="0"/>
          <w:divBdr>
            <w:top w:val="none" w:sz="0" w:space="0" w:color="auto"/>
            <w:left w:val="none" w:sz="0" w:space="0" w:color="auto"/>
            <w:bottom w:val="none" w:sz="0" w:space="0" w:color="auto"/>
            <w:right w:val="none" w:sz="0" w:space="0" w:color="auto"/>
          </w:divBdr>
        </w:div>
        <w:div w:id="2084644492">
          <w:marLeft w:val="0"/>
          <w:marRight w:val="0"/>
          <w:marTop w:val="0"/>
          <w:marBottom w:val="0"/>
          <w:divBdr>
            <w:top w:val="none" w:sz="0" w:space="0" w:color="auto"/>
            <w:left w:val="none" w:sz="0" w:space="0" w:color="auto"/>
            <w:bottom w:val="none" w:sz="0" w:space="0" w:color="auto"/>
            <w:right w:val="none" w:sz="0" w:space="0" w:color="auto"/>
          </w:divBdr>
        </w:div>
        <w:div w:id="1404178071">
          <w:marLeft w:val="0"/>
          <w:marRight w:val="0"/>
          <w:marTop w:val="0"/>
          <w:marBottom w:val="0"/>
          <w:divBdr>
            <w:top w:val="none" w:sz="0" w:space="0" w:color="auto"/>
            <w:left w:val="none" w:sz="0" w:space="0" w:color="auto"/>
            <w:bottom w:val="none" w:sz="0" w:space="0" w:color="auto"/>
            <w:right w:val="none" w:sz="0" w:space="0" w:color="auto"/>
          </w:divBdr>
        </w:div>
        <w:div w:id="1235974450">
          <w:marLeft w:val="0"/>
          <w:marRight w:val="0"/>
          <w:marTop w:val="0"/>
          <w:marBottom w:val="0"/>
          <w:divBdr>
            <w:top w:val="none" w:sz="0" w:space="0" w:color="auto"/>
            <w:left w:val="none" w:sz="0" w:space="0" w:color="auto"/>
            <w:bottom w:val="none" w:sz="0" w:space="0" w:color="auto"/>
            <w:right w:val="none" w:sz="0" w:space="0" w:color="auto"/>
          </w:divBdr>
        </w:div>
        <w:div w:id="831414835">
          <w:marLeft w:val="0"/>
          <w:marRight w:val="0"/>
          <w:marTop w:val="0"/>
          <w:marBottom w:val="0"/>
          <w:divBdr>
            <w:top w:val="none" w:sz="0" w:space="0" w:color="auto"/>
            <w:left w:val="none" w:sz="0" w:space="0" w:color="auto"/>
            <w:bottom w:val="none" w:sz="0" w:space="0" w:color="auto"/>
            <w:right w:val="none" w:sz="0" w:space="0" w:color="auto"/>
          </w:divBdr>
        </w:div>
        <w:div w:id="1991052554">
          <w:marLeft w:val="0"/>
          <w:marRight w:val="0"/>
          <w:marTop w:val="0"/>
          <w:marBottom w:val="0"/>
          <w:divBdr>
            <w:top w:val="none" w:sz="0" w:space="0" w:color="auto"/>
            <w:left w:val="none" w:sz="0" w:space="0" w:color="auto"/>
            <w:bottom w:val="none" w:sz="0" w:space="0" w:color="auto"/>
            <w:right w:val="none" w:sz="0" w:space="0" w:color="auto"/>
          </w:divBdr>
        </w:div>
        <w:div w:id="1106535187">
          <w:marLeft w:val="0"/>
          <w:marRight w:val="0"/>
          <w:marTop w:val="0"/>
          <w:marBottom w:val="0"/>
          <w:divBdr>
            <w:top w:val="none" w:sz="0" w:space="0" w:color="auto"/>
            <w:left w:val="none" w:sz="0" w:space="0" w:color="auto"/>
            <w:bottom w:val="none" w:sz="0" w:space="0" w:color="auto"/>
            <w:right w:val="none" w:sz="0" w:space="0" w:color="auto"/>
          </w:divBdr>
        </w:div>
        <w:div w:id="1774128207">
          <w:marLeft w:val="0"/>
          <w:marRight w:val="0"/>
          <w:marTop w:val="0"/>
          <w:marBottom w:val="0"/>
          <w:divBdr>
            <w:top w:val="none" w:sz="0" w:space="0" w:color="auto"/>
            <w:left w:val="none" w:sz="0" w:space="0" w:color="auto"/>
            <w:bottom w:val="none" w:sz="0" w:space="0" w:color="auto"/>
            <w:right w:val="none" w:sz="0" w:space="0" w:color="auto"/>
          </w:divBdr>
        </w:div>
        <w:div w:id="1257205433">
          <w:marLeft w:val="0"/>
          <w:marRight w:val="0"/>
          <w:marTop w:val="0"/>
          <w:marBottom w:val="0"/>
          <w:divBdr>
            <w:top w:val="none" w:sz="0" w:space="0" w:color="auto"/>
            <w:left w:val="none" w:sz="0" w:space="0" w:color="auto"/>
            <w:bottom w:val="none" w:sz="0" w:space="0" w:color="auto"/>
            <w:right w:val="none" w:sz="0" w:space="0" w:color="auto"/>
          </w:divBdr>
        </w:div>
        <w:div w:id="1456606196">
          <w:marLeft w:val="0"/>
          <w:marRight w:val="0"/>
          <w:marTop w:val="0"/>
          <w:marBottom w:val="0"/>
          <w:divBdr>
            <w:top w:val="none" w:sz="0" w:space="0" w:color="auto"/>
            <w:left w:val="none" w:sz="0" w:space="0" w:color="auto"/>
            <w:bottom w:val="none" w:sz="0" w:space="0" w:color="auto"/>
            <w:right w:val="none" w:sz="0" w:space="0" w:color="auto"/>
          </w:divBdr>
        </w:div>
        <w:div w:id="507211783">
          <w:marLeft w:val="0"/>
          <w:marRight w:val="0"/>
          <w:marTop w:val="0"/>
          <w:marBottom w:val="0"/>
          <w:divBdr>
            <w:top w:val="none" w:sz="0" w:space="0" w:color="auto"/>
            <w:left w:val="none" w:sz="0" w:space="0" w:color="auto"/>
            <w:bottom w:val="none" w:sz="0" w:space="0" w:color="auto"/>
            <w:right w:val="none" w:sz="0" w:space="0" w:color="auto"/>
          </w:divBdr>
        </w:div>
        <w:div w:id="1536238207">
          <w:marLeft w:val="0"/>
          <w:marRight w:val="0"/>
          <w:marTop w:val="0"/>
          <w:marBottom w:val="0"/>
          <w:divBdr>
            <w:top w:val="none" w:sz="0" w:space="0" w:color="auto"/>
            <w:left w:val="none" w:sz="0" w:space="0" w:color="auto"/>
            <w:bottom w:val="none" w:sz="0" w:space="0" w:color="auto"/>
            <w:right w:val="none" w:sz="0" w:space="0" w:color="auto"/>
          </w:divBdr>
        </w:div>
        <w:div w:id="2017608687">
          <w:marLeft w:val="0"/>
          <w:marRight w:val="0"/>
          <w:marTop w:val="0"/>
          <w:marBottom w:val="0"/>
          <w:divBdr>
            <w:top w:val="none" w:sz="0" w:space="0" w:color="auto"/>
            <w:left w:val="none" w:sz="0" w:space="0" w:color="auto"/>
            <w:bottom w:val="none" w:sz="0" w:space="0" w:color="auto"/>
            <w:right w:val="none" w:sz="0" w:space="0" w:color="auto"/>
          </w:divBdr>
        </w:div>
        <w:div w:id="1072775208">
          <w:marLeft w:val="0"/>
          <w:marRight w:val="0"/>
          <w:marTop w:val="0"/>
          <w:marBottom w:val="0"/>
          <w:divBdr>
            <w:top w:val="none" w:sz="0" w:space="0" w:color="auto"/>
            <w:left w:val="none" w:sz="0" w:space="0" w:color="auto"/>
            <w:bottom w:val="none" w:sz="0" w:space="0" w:color="auto"/>
            <w:right w:val="none" w:sz="0" w:space="0" w:color="auto"/>
          </w:divBdr>
        </w:div>
        <w:div w:id="1464735084">
          <w:marLeft w:val="0"/>
          <w:marRight w:val="0"/>
          <w:marTop w:val="0"/>
          <w:marBottom w:val="0"/>
          <w:divBdr>
            <w:top w:val="none" w:sz="0" w:space="0" w:color="auto"/>
            <w:left w:val="none" w:sz="0" w:space="0" w:color="auto"/>
            <w:bottom w:val="none" w:sz="0" w:space="0" w:color="auto"/>
            <w:right w:val="none" w:sz="0" w:space="0" w:color="auto"/>
          </w:divBdr>
        </w:div>
        <w:div w:id="1318536323">
          <w:marLeft w:val="0"/>
          <w:marRight w:val="0"/>
          <w:marTop w:val="0"/>
          <w:marBottom w:val="0"/>
          <w:divBdr>
            <w:top w:val="none" w:sz="0" w:space="0" w:color="auto"/>
            <w:left w:val="none" w:sz="0" w:space="0" w:color="auto"/>
            <w:bottom w:val="none" w:sz="0" w:space="0" w:color="auto"/>
            <w:right w:val="none" w:sz="0" w:space="0" w:color="auto"/>
          </w:divBdr>
        </w:div>
        <w:div w:id="1727340418">
          <w:marLeft w:val="0"/>
          <w:marRight w:val="0"/>
          <w:marTop w:val="0"/>
          <w:marBottom w:val="0"/>
          <w:divBdr>
            <w:top w:val="none" w:sz="0" w:space="0" w:color="auto"/>
            <w:left w:val="none" w:sz="0" w:space="0" w:color="auto"/>
            <w:bottom w:val="none" w:sz="0" w:space="0" w:color="auto"/>
            <w:right w:val="none" w:sz="0" w:space="0" w:color="auto"/>
          </w:divBdr>
        </w:div>
        <w:div w:id="1176308014">
          <w:marLeft w:val="0"/>
          <w:marRight w:val="0"/>
          <w:marTop w:val="0"/>
          <w:marBottom w:val="0"/>
          <w:divBdr>
            <w:top w:val="none" w:sz="0" w:space="0" w:color="auto"/>
            <w:left w:val="none" w:sz="0" w:space="0" w:color="auto"/>
            <w:bottom w:val="none" w:sz="0" w:space="0" w:color="auto"/>
            <w:right w:val="none" w:sz="0" w:space="0" w:color="auto"/>
          </w:divBdr>
        </w:div>
        <w:div w:id="712534821">
          <w:marLeft w:val="0"/>
          <w:marRight w:val="0"/>
          <w:marTop w:val="0"/>
          <w:marBottom w:val="0"/>
          <w:divBdr>
            <w:top w:val="none" w:sz="0" w:space="0" w:color="auto"/>
            <w:left w:val="none" w:sz="0" w:space="0" w:color="auto"/>
            <w:bottom w:val="none" w:sz="0" w:space="0" w:color="auto"/>
            <w:right w:val="none" w:sz="0" w:space="0" w:color="auto"/>
          </w:divBdr>
        </w:div>
        <w:div w:id="63186048">
          <w:marLeft w:val="0"/>
          <w:marRight w:val="0"/>
          <w:marTop w:val="0"/>
          <w:marBottom w:val="0"/>
          <w:divBdr>
            <w:top w:val="none" w:sz="0" w:space="0" w:color="auto"/>
            <w:left w:val="none" w:sz="0" w:space="0" w:color="auto"/>
            <w:bottom w:val="none" w:sz="0" w:space="0" w:color="auto"/>
            <w:right w:val="none" w:sz="0" w:space="0" w:color="auto"/>
          </w:divBdr>
        </w:div>
        <w:div w:id="1496846581">
          <w:marLeft w:val="0"/>
          <w:marRight w:val="0"/>
          <w:marTop w:val="0"/>
          <w:marBottom w:val="0"/>
          <w:divBdr>
            <w:top w:val="none" w:sz="0" w:space="0" w:color="auto"/>
            <w:left w:val="none" w:sz="0" w:space="0" w:color="auto"/>
            <w:bottom w:val="none" w:sz="0" w:space="0" w:color="auto"/>
            <w:right w:val="none" w:sz="0" w:space="0" w:color="auto"/>
          </w:divBdr>
        </w:div>
        <w:div w:id="180047789">
          <w:marLeft w:val="0"/>
          <w:marRight w:val="0"/>
          <w:marTop w:val="0"/>
          <w:marBottom w:val="0"/>
          <w:divBdr>
            <w:top w:val="none" w:sz="0" w:space="0" w:color="auto"/>
            <w:left w:val="none" w:sz="0" w:space="0" w:color="auto"/>
            <w:bottom w:val="none" w:sz="0" w:space="0" w:color="auto"/>
            <w:right w:val="none" w:sz="0" w:space="0" w:color="auto"/>
          </w:divBdr>
        </w:div>
        <w:div w:id="1042750964">
          <w:marLeft w:val="0"/>
          <w:marRight w:val="0"/>
          <w:marTop w:val="0"/>
          <w:marBottom w:val="0"/>
          <w:divBdr>
            <w:top w:val="none" w:sz="0" w:space="0" w:color="auto"/>
            <w:left w:val="none" w:sz="0" w:space="0" w:color="auto"/>
            <w:bottom w:val="none" w:sz="0" w:space="0" w:color="auto"/>
            <w:right w:val="none" w:sz="0" w:space="0" w:color="auto"/>
          </w:divBdr>
        </w:div>
        <w:div w:id="936138418">
          <w:marLeft w:val="0"/>
          <w:marRight w:val="0"/>
          <w:marTop w:val="0"/>
          <w:marBottom w:val="0"/>
          <w:divBdr>
            <w:top w:val="none" w:sz="0" w:space="0" w:color="auto"/>
            <w:left w:val="none" w:sz="0" w:space="0" w:color="auto"/>
            <w:bottom w:val="none" w:sz="0" w:space="0" w:color="auto"/>
            <w:right w:val="none" w:sz="0" w:space="0" w:color="auto"/>
          </w:divBdr>
        </w:div>
        <w:div w:id="81685359">
          <w:marLeft w:val="0"/>
          <w:marRight w:val="0"/>
          <w:marTop w:val="0"/>
          <w:marBottom w:val="0"/>
          <w:divBdr>
            <w:top w:val="none" w:sz="0" w:space="0" w:color="auto"/>
            <w:left w:val="none" w:sz="0" w:space="0" w:color="auto"/>
            <w:bottom w:val="none" w:sz="0" w:space="0" w:color="auto"/>
            <w:right w:val="none" w:sz="0" w:space="0" w:color="auto"/>
          </w:divBdr>
        </w:div>
        <w:div w:id="772675331">
          <w:marLeft w:val="0"/>
          <w:marRight w:val="0"/>
          <w:marTop w:val="0"/>
          <w:marBottom w:val="0"/>
          <w:divBdr>
            <w:top w:val="none" w:sz="0" w:space="0" w:color="auto"/>
            <w:left w:val="none" w:sz="0" w:space="0" w:color="auto"/>
            <w:bottom w:val="none" w:sz="0" w:space="0" w:color="auto"/>
            <w:right w:val="none" w:sz="0" w:space="0" w:color="auto"/>
          </w:divBdr>
        </w:div>
        <w:div w:id="1676809168">
          <w:marLeft w:val="0"/>
          <w:marRight w:val="0"/>
          <w:marTop w:val="0"/>
          <w:marBottom w:val="0"/>
          <w:divBdr>
            <w:top w:val="none" w:sz="0" w:space="0" w:color="auto"/>
            <w:left w:val="none" w:sz="0" w:space="0" w:color="auto"/>
            <w:bottom w:val="none" w:sz="0" w:space="0" w:color="auto"/>
            <w:right w:val="none" w:sz="0" w:space="0" w:color="auto"/>
          </w:divBdr>
        </w:div>
        <w:div w:id="783960255">
          <w:marLeft w:val="0"/>
          <w:marRight w:val="0"/>
          <w:marTop w:val="0"/>
          <w:marBottom w:val="0"/>
          <w:divBdr>
            <w:top w:val="none" w:sz="0" w:space="0" w:color="auto"/>
            <w:left w:val="none" w:sz="0" w:space="0" w:color="auto"/>
            <w:bottom w:val="none" w:sz="0" w:space="0" w:color="auto"/>
            <w:right w:val="none" w:sz="0" w:space="0" w:color="auto"/>
          </w:divBdr>
        </w:div>
        <w:div w:id="1647470597">
          <w:marLeft w:val="0"/>
          <w:marRight w:val="0"/>
          <w:marTop w:val="0"/>
          <w:marBottom w:val="0"/>
          <w:divBdr>
            <w:top w:val="none" w:sz="0" w:space="0" w:color="auto"/>
            <w:left w:val="none" w:sz="0" w:space="0" w:color="auto"/>
            <w:bottom w:val="none" w:sz="0" w:space="0" w:color="auto"/>
            <w:right w:val="none" w:sz="0" w:space="0" w:color="auto"/>
          </w:divBdr>
        </w:div>
        <w:div w:id="825516410">
          <w:marLeft w:val="0"/>
          <w:marRight w:val="0"/>
          <w:marTop w:val="0"/>
          <w:marBottom w:val="0"/>
          <w:divBdr>
            <w:top w:val="none" w:sz="0" w:space="0" w:color="auto"/>
            <w:left w:val="none" w:sz="0" w:space="0" w:color="auto"/>
            <w:bottom w:val="none" w:sz="0" w:space="0" w:color="auto"/>
            <w:right w:val="none" w:sz="0" w:space="0" w:color="auto"/>
          </w:divBdr>
        </w:div>
        <w:div w:id="537549598">
          <w:marLeft w:val="0"/>
          <w:marRight w:val="0"/>
          <w:marTop w:val="0"/>
          <w:marBottom w:val="0"/>
          <w:divBdr>
            <w:top w:val="none" w:sz="0" w:space="0" w:color="auto"/>
            <w:left w:val="none" w:sz="0" w:space="0" w:color="auto"/>
            <w:bottom w:val="none" w:sz="0" w:space="0" w:color="auto"/>
            <w:right w:val="none" w:sz="0" w:space="0" w:color="auto"/>
          </w:divBdr>
        </w:div>
        <w:div w:id="1001196850">
          <w:marLeft w:val="0"/>
          <w:marRight w:val="0"/>
          <w:marTop w:val="0"/>
          <w:marBottom w:val="0"/>
          <w:divBdr>
            <w:top w:val="none" w:sz="0" w:space="0" w:color="auto"/>
            <w:left w:val="none" w:sz="0" w:space="0" w:color="auto"/>
            <w:bottom w:val="none" w:sz="0" w:space="0" w:color="auto"/>
            <w:right w:val="none" w:sz="0" w:space="0" w:color="auto"/>
          </w:divBdr>
        </w:div>
        <w:div w:id="1098211973">
          <w:marLeft w:val="0"/>
          <w:marRight w:val="0"/>
          <w:marTop w:val="0"/>
          <w:marBottom w:val="0"/>
          <w:divBdr>
            <w:top w:val="none" w:sz="0" w:space="0" w:color="auto"/>
            <w:left w:val="none" w:sz="0" w:space="0" w:color="auto"/>
            <w:bottom w:val="none" w:sz="0" w:space="0" w:color="auto"/>
            <w:right w:val="none" w:sz="0" w:space="0" w:color="auto"/>
          </w:divBdr>
        </w:div>
        <w:div w:id="1062872055">
          <w:marLeft w:val="0"/>
          <w:marRight w:val="0"/>
          <w:marTop w:val="0"/>
          <w:marBottom w:val="0"/>
          <w:divBdr>
            <w:top w:val="none" w:sz="0" w:space="0" w:color="auto"/>
            <w:left w:val="none" w:sz="0" w:space="0" w:color="auto"/>
            <w:bottom w:val="none" w:sz="0" w:space="0" w:color="auto"/>
            <w:right w:val="none" w:sz="0" w:space="0" w:color="auto"/>
          </w:divBdr>
        </w:div>
        <w:div w:id="1183662366">
          <w:marLeft w:val="0"/>
          <w:marRight w:val="0"/>
          <w:marTop w:val="0"/>
          <w:marBottom w:val="0"/>
          <w:divBdr>
            <w:top w:val="none" w:sz="0" w:space="0" w:color="auto"/>
            <w:left w:val="none" w:sz="0" w:space="0" w:color="auto"/>
            <w:bottom w:val="none" w:sz="0" w:space="0" w:color="auto"/>
            <w:right w:val="none" w:sz="0" w:space="0" w:color="auto"/>
          </w:divBdr>
        </w:div>
        <w:div w:id="835536353">
          <w:marLeft w:val="0"/>
          <w:marRight w:val="0"/>
          <w:marTop w:val="0"/>
          <w:marBottom w:val="0"/>
          <w:divBdr>
            <w:top w:val="none" w:sz="0" w:space="0" w:color="auto"/>
            <w:left w:val="none" w:sz="0" w:space="0" w:color="auto"/>
            <w:bottom w:val="none" w:sz="0" w:space="0" w:color="auto"/>
            <w:right w:val="none" w:sz="0" w:space="0" w:color="auto"/>
          </w:divBdr>
        </w:div>
        <w:div w:id="1782914916">
          <w:marLeft w:val="0"/>
          <w:marRight w:val="0"/>
          <w:marTop w:val="0"/>
          <w:marBottom w:val="0"/>
          <w:divBdr>
            <w:top w:val="none" w:sz="0" w:space="0" w:color="auto"/>
            <w:left w:val="none" w:sz="0" w:space="0" w:color="auto"/>
            <w:bottom w:val="none" w:sz="0" w:space="0" w:color="auto"/>
            <w:right w:val="none" w:sz="0" w:space="0" w:color="auto"/>
          </w:divBdr>
        </w:div>
        <w:div w:id="1107433174">
          <w:marLeft w:val="0"/>
          <w:marRight w:val="0"/>
          <w:marTop w:val="0"/>
          <w:marBottom w:val="0"/>
          <w:divBdr>
            <w:top w:val="none" w:sz="0" w:space="0" w:color="auto"/>
            <w:left w:val="none" w:sz="0" w:space="0" w:color="auto"/>
            <w:bottom w:val="none" w:sz="0" w:space="0" w:color="auto"/>
            <w:right w:val="none" w:sz="0" w:space="0" w:color="auto"/>
          </w:divBdr>
        </w:div>
        <w:div w:id="451175264">
          <w:marLeft w:val="0"/>
          <w:marRight w:val="0"/>
          <w:marTop w:val="0"/>
          <w:marBottom w:val="0"/>
          <w:divBdr>
            <w:top w:val="none" w:sz="0" w:space="0" w:color="auto"/>
            <w:left w:val="none" w:sz="0" w:space="0" w:color="auto"/>
            <w:bottom w:val="none" w:sz="0" w:space="0" w:color="auto"/>
            <w:right w:val="none" w:sz="0" w:space="0" w:color="auto"/>
          </w:divBdr>
        </w:div>
        <w:div w:id="1837963237">
          <w:marLeft w:val="0"/>
          <w:marRight w:val="0"/>
          <w:marTop w:val="0"/>
          <w:marBottom w:val="0"/>
          <w:divBdr>
            <w:top w:val="none" w:sz="0" w:space="0" w:color="auto"/>
            <w:left w:val="none" w:sz="0" w:space="0" w:color="auto"/>
            <w:bottom w:val="none" w:sz="0" w:space="0" w:color="auto"/>
            <w:right w:val="none" w:sz="0" w:space="0" w:color="auto"/>
          </w:divBdr>
        </w:div>
        <w:div w:id="982658572">
          <w:marLeft w:val="0"/>
          <w:marRight w:val="0"/>
          <w:marTop w:val="0"/>
          <w:marBottom w:val="0"/>
          <w:divBdr>
            <w:top w:val="none" w:sz="0" w:space="0" w:color="auto"/>
            <w:left w:val="none" w:sz="0" w:space="0" w:color="auto"/>
            <w:bottom w:val="none" w:sz="0" w:space="0" w:color="auto"/>
            <w:right w:val="none" w:sz="0" w:space="0" w:color="auto"/>
          </w:divBdr>
        </w:div>
        <w:div w:id="688986494">
          <w:marLeft w:val="0"/>
          <w:marRight w:val="0"/>
          <w:marTop w:val="0"/>
          <w:marBottom w:val="0"/>
          <w:divBdr>
            <w:top w:val="none" w:sz="0" w:space="0" w:color="auto"/>
            <w:left w:val="none" w:sz="0" w:space="0" w:color="auto"/>
            <w:bottom w:val="none" w:sz="0" w:space="0" w:color="auto"/>
            <w:right w:val="none" w:sz="0" w:space="0" w:color="auto"/>
          </w:divBdr>
        </w:div>
        <w:div w:id="2057776943">
          <w:marLeft w:val="0"/>
          <w:marRight w:val="0"/>
          <w:marTop w:val="0"/>
          <w:marBottom w:val="0"/>
          <w:divBdr>
            <w:top w:val="none" w:sz="0" w:space="0" w:color="auto"/>
            <w:left w:val="none" w:sz="0" w:space="0" w:color="auto"/>
            <w:bottom w:val="none" w:sz="0" w:space="0" w:color="auto"/>
            <w:right w:val="none" w:sz="0" w:space="0" w:color="auto"/>
          </w:divBdr>
        </w:div>
        <w:div w:id="985204346">
          <w:marLeft w:val="0"/>
          <w:marRight w:val="0"/>
          <w:marTop w:val="0"/>
          <w:marBottom w:val="0"/>
          <w:divBdr>
            <w:top w:val="none" w:sz="0" w:space="0" w:color="auto"/>
            <w:left w:val="none" w:sz="0" w:space="0" w:color="auto"/>
            <w:bottom w:val="none" w:sz="0" w:space="0" w:color="auto"/>
            <w:right w:val="none" w:sz="0" w:space="0" w:color="auto"/>
          </w:divBdr>
        </w:div>
        <w:div w:id="1944147315">
          <w:marLeft w:val="0"/>
          <w:marRight w:val="0"/>
          <w:marTop w:val="0"/>
          <w:marBottom w:val="0"/>
          <w:divBdr>
            <w:top w:val="none" w:sz="0" w:space="0" w:color="auto"/>
            <w:left w:val="none" w:sz="0" w:space="0" w:color="auto"/>
            <w:bottom w:val="none" w:sz="0" w:space="0" w:color="auto"/>
            <w:right w:val="none" w:sz="0" w:space="0" w:color="auto"/>
          </w:divBdr>
        </w:div>
        <w:div w:id="900138884">
          <w:marLeft w:val="0"/>
          <w:marRight w:val="0"/>
          <w:marTop w:val="0"/>
          <w:marBottom w:val="0"/>
          <w:divBdr>
            <w:top w:val="none" w:sz="0" w:space="0" w:color="auto"/>
            <w:left w:val="none" w:sz="0" w:space="0" w:color="auto"/>
            <w:bottom w:val="none" w:sz="0" w:space="0" w:color="auto"/>
            <w:right w:val="none" w:sz="0" w:space="0" w:color="auto"/>
          </w:divBdr>
        </w:div>
        <w:div w:id="1740440727">
          <w:marLeft w:val="0"/>
          <w:marRight w:val="0"/>
          <w:marTop w:val="0"/>
          <w:marBottom w:val="0"/>
          <w:divBdr>
            <w:top w:val="none" w:sz="0" w:space="0" w:color="auto"/>
            <w:left w:val="none" w:sz="0" w:space="0" w:color="auto"/>
            <w:bottom w:val="none" w:sz="0" w:space="0" w:color="auto"/>
            <w:right w:val="none" w:sz="0" w:space="0" w:color="auto"/>
          </w:divBdr>
        </w:div>
        <w:div w:id="408114231">
          <w:marLeft w:val="0"/>
          <w:marRight w:val="0"/>
          <w:marTop w:val="0"/>
          <w:marBottom w:val="0"/>
          <w:divBdr>
            <w:top w:val="none" w:sz="0" w:space="0" w:color="auto"/>
            <w:left w:val="none" w:sz="0" w:space="0" w:color="auto"/>
            <w:bottom w:val="none" w:sz="0" w:space="0" w:color="auto"/>
            <w:right w:val="none" w:sz="0" w:space="0" w:color="auto"/>
          </w:divBdr>
        </w:div>
        <w:div w:id="1355615461">
          <w:marLeft w:val="0"/>
          <w:marRight w:val="0"/>
          <w:marTop w:val="0"/>
          <w:marBottom w:val="0"/>
          <w:divBdr>
            <w:top w:val="none" w:sz="0" w:space="0" w:color="auto"/>
            <w:left w:val="none" w:sz="0" w:space="0" w:color="auto"/>
            <w:bottom w:val="none" w:sz="0" w:space="0" w:color="auto"/>
            <w:right w:val="none" w:sz="0" w:space="0" w:color="auto"/>
          </w:divBdr>
        </w:div>
        <w:div w:id="950011657">
          <w:marLeft w:val="0"/>
          <w:marRight w:val="0"/>
          <w:marTop w:val="0"/>
          <w:marBottom w:val="0"/>
          <w:divBdr>
            <w:top w:val="none" w:sz="0" w:space="0" w:color="auto"/>
            <w:left w:val="none" w:sz="0" w:space="0" w:color="auto"/>
            <w:bottom w:val="none" w:sz="0" w:space="0" w:color="auto"/>
            <w:right w:val="none" w:sz="0" w:space="0" w:color="auto"/>
          </w:divBdr>
        </w:div>
        <w:div w:id="1800568638">
          <w:marLeft w:val="0"/>
          <w:marRight w:val="0"/>
          <w:marTop w:val="0"/>
          <w:marBottom w:val="0"/>
          <w:divBdr>
            <w:top w:val="none" w:sz="0" w:space="0" w:color="auto"/>
            <w:left w:val="none" w:sz="0" w:space="0" w:color="auto"/>
            <w:bottom w:val="none" w:sz="0" w:space="0" w:color="auto"/>
            <w:right w:val="none" w:sz="0" w:space="0" w:color="auto"/>
          </w:divBdr>
        </w:div>
        <w:div w:id="328099756">
          <w:marLeft w:val="0"/>
          <w:marRight w:val="0"/>
          <w:marTop w:val="0"/>
          <w:marBottom w:val="0"/>
          <w:divBdr>
            <w:top w:val="none" w:sz="0" w:space="0" w:color="auto"/>
            <w:left w:val="none" w:sz="0" w:space="0" w:color="auto"/>
            <w:bottom w:val="none" w:sz="0" w:space="0" w:color="auto"/>
            <w:right w:val="none" w:sz="0" w:space="0" w:color="auto"/>
          </w:divBdr>
        </w:div>
        <w:div w:id="1598709449">
          <w:marLeft w:val="0"/>
          <w:marRight w:val="0"/>
          <w:marTop w:val="0"/>
          <w:marBottom w:val="0"/>
          <w:divBdr>
            <w:top w:val="none" w:sz="0" w:space="0" w:color="auto"/>
            <w:left w:val="none" w:sz="0" w:space="0" w:color="auto"/>
            <w:bottom w:val="none" w:sz="0" w:space="0" w:color="auto"/>
            <w:right w:val="none" w:sz="0" w:space="0" w:color="auto"/>
          </w:divBdr>
        </w:div>
        <w:div w:id="1837912850">
          <w:marLeft w:val="0"/>
          <w:marRight w:val="0"/>
          <w:marTop w:val="0"/>
          <w:marBottom w:val="0"/>
          <w:divBdr>
            <w:top w:val="none" w:sz="0" w:space="0" w:color="auto"/>
            <w:left w:val="none" w:sz="0" w:space="0" w:color="auto"/>
            <w:bottom w:val="none" w:sz="0" w:space="0" w:color="auto"/>
            <w:right w:val="none" w:sz="0" w:space="0" w:color="auto"/>
          </w:divBdr>
        </w:div>
        <w:div w:id="2069960486">
          <w:marLeft w:val="0"/>
          <w:marRight w:val="0"/>
          <w:marTop w:val="0"/>
          <w:marBottom w:val="0"/>
          <w:divBdr>
            <w:top w:val="none" w:sz="0" w:space="0" w:color="auto"/>
            <w:left w:val="none" w:sz="0" w:space="0" w:color="auto"/>
            <w:bottom w:val="none" w:sz="0" w:space="0" w:color="auto"/>
            <w:right w:val="none" w:sz="0" w:space="0" w:color="auto"/>
          </w:divBdr>
        </w:div>
        <w:div w:id="205265624">
          <w:marLeft w:val="0"/>
          <w:marRight w:val="0"/>
          <w:marTop w:val="0"/>
          <w:marBottom w:val="0"/>
          <w:divBdr>
            <w:top w:val="none" w:sz="0" w:space="0" w:color="auto"/>
            <w:left w:val="none" w:sz="0" w:space="0" w:color="auto"/>
            <w:bottom w:val="none" w:sz="0" w:space="0" w:color="auto"/>
            <w:right w:val="none" w:sz="0" w:space="0" w:color="auto"/>
          </w:divBdr>
        </w:div>
        <w:div w:id="1428160714">
          <w:marLeft w:val="0"/>
          <w:marRight w:val="0"/>
          <w:marTop w:val="0"/>
          <w:marBottom w:val="0"/>
          <w:divBdr>
            <w:top w:val="none" w:sz="0" w:space="0" w:color="auto"/>
            <w:left w:val="none" w:sz="0" w:space="0" w:color="auto"/>
            <w:bottom w:val="none" w:sz="0" w:space="0" w:color="auto"/>
            <w:right w:val="none" w:sz="0" w:space="0" w:color="auto"/>
          </w:divBdr>
        </w:div>
        <w:div w:id="1569224932">
          <w:marLeft w:val="0"/>
          <w:marRight w:val="0"/>
          <w:marTop w:val="0"/>
          <w:marBottom w:val="0"/>
          <w:divBdr>
            <w:top w:val="none" w:sz="0" w:space="0" w:color="auto"/>
            <w:left w:val="none" w:sz="0" w:space="0" w:color="auto"/>
            <w:bottom w:val="none" w:sz="0" w:space="0" w:color="auto"/>
            <w:right w:val="none" w:sz="0" w:space="0" w:color="auto"/>
          </w:divBdr>
        </w:div>
        <w:div w:id="1712265177">
          <w:marLeft w:val="0"/>
          <w:marRight w:val="0"/>
          <w:marTop w:val="0"/>
          <w:marBottom w:val="0"/>
          <w:divBdr>
            <w:top w:val="none" w:sz="0" w:space="0" w:color="auto"/>
            <w:left w:val="none" w:sz="0" w:space="0" w:color="auto"/>
            <w:bottom w:val="none" w:sz="0" w:space="0" w:color="auto"/>
            <w:right w:val="none" w:sz="0" w:space="0" w:color="auto"/>
          </w:divBdr>
        </w:div>
        <w:div w:id="1658798780">
          <w:marLeft w:val="0"/>
          <w:marRight w:val="0"/>
          <w:marTop w:val="0"/>
          <w:marBottom w:val="0"/>
          <w:divBdr>
            <w:top w:val="none" w:sz="0" w:space="0" w:color="auto"/>
            <w:left w:val="none" w:sz="0" w:space="0" w:color="auto"/>
            <w:bottom w:val="none" w:sz="0" w:space="0" w:color="auto"/>
            <w:right w:val="none" w:sz="0" w:space="0" w:color="auto"/>
          </w:divBdr>
        </w:div>
        <w:div w:id="1335181416">
          <w:marLeft w:val="0"/>
          <w:marRight w:val="0"/>
          <w:marTop w:val="0"/>
          <w:marBottom w:val="0"/>
          <w:divBdr>
            <w:top w:val="none" w:sz="0" w:space="0" w:color="auto"/>
            <w:left w:val="none" w:sz="0" w:space="0" w:color="auto"/>
            <w:bottom w:val="none" w:sz="0" w:space="0" w:color="auto"/>
            <w:right w:val="none" w:sz="0" w:space="0" w:color="auto"/>
          </w:divBdr>
        </w:div>
        <w:div w:id="1957979640">
          <w:marLeft w:val="0"/>
          <w:marRight w:val="0"/>
          <w:marTop w:val="0"/>
          <w:marBottom w:val="0"/>
          <w:divBdr>
            <w:top w:val="none" w:sz="0" w:space="0" w:color="auto"/>
            <w:left w:val="none" w:sz="0" w:space="0" w:color="auto"/>
            <w:bottom w:val="none" w:sz="0" w:space="0" w:color="auto"/>
            <w:right w:val="none" w:sz="0" w:space="0" w:color="auto"/>
          </w:divBdr>
        </w:div>
        <w:div w:id="2128959583">
          <w:marLeft w:val="0"/>
          <w:marRight w:val="0"/>
          <w:marTop w:val="0"/>
          <w:marBottom w:val="0"/>
          <w:divBdr>
            <w:top w:val="none" w:sz="0" w:space="0" w:color="auto"/>
            <w:left w:val="none" w:sz="0" w:space="0" w:color="auto"/>
            <w:bottom w:val="none" w:sz="0" w:space="0" w:color="auto"/>
            <w:right w:val="none" w:sz="0" w:space="0" w:color="auto"/>
          </w:divBdr>
        </w:div>
        <w:div w:id="1603755676">
          <w:marLeft w:val="0"/>
          <w:marRight w:val="0"/>
          <w:marTop w:val="0"/>
          <w:marBottom w:val="0"/>
          <w:divBdr>
            <w:top w:val="none" w:sz="0" w:space="0" w:color="auto"/>
            <w:left w:val="none" w:sz="0" w:space="0" w:color="auto"/>
            <w:bottom w:val="none" w:sz="0" w:space="0" w:color="auto"/>
            <w:right w:val="none" w:sz="0" w:space="0" w:color="auto"/>
          </w:divBdr>
        </w:div>
        <w:div w:id="519243160">
          <w:marLeft w:val="0"/>
          <w:marRight w:val="0"/>
          <w:marTop w:val="0"/>
          <w:marBottom w:val="0"/>
          <w:divBdr>
            <w:top w:val="none" w:sz="0" w:space="0" w:color="auto"/>
            <w:left w:val="none" w:sz="0" w:space="0" w:color="auto"/>
            <w:bottom w:val="none" w:sz="0" w:space="0" w:color="auto"/>
            <w:right w:val="none" w:sz="0" w:space="0" w:color="auto"/>
          </w:divBdr>
        </w:div>
        <w:div w:id="305354823">
          <w:marLeft w:val="0"/>
          <w:marRight w:val="0"/>
          <w:marTop w:val="0"/>
          <w:marBottom w:val="0"/>
          <w:divBdr>
            <w:top w:val="none" w:sz="0" w:space="0" w:color="auto"/>
            <w:left w:val="none" w:sz="0" w:space="0" w:color="auto"/>
            <w:bottom w:val="none" w:sz="0" w:space="0" w:color="auto"/>
            <w:right w:val="none" w:sz="0" w:space="0" w:color="auto"/>
          </w:divBdr>
        </w:div>
        <w:div w:id="1066759586">
          <w:marLeft w:val="0"/>
          <w:marRight w:val="0"/>
          <w:marTop w:val="0"/>
          <w:marBottom w:val="0"/>
          <w:divBdr>
            <w:top w:val="none" w:sz="0" w:space="0" w:color="auto"/>
            <w:left w:val="none" w:sz="0" w:space="0" w:color="auto"/>
            <w:bottom w:val="none" w:sz="0" w:space="0" w:color="auto"/>
            <w:right w:val="none" w:sz="0" w:space="0" w:color="auto"/>
          </w:divBdr>
        </w:div>
        <w:div w:id="2120178597">
          <w:marLeft w:val="0"/>
          <w:marRight w:val="0"/>
          <w:marTop w:val="0"/>
          <w:marBottom w:val="0"/>
          <w:divBdr>
            <w:top w:val="none" w:sz="0" w:space="0" w:color="auto"/>
            <w:left w:val="none" w:sz="0" w:space="0" w:color="auto"/>
            <w:bottom w:val="none" w:sz="0" w:space="0" w:color="auto"/>
            <w:right w:val="none" w:sz="0" w:space="0" w:color="auto"/>
          </w:divBdr>
        </w:div>
        <w:div w:id="1755394066">
          <w:marLeft w:val="0"/>
          <w:marRight w:val="0"/>
          <w:marTop w:val="0"/>
          <w:marBottom w:val="0"/>
          <w:divBdr>
            <w:top w:val="none" w:sz="0" w:space="0" w:color="auto"/>
            <w:left w:val="none" w:sz="0" w:space="0" w:color="auto"/>
            <w:bottom w:val="none" w:sz="0" w:space="0" w:color="auto"/>
            <w:right w:val="none" w:sz="0" w:space="0" w:color="auto"/>
          </w:divBdr>
        </w:div>
        <w:div w:id="1260405679">
          <w:marLeft w:val="0"/>
          <w:marRight w:val="0"/>
          <w:marTop w:val="0"/>
          <w:marBottom w:val="0"/>
          <w:divBdr>
            <w:top w:val="none" w:sz="0" w:space="0" w:color="auto"/>
            <w:left w:val="none" w:sz="0" w:space="0" w:color="auto"/>
            <w:bottom w:val="none" w:sz="0" w:space="0" w:color="auto"/>
            <w:right w:val="none" w:sz="0" w:space="0" w:color="auto"/>
          </w:divBdr>
        </w:div>
        <w:div w:id="692650916">
          <w:marLeft w:val="0"/>
          <w:marRight w:val="0"/>
          <w:marTop w:val="0"/>
          <w:marBottom w:val="0"/>
          <w:divBdr>
            <w:top w:val="none" w:sz="0" w:space="0" w:color="auto"/>
            <w:left w:val="none" w:sz="0" w:space="0" w:color="auto"/>
            <w:bottom w:val="none" w:sz="0" w:space="0" w:color="auto"/>
            <w:right w:val="none" w:sz="0" w:space="0" w:color="auto"/>
          </w:divBdr>
        </w:div>
        <w:div w:id="927538328">
          <w:marLeft w:val="0"/>
          <w:marRight w:val="0"/>
          <w:marTop w:val="0"/>
          <w:marBottom w:val="0"/>
          <w:divBdr>
            <w:top w:val="none" w:sz="0" w:space="0" w:color="auto"/>
            <w:left w:val="none" w:sz="0" w:space="0" w:color="auto"/>
            <w:bottom w:val="none" w:sz="0" w:space="0" w:color="auto"/>
            <w:right w:val="none" w:sz="0" w:space="0" w:color="auto"/>
          </w:divBdr>
        </w:div>
        <w:div w:id="1889294398">
          <w:marLeft w:val="0"/>
          <w:marRight w:val="0"/>
          <w:marTop w:val="0"/>
          <w:marBottom w:val="0"/>
          <w:divBdr>
            <w:top w:val="none" w:sz="0" w:space="0" w:color="auto"/>
            <w:left w:val="none" w:sz="0" w:space="0" w:color="auto"/>
            <w:bottom w:val="none" w:sz="0" w:space="0" w:color="auto"/>
            <w:right w:val="none" w:sz="0" w:space="0" w:color="auto"/>
          </w:divBdr>
        </w:div>
        <w:div w:id="1951011151">
          <w:marLeft w:val="0"/>
          <w:marRight w:val="0"/>
          <w:marTop w:val="0"/>
          <w:marBottom w:val="0"/>
          <w:divBdr>
            <w:top w:val="none" w:sz="0" w:space="0" w:color="auto"/>
            <w:left w:val="none" w:sz="0" w:space="0" w:color="auto"/>
            <w:bottom w:val="none" w:sz="0" w:space="0" w:color="auto"/>
            <w:right w:val="none" w:sz="0" w:space="0" w:color="auto"/>
          </w:divBdr>
        </w:div>
        <w:div w:id="51776418">
          <w:marLeft w:val="0"/>
          <w:marRight w:val="0"/>
          <w:marTop w:val="0"/>
          <w:marBottom w:val="0"/>
          <w:divBdr>
            <w:top w:val="none" w:sz="0" w:space="0" w:color="auto"/>
            <w:left w:val="none" w:sz="0" w:space="0" w:color="auto"/>
            <w:bottom w:val="none" w:sz="0" w:space="0" w:color="auto"/>
            <w:right w:val="none" w:sz="0" w:space="0" w:color="auto"/>
          </w:divBdr>
        </w:div>
        <w:div w:id="1625885708">
          <w:marLeft w:val="0"/>
          <w:marRight w:val="0"/>
          <w:marTop w:val="0"/>
          <w:marBottom w:val="0"/>
          <w:divBdr>
            <w:top w:val="none" w:sz="0" w:space="0" w:color="auto"/>
            <w:left w:val="none" w:sz="0" w:space="0" w:color="auto"/>
            <w:bottom w:val="none" w:sz="0" w:space="0" w:color="auto"/>
            <w:right w:val="none" w:sz="0" w:space="0" w:color="auto"/>
          </w:divBdr>
        </w:div>
        <w:div w:id="986283693">
          <w:marLeft w:val="0"/>
          <w:marRight w:val="0"/>
          <w:marTop w:val="0"/>
          <w:marBottom w:val="0"/>
          <w:divBdr>
            <w:top w:val="none" w:sz="0" w:space="0" w:color="auto"/>
            <w:left w:val="none" w:sz="0" w:space="0" w:color="auto"/>
            <w:bottom w:val="none" w:sz="0" w:space="0" w:color="auto"/>
            <w:right w:val="none" w:sz="0" w:space="0" w:color="auto"/>
          </w:divBdr>
        </w:div>
        <w:div w:id="1923832928">
          <w:marLeft w:val="0"/>
          <w:marRight w:val="0"/>
          <w:marTop w:val="0"/>
          <w:marBottom w:val="0"/>
          <w:divBdr>
            <w:top w:val="none" w:sz="0" w:space="0" w:color="auto"/>
            <w:left w:val="none" w:sz="0" w:space="0" w:color="auto"/>
            <w:bottom w:val="none" w:sz="0" w:space="0" w:color="auto"/>
            <w:right w:val="none" w:sz="0" w:space="0" w:color="auto"/>
          </w:divBdr>
        </w:div>
        <w:div w:id="86771891">
          <w:marLeft w:val="0"/>
          <w:marRight w:val="0"/>
          <w:marTop w:val="0"/>
          <w:marBottom w:val="0"/>
          <w:divBdr>
            <w:top w:val="none" w:sz="0" w:space="0" w:color="auto"/>
            <w:left w:val="none" w:sz="0" w:space="0" w:color="auto"/>
            <w:bottom w:val="none" w:sz="0" w:space="0" w:color="auto"/>
            <w:right w:val="none" w:sz="0" w:space="0" w:color="auto"/>
          </w:divBdr>
        </w:div>
        <w:div w:id="1177501409">
          <w:marLeft w:val="0"/>
          <w:marRight w:val="0"/>
          <w:marTop w:val="0"/>
          <w:marBottom w:val="0"/>
          <w:divBdr>
            <w:top w:val="none" w:sz="0" w:space="0" w:color="auto"/>
            <w:left w:val="none" w:sz="0" w:space="0" w:color="auto"/>
            <w:bottom w:val="none" w:sz="0" w:space="0" w:color="auto"/>
            <w:right w:val="none" w:sz="0" w:space="0" w:color="auto"/>
          </w:divBdr>
        </w:div>
        <w:div w:id="1177036430">
          <w:marLeft w:val="0"/>
          <w:marRight w:val="0"/>
          <w:marTop w:val="0"/>
          <w:marBottom w:val="0"/>
          <w:divBdr>
            <w:top w:val="none" w:sz="0" w:space="0" w:color="auto"/>
            <w:left w:val="none" w:sz="0" w:space="0" w:color="auto"/>
            <w:bottom w:val="none" w:sz="0" w:space="0" w:color="auto"/>
            <w:right w:val="none" w:sz="0" w:space="0" w:color="auto"/>
          </w:divBdr>
        </w:div>
        <w:div w:id="633873345">
          <w:marLeft w:val="0"/>
          <w:marRight w:val="0"/>
          <w:marTop w:val="0"/>
          <w:marBottom w:val="0"/>
          <w:divBdr>
            <w:top w:val="none" w:sz="0" w:space="0" w:color="auto"/>
            <w:left w:val="none" w:sz="0" w:space="0" w:color="auto"/>
            <w:bottom w:val="none" w:sz="0" w:space="0" w:color="auto"/>
            <w:right w:val="none" w:sz="0" w:space="0" w:color="auto"/>
          </w:divBdr>
        </w:div>
        <w:div w:id="1047416202">
          <w:marLeft w:val="0"/>
          <w:marRight w:val="0"/>
          <w:marTop w:val="0"/>
          <w:marBottom w:val="0"/>
          <w:divBdr>
            <w:top w:val="none" w:sz="0" w:space="0" w:color="auto"/>
            <w:left w:val="none" w:sz="0" w:space="0" w:color="auto"/>
            <w:bottom w:val="none" w:sz="0" w:space="0" w:color="auto"/>
            <w:right w:val="none" w:sz="0" w:space="0" w:color="auto"/>
          </w:divBdr>
        </w:div>
        <w:div w:id="1150173312">
          <w:marLeft w:val="0"/>
          <w:marRight w:val="0"/>
          <w:marTop w:val="0"/>
          <w:marBottom w:val="0"/>
          <w:divBdr>
            <w:top w:val="none" w:sz="0" w:space="0" w:color="auto"/>
            <w:left w:val="none" w:sz="0" w:space="0" w:color="auto"/>
            <w:bottom w:val="none" w:sz="0" w:space="0" w:color="auto"/>
            <w:right w:val="none" w:sz="0" w:space="0" w:color="auto"/>
          </w:divBdr>
        </w:div>
        <w:div w:id="31661253">
          <w:marLeft w:val="0"/>
          <w:marRight w:val="0"/>
          <w:marTop w:val="0"/>
          <w:marBottom w:val="0"/>
          <w:divBdr>
            <w:top w:val="none" w:sz="0" w:space="0" w:color="auto"/>
            <w:left w:val="none" w:sz="0" w:space="0" w:color="auto"/>
            <w:bottom w:val="none" w:sz="0" w:space="0" w:color="auto"/>
            <w:right w:val="none" w:sz="0" w:space="0" w:color="auto"/>
          </w:divBdr>
        </w:div>
        <w:div w:id="1326934517">
          <w:marLeft w:val="0"/>
          <w:marRight w:val="0"/>
          <w:marTop w:val="0"/>
          <w:marBottom w:val="0"/>
          <w:divBdr>
            <w:top w:val="none" w:sz="0" w:space="0" w:color="auto"/>
            <w:left w:val="none" w:sz="0" w:space="0" w:color="auto"/>
            <w:bottom w:val="none" w:sz="0" w:space="0" w:color="auto"/>
            <w:right w:val="none" w:sz="0" w:space="0" w:color="auto"/>
          </w:divBdr>
        </w:div>
        <w:div w:id="189881278">
          <w:marLeft w:val="0"/>
          <w:marRight w:val="0"/>
          <w:marTop w:val="0"/>
          <w:marBottom w:val="0"/>
          <w:divBdr>
            <w:top w:val="none" w:sz="0" w:space="0" w:color="auto"/>
            <w:left w:val="none" w:sz="0" w:space="0" w:color="auto"/>
            <w:bottom w:val="none" w:sz="0" w:space="0" w:color="auto"/>
            <w:right w:val="none" w:sz="0" w:space="0" w:color="auto"/>
          </w:divBdr>
        </w:div>
        <w:div w:id="999308060">
          <w:marLeft w:val="0"/>
          <w:marRight w:val="0"/>
          <w:marTop w:val="0"/>
          <w:marBottom w:val="0"/>
          <w:divBdr>
            <w:top w:val="none" w:sz="0" w:space="0" w:color="auto"/>
            <w:left w:val="none" w:sz="0" w:space="0" w:color="auto"/>
            <w:bottom w:val="none" w:sz="0" w:space="0" w:color="auto"/>
            <w:right w:val="none" w:sz="0" w:space="0" w:color="auto"/>
          </w:divBdr>
        </w:div>
        <w:div w:id="965238008">
          <w:marLeft w:val="0"/>
          <w:marRight w:val="0"/>
          <w:marTop w:val="0"/>
          <w:marBottom w:val="0"/>
          <w:divBdr>
            <w:top w:val="none" w:sz="0" w:space="0" w:color="auto"/>
            <w:left w:val="none" w:sz="0" w:space="0" w:color="auto"/>
            <w:bottom w:val="none" w:sz="0" w:space="0" w:color="auto"/>
            <w:right w:val="none" w:sz="0" w:space="0" w:color="auto"/>
          </w:divBdr>
        </w:div>
        <w:div w:id="1140457971">
          <w:marLeft w:val="0"/>
          <w:marRight w:val="0"/>
          <w:marTop w:val="0"/>
          <w:marBottom w:val="0"/>
          <w:divBdr>
            <w:top w:val="none" w:sz="0" w:space="0" w:color="auto"/>
            <w:left w:val="none" w:sz="0" w:space="0" w:color="auto"/>
            <w:bottom w:val="none" w:sz="0" w:space="0" w:color="auto"/>
            <w:right w:val="none" w:sz="0" w:space="0" w:color="auto"/>
          </w:divBdr>
        </w:div>
        <w:div w:id="1544175730">
          <w:marLeft w:val="0"/>
          <w:marRight w:val="0"/>
          <w:marTop w:val="0"/>
          <w:marBottom w:val="0"/>
          <w:divBdr>
            <w:top w:val="none" w:sz="0" w:space="0" w:color="auto"/>
            <w:left w:val="none" w:sz="0" w:space="0" w:color="auto"/>
            <w:bottom w:val="none" w:sz="0" w:space="0" w:color="auto"/>
            <w:right w:val="none" w:sz="0" w:space="0" w:color="auto"/>
          </w:divBdr>
        </w:div>
        <w:div w:id="1881360897">
          <w:marLeft w:val="0"/>
          <w:marRight w:val="0"/>
          <w:marTop w:val="0"/>
          <w:marBottom w:val="0"/>
          <w:divBdr>
            <w:top w:val="none" w:sz="0" w:space="0" w:color="auto"/>
            <w:left w:val="none" w:sz="0" w:space="0" w:color="auto"/>
            <w:bottom w:val="none" w:sz="0" w:space="0" w:color="auto"/>
            <w:right w:val="none" w:sz="0" w:space="0" w:color="auto"/>
          </w:divBdr>
        </w:div>
        <w:div w:id="726949761">
          <w:marLeft w:val="0"/>
          <w:marRight w:val="0"/>
          <w:marTop w:val="0"/>
          <w:marBottom w:val="0"/>
          <w:divBdr>
            <w:top w:val="none" w:sz="0" w:space="0" w:color="auto"/>
            <w:left w:val="none" w:sz="0" w:space="0" w:color="auto"/>
            <w:bottom w:val="none" w:sz="0" w:space="0" w:color="auto"/>
            <w:right w:val="none" w:sz="0" w:space="0" w:color="auto"/>
          </w:divBdr>
        </w:div>
        <w:div w:id="1975678861">
          <w:marLeft w:val="0"/>
          <w:marRight w:val="0"/>
          <w:marTop w:val="0"/>
          <w:marBottom w:val="0"/>
          <w:divBdr>
            <w:top w:val="none" w:sz="0" w:space="0" w:color="auto"/>
            <w:left w:val="none" w:sz="0" w:space="0" w:color="auto"/>
            <w:bottom w:val="none" w:sz="0" w:space="0" w:color="auto"/>
            <w:right w:val="none" w:sz="0" w:space="0" w:color="auto"/>
          </w:divBdr>
        </w:div>
        <w:div w:id="209416287">
          <w:marLeft w:val="0"/>
          <w:marRight w:val="0"/>
          <w:marTop w:val="0"/>
          <w:marBottom w:val="0"/>
          <w:divBdr>
            <w:top w:val="none" w:sz="0" w:space="0" w:color="auto"/>
            <w:left w:val="none" w:sz="0" w:space="0" w:color="auto"/>
            <w:bottom w:val="none" w:sz="0" w:space="0" w:color="auto"/>
            <w:right w:val="none" w:sz="0" w:space="0" w:color="auto"/>
          </w:divBdr>
        </w:div>
        <w:div w:id="259486094">
          <w:marLeft w:val="0"/>
          <w:marRight w:val="0"/>
          <w:marTop w:val="0"/>
          <w:marBottom w:val="0"/>
          <w:divBdr>
            <w:top w:val="none" w:sz="0" w:space="0" w:color="auto"/>
            <w:left w:val="none" w:sz="0" w:space="0" w:color="auto"/>
            <w:bottom w:val="none" w:sz="0" w:space="0" w:color="auto"/>
            <w:right w:val="none" w:sz="0" w:space="0" w:color="auto"/>
          </w:divBdr>
        </w:div>
        <w:div w:id="1813522623">
          <w:marLeft w:val="0"/>
          <w:marRight w:val="0"/>
          <w:marTop w:val="0"/>
          <w:marBottom w:val="0"/>
          <w:divBdr>
            <w:top w:val="none" w:sz="0" w:space="0" w:color="auto"/>
            <w:left w:val="none" w:sz="0" w:space="0" w:color="auto"/>
            <w:bottom w:val="none" w:sz="0" w:space="0" w:color="auto"/>
            <w:right w:val="none" w:sz="0" w:space="0" w:color="auto"/>
          </w:divBdr>
        </w:div>
        <w:div w:id="891190106">
          <w:marLeft w:val="0"/>
          <w:marRight w:val="0"/>
          <w:marTop w:val="0"/>
          <w:marBottom w:val="0"/>
          <w:divBdr>
            <w:top w:val="none" w:sz="0" w:space="0" w:color="auto"/>
            <w:left w:val="none" w:sz="0" w:space="0" w:color="auto"/>
            <w:bottom w:val="none" w:sz="0" w:space="0" w:color="auto"/>
            <w:right w:val="none" w:sz="0" w:space="0" w:color="auto"/>
          </w:divBdr>
        </w:div>
        <w:div w:id="1379355870">
          <w:marLeft w:val="0"/>
          <w:marRight w:val="0"/>
          <w:marTop w:val="0"/>
          <w:marBottom w:val="0"/>
          <w:divBdr>
            <w:top w:val="none" w:sz="0" w:space="0" w:color="auto"/>
            <w:left w:val="none" w:sz="0" w:space="0" w:color="auto"/>
            <w:bottom w:val="none" w:sz="0" w:space="0" w:color="auto"/>
            <w:right w:val="none" w:sz="0" w:space="0" w:color="auto"/>
          </w:divBdr>
        </w:div>
        <w:div w:id="223025022">
          <w:marLeft w:val="0"/>
          <w:marRight w:val="0"/>
          <w:marTop w:val="0"/>
          <w:marBottom w:val="0"/>
          <w:divBdr>
            <w:top w:val="none" w:sz="0" w:space="0" w:color="auto"/>
            <w:left w:val="none" w:sz="0" w:space="0" w:color="auto"/>
            <w:bottom w:val="none" w:sz="0" w:space="0" w:color="auto"/>
            <w:right w:val="none" w:sz="0" w:space="0" w:color="auto"/>
          </w:divBdr>
        </w:div>
        <w:div w:id="1361587286">
          <w:marLeft w:val="0"/>
          <w:marRight w:val="0"/>
          <w:marTop w:val="0"/>
          <w:marBottom w:val="0"/>
          <w:divBdr>
            <w:top w:val="none" w:sz="0" w:space="0" w:color="auto"/>
            <w:left w:val="none" w:sz="0" w:space="0" w:color="auto"/>
            <w:bottom w:val="none" w:sz="0" w:space="0" w:color="auto"/>
            <w:right w:val="none" w:sz="0" w:space="0" w:color="auto"/>
          </w:divBdr>
        </w:div>
        <w:div w:id="105854439">
          <w:marLeft w:val="0"/>
          <w:marRight w:val="0"/>
          <w:marTop w:val="0"/>
          <w:marBottom w:val="0"/>
          <w:divBdr>
            <w:top w:val="none" w:sz="0" w:space="0" w:color="auto"/>
            <w:left w:val="none" w:sz="0" w:space="0" w:color="auto"/>
            <w:bottom w:val="none" w:sz="0" w:space="0" w:color="auto"/>
            <w:right w:val="none" w:sz="0" w:space="0" w:color="auto"/>
          </w:divBdr>
        </w:div>
        <w:div w:id="110906673">
          <w:marLeft w:val="0"/>
          <w:marRight w:val="0"/>
          <w:marTop w:val="0"/>
          <w:marBottom w:val="0"/>
          <w:divBdr>
            <w:top w:val="none" w:sz="0" w:space="0" w:color="auto"/>
            <w:left w:val="none" w:sz="0" w:space="0" w:color="auto"/>
            <w:bottom w:val="none" w:sz="0" w:space="0" w:color="auto"/>
            <w:right w:val="none" w:sz="0" w:space="0" w:color="auto"/>
          </w:divBdr>
        </w:div>
        <w:div w:id="2016110749">
          <w:marLeft w:val="0"/>
          <w:marRight w:val="0"/>
          <w:marTop w:val="0"/>
          <w:marBottom w:val="0"/>
          <w:divBdr>
            <w:top w:val="none" w:sz="0" w:space="0" w:color="auto"/>
            <w:left w:val="none" w:sz="0" w:space="0" w:color="auto"/>
            <w:bottom w:val="none" w:sz="0" w:space="0" w:color="auto"/>
            <w:right w:val="none" w:sz="0" w:space="0" w:color="auto"/>
          </w:divBdr>
        </w:div>
        <w:div w:id="1694765025">
          <w:marLeft w:val="0"/>
          <w:marRight w:val="0"/>
          <w:marTop w:val="0"/>
          <w:marBottom w:val="0"/>
          <w:divBdr>
            <w:top w:val="none" w:sz="0" w:space="0" w:color="auto"/>
            <w:left w:val="none" w:sz="0" w:space="0" w:color="auto"/>
            <w:bottom w:val="none" w:sz="0" w:space="0" w:color="auto"/>
            <w:right w:val="none" w:sz="0" w:space="0" w:color="auto"/>
          </w:divBdr>
        </w:div>
        <w:div w:id="1201868547">
          <w:marLeft w:val="0"/>
          <w:marRight w:val="0"/>
          <w:marTop w:val="0"/>
          <w:marBottom w:val="0"/>
          <w:divBdr>
            <w:top w:val="none" w:sz="0" w:space="0" w:color="auto"/>
            <w:left w:val="none" w:sz="0" w:space="0" w:color="auto"/>
            <w:bottom w:val="none" w:sz="0" w:space="0" w:color="auto"/>
            <w:right w:val="none" w:sz="0" w:space="0" w:color="auto"/>
          </w:divBdr>
        </w:div>
        <w:div w:id="1702628503">
          <w:marLeft w:val="0"/>
          <w:marRight w:val="0"/>
          <w:marTop w:val="0"/>
          <w:marBottom w:val="0"/>
          <w:divBdr>
            <w:top w:val="none" w:sz="0" w:space="0" w:color="auto"/>
            <w:left w:val="none" w:sz="0" w:space="0" w:color="auto"/>
            <w:bottom w:val="none" w:sz="0" w:space="0" w:color="auto"/>
            <w:right w:val="none" w:sz="0" w:space="0" w:color="auto"/>
          </w:divBdr>
        </w:div>
        <w:div w:id="2035576510">
          <w:marLeft w:val="0"/>
          <w:marRight w:val="0"/>
          <w:marTop w:val="0"/>
          <w:marBottom w:val="0"/>
          <w:divBdr>
            <w:top w:val="none" w:sz="0" w:space="0" w:color="auto"/>
            <w:left w:val="none" w:sz="0" w:space="0" w:color="auto"/>
            <w:bottom w:val="none" w:sz="0" w:space="0" w:color="auto"/>
            <w:right w:val="none" w:sz="0" w:space="0" w:color="auto"/>
          </w:divBdr>
        </w:div>
        <w:div w:id="623928796">
          <w:marLeft w:val="0"/>
          <w:marRight w:val="0"/>
          <w:marTop w:val="0"/>
          <w:marBottom w:val="0"/>
          <w:divBdr>
            <w:top w:val="none" w:sz="0" w:space="0" w:color="auto"/>
            <w:left w:val="none" w:sz="0" w:space="0" w:color="auto"/>
            <w:bottom w:val="none" w:sz="0" w:space="0" w:color="auto"/>
            <w:right w:val="none" w:sz="0" w:space="0" w:color="auto"/>
          </w:divBdr>
        </w:div>
        <w:div w:id="1567253888">
          <w:marLeft w:val="0"/>
          <w:marRight w:val="0"/>
          <w:marTop w:val="0"/>
          <w:marBottom w:val="0"/>
          <w:divBdr>
            <w:top w:val="none" w:sz="0" w:space="0" w:color="auto"/>
            <w:left w:val="none" w:sz="0" w:space="0" w:color="auto"/>
            <w:bottom w:val="none" w:sz="0" w:space="0" w:color="auto"/>
            <w:right w:val="none" w:sz="0" w:space="0" w:color="auto"/>
          </w:divBdr>
        </w:div>
        <w:div w:id="2016300020">
          <w:marLeft w:val="0"/>
          <w:marRight w:val="0"/>
          <w:marTop w:val="0"/>
          <w:marBottom w:val="0"/>
          <w:divBdr>
            <w:top w:val="none" w:sz="0" w:space="0" w:color="auto"/>
            <w:left w:val="none" w:sz="0" w:space="0" w:color="auto"/>
            <w:bottom w:val="none" w:sz="0" w:space="0" w:color="auto"/>
            <w:right w:val="none" w:sz="0" w:space="0" w:color="auto"/>
          </w:divBdr>
        </w:div>
        <w:div w:id="1673407920">
          <w:marLeft w:val="0"/>
          <w:marRight w:val="0"/>
          <w:marTop w:val="0"/>
          <w:marBottom w:val="0"/>
          <w:divBdr>
            <w:top w:val="none" w:sz="0" w:space="0" w:color="auto"/>
            <w:left w:val="none" w:sz="0" w:space="0" w:color="auto"/>
            <w:bottom w:val="none" w:sz="0" w:space="0" w:color="auto"/>
            <w:right w:val="none" w:sz="0" w:space="0" w:color="auto"/>
          </w:divBdr>
        </w:div>
        <w:div w:id="1474180341">
          <w:marLeft w:val="0"/>
          <w:marRight w:val="0"/>
          <w:marTop w:val="0"/>
          <w:marBottom w:val="0"/>
          <w:divBdr>
            <w:top w:val="none" w:sz="0" w:space="0" w:color="auto"/>
            <w:left w:val="none" w:sz="0" w:space="0" w:color="auto"/>
            <w:bottom w:val="none" w:sz="0" w:space="0" w:color="auto"/>
            <w:right w:val="none" w:sz="0" w:space="0" w:color="auto"/>
          </w:divBdr>
        </w:div>
        <w:div w:id="1118186521">
          <w:marLeft w:val="0"/>
          <w:marRight w:val="0"/>
          <w:marTop w:val="0"/>
          <w:marBottom w:val="0"/>
          <w:divBdr>
            <w:top w:val="none" w:sz="0" w:space="0" w:color="auto"/>
            <w:left w:val="none" w:sz="0" w:space="0" w:color="auto"/>
            <w:bottom w:val="none" w:sz="0" w:space="0" w:color="auto"/>
            <w:right w:val="none" w:sz="0" w:space="0" w:color="auto"/>
          </w:divBdr>
        </w:div>
        <w:div w:id="1149709780">
          <w:marLeft w:val="0"/>
          <w:marRight w:val="0"/>
          <w:marTop w:val="0"/>
          <w:marBottom w:val="0"/>
          <w:divBdr>
            <w:top w:val="none" w:sz="0" w:space="0" w:color="auto"/>
            <w:left w:val="none" w:sz="0" w:space="0" w:color="auto"/>
            <w:bottom w:val="none" w:sz="0" w:space="0" w:color="auto"/>
            <w:right w:val="none" w:sz="0" w:space="0" w:color="auto"/>
          </w:divBdr>
        </w:div>
        <w:div w:id="839005264">
          <w:marLeft w:val="0"/>
          <w:marRight w:val="0"/>
          <w:marTop w:val="0"/>
          <w:marBottom w:val="0"/>
          <w:divBdr>
            <w:top w:val="none" w:sz="0" w:space="0" w:color="auto"/>
            <w:left w:val="none" w:sz="0" w:space="0" w:color="auto"/>
            <w:bottom w:val="none" w:sz="0" w:space="0" w:color="auto"/>
            <w:right w:val="none" w:sz="0" w:space="0" w:color="auto"/>
          </w:divBdr>
        </w:div>
        <w:div w:id="1717120288">
          <w:marLeft w:val="0"/>
          <w:marRight w:val="0"/>
          <w:marTop w:val="0"/>
          <w:marBottom w:val="0"/>
          <w:divBdr>
            <w:top w:val="none" w:sz="0" w:space="0" w:color="auto"/>
            <w:left w:val="none" w:sz="0" w:space="0" w:color="auto"/>
            <w:bottom w:val="none" w:sz="0" w:space="0" w:color="auto"/>
            <w:right w:val="none" w:sz="0" w:space="0" w:color="auto"/>
          </w:divBdr>
        </w:div>
        <w:div w:id="1100952060">
          <w:marLeft w:val="0"/>
          <w:marRight w:val="0"/>
          <w:marTop w:val="0"/>
          <w:marBottom w:val="0"/>
          <w:divBdr>
            <w:top w:val="none" w:sz="0" w:space="0" w:color="auto"/>
            <w:left w:val="none" w:sz="0" w:space="0" w:color="auto"/>
            <w:bottom w:val="none" w:sz="0" w:space="0" w:color="auto"/>
            <w:right w:val="none" w:sz="0" w:space="0" w:color="auto"/>
          </w:divBdr>
        </w:div>
      </w:divsChild>
    </w:div>
    <w:div w:id="979461767">
      <w:bodyDiv w:val="1"/>
      <w:marLeft w:val="0"/>
      <w:marRight w:val="0"/>
      <w:marTop w:val="0"/>
      <w:marBottom w:val="0"/>
      <w:divBdr>
        <w:top w:val="none" w:sz="0" w:space="0" w:color="auto"/>
        <w:left w:val="none" w:sz="0" w:space="0" w:color="auto"/>
        <w:bottom w:val="none" w:sz="0" w:space="0" w:color="auto"/>
        <w:right w:val="none" w:sz="0" w:space="0" w:color="auto"/>
      </w:divBdr>
    </w:div>
    <w:div w:id="1010595699">
      <w:bodyDiv w:val="1"/>
      <w:marLeft w:val="0"/>
      <w:marRight w:val="0"/>
      <w:marTop w:val="0"/>
      <w:marBottom w:val="0"/>
      <w:divBdr>
        <w:top w:val="none" w:sz="0" w:space="0" w:color="auto"/>
        <w:left w:val="none" w:sz="0" w:space="0" w:color="auto"/>
        <w:bottom w:val="none" w:sz="0" w:space="0" w:color="auto"/>
        <w:right w:val="none" w:sz="0" w:space="0" w:color="auto"/>
      </w:divBdr>
    </w:div>
    <w:div w:id="1015231677">
      <w:bodyDiv w:val="1"/>
      <w:marLeft w:val="0"/>
      <w:marRight w:val="0"/>
      <w:marTop w:val="0"/>
      <w:marBottom w:val="0"/>
      <w:divBdr>
        <w:top w:val="none" w:sz="0" w:space="0" w:color="auto"/>
        <w:left w:val="none" w:sz="0" w:space="0" w:color="auto"/>
        <w:bottom w:val="none" w:sz="0" w:space="0" w:color="auto"/>
        <w:right w:val="none" w:sz="0" w:space="0" w:color="auto"/>
      </w:divBdr>
    </w:div>
    <w:div w:id="1016813847">
      <w:bodyDiv w:val="1"/>
      <w:marLeft w:val="0"/>
      <w:marRight w:val="0"/>
      <w:marTop w:val="0"/>
      <w:marBottom w:val="0"/>
      <w:divBdr>
        <w:top w:val="none" w:sz="0" w:space="0" w:color="auto"/>
        <w:left w:val="none" w:sz="0" w:space="0" w:color="auto"/>
        <w:bottom w:val="none" w:sz="0" w:space="0" w:color="auto"/>
        <w:right w:val="none" w:sz="0" w:space="0" w:color="auto"/>
      </w:divBdr>
    </w:div>
    <w:div w:id="1030229424">
      <w:bodyDiv w:val="1"/>
      <w:marLeft w:val="0"/>
      <w:marRight w:val="0"/>
      <w:marTop w:val="0"/>
      <w:marBottom w:val="0"/>
      <w:divBdr>
        <w:top w:val="none" w:sz="0" w:space="0" w:color="auto"/>
        <w:left w:val="none" w:sz="0" w:space="0" w:color="auto"/>
        <w:bottom w:val="none" w:sz="0" w:space="0" w:color="auto"/>
        <w:right w:val="none" w:sz="0" w:space="0" w:color="auto"/>
      </w:divBdr>
    </w:div>
    <w:div w:id="1083331085">
      <w:bodyDiv w:val="1"/>
      <w:marLeft w:val="0"/>
      <w:marRight w:val="0"/>
      <w:marTop w:val="0"/>
      <w:marBottom w:val="0"/>
      <w:divBdr>
        <w:top w:val="none" w:sz="0" w:space="0" w:color="auto"/>
        <w:left w:val="none" w:sz="0" w:space="0" w:color="auto"/>
        <w:bottom w:val="none" w:sz="0" w:space="0" w:color="auto"/>
        <w:right w:val="none" w:sz="0" w:space="0" w:color="auto"/>
      </w:divBdr>
    </w:div>
    <w:div w:id="1110590614">
      <w:bodyDiv w:val="1"/>
      <w:marLeft w:val="0"/>
      <w:marRight w:val="0"/>
      <w:marTop w:val="0"/>
      <w:marBottom w:val="0"/>
      <w:divBdr>
        <w:top w:val="none" w:sz="0" w:space="0" w:color="auto"/>
        <w:left w:val="none" w:sz="0" w:space="0" w:color="auto"/>
        <w:bottom w:val="none" w:sz="0" w:space="0" w:color="auto"/>
        <w:right w:val="none" w:sz="0" w:space="0" w:color="auto"/>
      </w:divBdr>
      <w:divsChild>
        <w:div w:id="983194878">
          <w:marLeft w:val="0"/>
          <w:marRight w:val="0"/>
          <w:marTop w:val="0"/>
          <w:marBottom w:val="0"/>
          <w:divBdr>
            <w:top w:val="none" w:sz="0" w:space="0" w:color="auto"/>
            <w:left w:val="none" w:sz="0" w:space="0" w:color="auto"/>
            <w:bottom w:val="none" w:sz="0" w:space="0" w:color="auto"/>
            <w:right w:val="none" w:sz="0" w:space="0" w:color="auto"/>
          </w:divBdr>
        </w:div>
        <w:div w:id="702831994">
          <w:marLeft w:val="0"/>
          <w:marRight w:val="0"/>
          <w:marTop w:val="0"/>
          <w:marBottom w:val="0"/>
          <w:divBdr>
            <w:top w:val="none" w:sz="0" w:space="0" w:color="auto"/>
            <w:left w:val="none" w:sz="0" w:space="0" w:color="auto"/>
            <w:bottom w:val="none" w:sz="0" w:space="0" w:color="auto"/>
            <w:right w:val="none" w:sz="0" w:space="0" w:color="auto"/>
          </w:divBdr>
        </w:div>
        <w:div w:id="780227565">
          <w:marLeft w:val="0"/>
          <w:marRight w:val="0"/>
          <w:marTop w:val="0"/>
          <w:marBottom w:val="0"/>
          <w:divBdr>
            <w:top w:val="none" w:sz="0" w:space="0" w:color="auto"/>
            <w:left w:val="none" w:sz="0" w:space="0" w:color="auto"/>
            <w:bottom w:val="none" w:sz="0" w:space="0" w:color="auto"/>
            <w:right w:val="none" w:sz="0" w:space="0" w:color="auto"/>
          </w:divBdr>
        </w:div>
        <w:div w:id="1353411926">
          <w:marLeft w:val="0"/>
          <w:marRight w:val="0"/>
          <w:marTop w:val="0"/>
          <w:marBottom w:val="0"/>
          <w:divBdr>
            <w:top w:val="none" w:sz="0" w:space="0" w:color="auto"/>
            <w:left w:val="none" w:sz="0" w:space="0" w:color="auto"/>
            <w:bottom w:val="none" w:sz="0" w:space="0" w:color="auto"/>
            <w:right w:val="none" w:sz="0" w:space="0" w:color="auto"/>
          </w:divBdr>
        </w:div>
        <w:div w:id="934821855">
          <w:marLeft w:val="0"/>
          <w:marRight w:val="0"/>
          <w:marTop w:val="0"/>
          <w:marBottom w:val="0"/>
          <w:divBdr>
            <w:top w:val="none" w:sz="0" w:space="0" w:color="auto"/>
            <w:left w:val="none" w:sz="0" w:space="0" w:color="auto"/>
            <w:bottom w:val="none" w:sz="0" w:space="0" w:color="auto"/>
            <w:right w:val="none" w:sz="0" w:space="0" w:color="auto"/>
          </w:divBdr>
        </w:div>
        <w:div w:id="1580868565">
          <w:marLeft w:val="0"/>
          <w:marRight w:val="0"/>
          <w:marTop w:val="0"/>
          <w:marBottom w:val="0"/>
          <w:divBdr>
            <w:top w:val="none" w:sz="0" w:space="0" w:color="auto"/>
            <w:left w:val="none" w:sz="0" w:space="0" w:color="auto"/>
            <w:bottom w:val="none" w:sz="0" w:space="0" w:color="auto"/>
            <w:right w:val="none" w:sz="0" w:space="0" w:color="auto"/>
          </w:divBdr>
        </w:div>
        <w:div w:id="652414600">
          <w:marLeft w:val="0"/>
          <w:marRight w:val="0"/>
          <w:marTop w:val="0"/>
          <w:marBottom w:val="0"/>
          <w:divBdr>
            <w:top w:val="none" w:sz="0" w:space="0" w:color="auto"/>
            <w:left w:val="none" w:sz="0" w:space="0" w:color="auto"/>
            <w:bottom w:val="none" w:sz="0" w:space="0" w:color="auto"/>
            <w:right w:val="none" w:sz="0" w:space="0" w:color="auto"/>
          </w:divBdr>
        </w:div>
        <w:div w:id="130371906">
          <w:marLeft w:val="0"/>
          <w:marRight w:val="0"/>
          <w:marTop w:val="0"/>
          <w:marBottom w:val="0"/>
          <w:divBdr>
            <w:top w:val="none" w:sz="0" w:space="0" w:color="auto"/>
            <w:left w:val="none" w:sz="0" w:space="0" w:color="auto"/>
            <w:bottom w:val="none" w:sz="0" w:space="0" w:color="auto"/>
            <w:right w:val="none" w:sz="0" w:space="0" w:color="auto"/>
          </w:divBdr>
        </w:div>
        <w:div w:id="1727139715">
          <w:marLeft w:val="0"/>
          <w:marRight w:val="0"/>
          <w:marTop w:val="0"/>
          <w:marBottom w:val="0"/>
          <w:divBdr>
            <w:top w:val="none" w:sz="0" w:space="0" w:color="auto"/>
            <w:left w:val="none" w:sz="0" w:space="0" w:color="auto"/>
            <w:bottom w:val="none" w:sz="0" w:space="0" w:color="auto"/>
            <w:right w:val="none" w:sz="0" w:space="0" w:color="auto"/>
          </w:divBdr>
        </w:div>
        <w:div w:id="769349741">
          <w:marLeft w:val="0"/>
          <w:marRight w:val="0"/>
          <w:marTop w:val="0"/>
          <w:marBottom w:val="0"/>
          <w:divBdr>
            <w:top w:val="none" w:sz="0" w:space="0" w:color="auto"/>
            <w:left w:val="none" w:sz="0" w:space="0" w:color="auto"/>
            <w:bottom w:val="none" w:sz="0" w:space="0" w:color="auto"/>
            <w:right w:val="none" w:sz="0" w:space="0" w:color="auto"/>
          </w:divBdr>
        </w:div>
        <w:div w:id="40134612">
          <w:marLeft w:val="0"/>
          <w:marRight w:val="0"/>
          <w:marTop w:val="0"/>
          <w:marBottom w:val="0"/>
          <w:divBdr>
            <w:top w:val="none" w:sz="0" w:space="0" w:color="auto"/>
            <w:left w:val="none" w:sz="0" w:space="0" w:color="auto"/>
            <w:bottom w:val="none" w:sz="0" w:space="0" w:color="auto"/>
            <w:right w:val="none" w:sz="0" w:space="0" w:color="auto"/>
          </w:divBdr>
        </w:div>
        <w:div w:id="1367947060">
          <w:marLeft w:val="0"/>
          <w:marRight w:val="0"/>
          <w:marTop w:val="0"/>
          <w:marBottom w:val="0"/>
          <w:divBdr>
            <w:top w:val="none" w:sz="0" w:space="0" w:color="auto"/>
            <w:left w:val="none" w:sz="0" w:space="0" w:color="auto"/>
            <w:bottom w:val="none" w:sz="0" w:space="0" w:color="auto"/>
            <w:right w:val="none" w:sz="0" w:space="0" w:color="auto"/>
          </w:divBdr>
        </w:div>
        <w:div w:id="1824345858">
          <w:marLeft w:val="0"/>
          <w:marRight w:val="0"/>
          <w:marTop w:val="0"/>
          <w:marBottom w:val="0"/>
          <w:divBdr>
            <w:top w:val="none" w:sz="0" w:space="0" w:color="auto"/>
            <w:left w:val="none" w:sz="0" w:space="0" w:color="auto"/>
            <w:bottom w:val="none" w:sz="0" w:space="0" w:color="auto"/>
            <w:right w:val="none" w:sz="0" w:space="0" w:color="auto"/>
          </w:divBdr>
        </w:div>
        <w:div w:id="403533401">
          <w:marLeft w:val="0"/>
          <w:marRight w:val="0"/>
          <w:marTop w:val="0"/>
          <w:marBottom w:val="0"/>
          <w:divBdr>
            <w:top w:val="none" w:sz="0" w:space="0" w:color="auto"/>
            <w:left w:val="none" w:sz="0" w:space="0" w:color="auto"/>
            <w:bottom w:val="none" w:sz="0" w:space="0" w:color="auto"/>
            <w:right w:val="none" w:sz="0" w:space="0" w:color="auto"/>
          </w:divBdr>
        </w:div>
        <w:div w:id="2076853601">
          <w:marLeft w:val="0"/>
          <w:marRight w:val="0"/>
          <w:marTop w:val="0"/>
          <w:marBottom w:val="0"/>
          <w:divBdr>
            <w:top w:val="none" w:sz="0" w:space="0" w:color="auto"/>
            <w:left w:val="none" w:sz="0" w:space="0" w:color="auto"/>
            <w:bottom w:val="none" w:sz="0" w:space="0" w:color="auto"/>
            <w:right w:val="none" w:sz="0" w:space="0" w:color="auto"/>
          </w:divBdr>
        </w:div>
      </w:divsChild>
    </w:div>
    <w:div w:id="1111053258">
      <w:bodyDiv w:val="1"/>
      <w:marLeft w:val="0"/>
      <w:marRight w:val="0"/>
      <w:marTop w:val="0"/>
      <w:marBottom w:val="0"/>
      <w:divBdr>
        <w:top w:val="none" w:sz="0" w:space="0" w:color="auto"/>
        <w:left w:val="none" w:sz="0" w:space="0" w:color="auto"/>
        <w:bottom w:val="none" w:sz="0" w:space="0" w:color="auto"/>
        <w:right w:val="none" w:sz="0" w:space="0" w:color="auto"/>
      </w:divBdr>
    </w:div>
    <w:div w:id="1118372638">
      <w:bodyDiv w:val="1"/>
      <w:marLeft w:val="0"/>
      <w:marRight w:val="0"/>
      <w:marTop w:val="0"/>
      <w:marBottom w:val="0"/>
      <w:divBdr>
        <w:top w:val="none" w:sz="0" w:space="0" w:color="auto"/>
        <w:left w:val="none" w:sz="0" w:space="0" w:color="auto"/>
        <w:bottom w:val="none" w:sz="0" w:space="0" w:color="auto"/>
        <w:right w:val="none" w:sz="0" w:space="0" w:color="auto"/>
      </w:divBdr>
    </w:div>
    <w:div w:id="1126504040">
      <w:bodyDiv w:val="1"/>
      <w:marLeft w:val="0"/>
      <w:marRight w:val="0"/>
      <w:marTop w:val="0"/>
      <w:marBottom w:val="0"/>
      <w:divBdr>
        <w:top w:val="none" w:sz="0" w:space="0" w:color="auto"/>
        <w:left w:val="none" w:sz="0" w:space="0" w:color="auto"/>
        <w:bottom w:val="none" w:sz="0" w:space="0" w:color="auto"/>
        <w:right w:val="none" w:sz="0" w:space="0" w:color="auto"/>
      </w:divBdr>
    </w:div>
    <w:div w:id="1142190599">
      <w:bodyDiv w:val="1"/>
      <w:marLeft w:val="0"/>
      <w:marRight w:val="0"/>
      <w:marTop w:val="0"/>
      <w:marBottom w:val="0"/>
      <w:divBdr>
        <w:top w:val="none" w:sz="0" w:space="0" w:color="auto"/>
        <w:left w:val="none" w:sz="0" w:space="0" w:color="auto"/>
        <w:bottom w:val="none" w:sz="0" w:space="0" w:color="auto"/>
        <w:right w:val="none" w:sz="0" w:space="0" w:color="auto"/>
      </w:divBdr>
      <w:divsChild>
        <w:div w:id="1949850829">
          <w:marLeft w:val="0"/>
          <w:marRight w:val="0"/>
          <w:marTop w:val="0"/>
          <w:marBottom w:val="0"/>
          <w:divBdr>
            <w:top w:val="none" w:sz="0" w:space="0" w:color="auto"/>
            <w:left w:val="none" w:sz="0" w:space="0" w:color="auto"/>
            <w:bottom w:val="none" w:sz="0" w:space="0" w:color="auto"/>
            <w:right w:val="none" w:sz="0" w:space="0" w:color="auto"/>
          </w:divBdr>
          <w:divsChild>
            <w:div w:id="1487357409">
              <w:marLeft w:val="0"/>
              <w:marRight w:val="0"/>
              <w:marTop w:val="0"/>
              <w:marBottom w:val="0"/>
              <w:divBdr>
                <w:top w:val="none" w:sz="0" w:space="0" w:color="auto"/>
                <w:left w:val="none" w:sz="0" w:space="0" w:color="auto"/>
                <w:bottom w:val="none" w:sz="0" w:space="0" w:color="auto"/>
                <w:right w:val="none" w:sz="0" w:space="0" w:color="auto"/>
              </w:divBdr>
              <w:divsChild>
                <w:div w:id="1531801096">
                  <w:marLeft w:val="0"/>
                  <w:marRight w:val="0"/>
                  <w:marTop w:val="0"/>
                  <w:marBottom w:val="0"/>
                  <w:divBdr>
                    <w:top w:val="none" w:sz="0" w:space="0" w:color="auto"/>
                    <w:left w:val="none" w:sz="0" w:space="0" w:color="auto"/>
                    <w:bottom w:val="none" w:sz="0" w:space="0" w:color="auto"/>
                    <w:right w:val="none" w:sz="0" w:space="0" w:color="auto"/>
                  </w:divBdr>
                  <w:divsChild>
                    <w:div w:id="1323774228">
                      <w:marLeft w:val="0"/>
                      <w:marRight w:val="0"/>
                      <w:marTop w:val="0"/>
                      <w:marBottom w:val="0"/>
                      <w:divBdr>
                        <w:top w:val="none" w:sz="0" w:space="0" w:color="auto"/>
                        <w:left w:val="none" w:sz="0" w:space="0" w:color="auto"/>
                        <w:bottom w:val="none" w:sz="0" w:space="0" w:color="auto"/>
                        <w:right w:val="none" w:sz="0" w:space="0" w:color="auto"/>
                      </w:divBdr>
                      <w:divsChild>
                        <w:div w:id="753475702">
                          <w:marLeft w:val="0"/>
                          <w:marRight w:val="0"/>
                          <w:marTop w:val="0"/>
                          <w:marBottom w:val="0"/>
                          <w:divBdr>
                            <w:top w:val="none" w:sz="0" w:space="0" w:color="auto"/>
                            <w:left w:val="none" w:sz="0" w:space="0" w:color="auto"/>
                            <w:bottom w:val="none" w:sz="0" w:space="0" w:color="auto"/>
                            <w:right w:val="none" w:sz="0" w:space="0" w:color="auto"/>
                          </w:divBdr>
                          <w:divsChild>
                            <w:div w:id="109933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121048">
      <w:bodyDiv w:val="1"/>
      <w:marLeft w:val="0"/>
      <w:marRight w:val="0"/>
      <w:marTop w:val="0"/>
      <w:marBottom w:val="0"/>
      <w:divBdr>
        <w:top w:val="none" w:sz="0" w:space="0" w:color="auto"/>
        <w:left w:val="none" w:sz="0" w:space="0" w:color="auto"/>
        <w:bottom w:val="none" w:sz="0" w:space="0" w:color="auto"/>
        <w:right w:val="none" w:sz="0" w:space="0" w:color="auto"/>
      </w:divBdr>
      <w:divsChild>
        <w:div w:id="1765760709">
          <w:marLeft w:val="0"/>
          <w:marRight w:val="0"/>
          <w:marTop w:val="0"/>
          <w:marBottom w:val="0"/>
          <w:divBdr>
            <w:top w:val="none" w:sz="0" w:space="0" w:color="auto"/>
            <w:left w:val="none" w:sz="0" w:space="0" w:color="auto"/>
            <w:bottom w:val="none" w:sz="0" w:space="0" w:color="auto"/>
            <w:right w:val="none" w:sz="0" w:space="0" w:color="auto"/>
          </w:divBdr>
        </w:div>
      </w:divsChild>
    </w:div>
    <w:div w:id="1176192023">
      <w:bodyDiv w:val="1"/>
      <w:marLeft w:val="0"/>
      <w:marRight w:val="0"/>
      <w:marTop w:val="0"/>
      <w:marBottom w:val="0"/>
      <w:divBdr>
        <w:top w:val="none" w:sz="0" w:space="0" w:color="auto"/>
        <w:left w:val="none" w:sz="0" w:space="0" w:color="auto"/>
        <w:bottom w:val="none" w:sz="0" w:space="0" w:color="auto"/>
        <w:right w:val="none" w:sz="0" w:space="0" w:color="auto"/>
      </w:divBdr>
      <w:divsChild>
        <w:div w:id="786700959">
          <w:marLeft w:val="0"/>
          <w:marRight w:val="0"/>
          <w:marTop w:val="0"/>
          <w:marBottom w:val="0"/>
          <w:divBdr>
            <w:top w:val="none" w:sz="0" w:space="0" w:color="auto"/>
            <w:left w:val="none" w:sz="0" w:space="0" w:color="auto"/>
            <w:bottom w:val="none" w:sz="0" w:space="0" w:color="auto"/>
            <w:right w:val="none" w:sz="0" w:space="0" w:color="auto"/>
          </w:divBdr>
          <w:divsChild>
            <w:div w:id="1416900929">
              <w:marLeft w:val="0"/>
              <w:marRight w:val="0"/>
              <w:marTop w:val="0"/>
              <w:marBottom w:val="0"/>
              <w:divBdr>
                <w:top w:val="none" w:sz="0" w:space="0" w:color="auto"/>
                <w:left w:val="none" w:sz="0" w:space="0" w:color="auto"/>
                <w:bottom w:val="none" w:sz="0" w:space="0" w:color="auto"/>
                <w:right w:val="none" w:sz="0" w:space="0" w:color="auto"/>
              </w:divBdr>
              <w:divsChild>
                <w:div w:id="806162482">
                  <w:marLeft w:val="0"/>
                  <w:marRight w:val="0"/>
                  <w:marTop w:val="0"/>
                  <w:marBottom w:val="0"/>
                  <w:divBdr>
                    <w:top w:val="none" w:sz="0" w:space="0" w:color="auto"/>
                    <w:left w:val="none" w:sz="0" w:space="0" w:color="auto"/>
                    <w:bottom w:val="none" w:sz="0" w:space="0" w:color="auto"/>
                    <w:right w:val="none" w:sz="0" w:space="0" w:color="auto"/>
                  </w:divBdr>
                  <w:divsChild>
                    <w:div w:id="1570844690">
                      <w:marLeft w:val="0"/>
                      <w:marRight w:val="0"/>
                      <w:marTop w:val="0"/>
                      <w:marBottom w:val="0"/>
                      <w:divBdr>
                        <w:top w:val="none" w:sz="0" w:space="0" w:color="auto"/>
                        <w:left w:val="none" w:sz="0" w:space="0" w:color="auto"/>
                        <w:bottom w:val="none" w:sz="0" w:space="0" w:color="auto"/>
                        <w:right w:val="none" w:sz="0" w:space="0" w:color="auto"/>
                      </w:divBdr>
                      <w:divsChild>
                        <w:div w:id="695229045">
                          <w:marLeft w:val="0"/>
                          <w:marRight w:val="0"/>
                          <w:marTop w:val="0"/>
                          <w:marBottom w:val="0"/>
                          <w:divBdr>
                            <w:top w:val="none" w:sz="0" w:space="0" w:color="auto"/>
                            <w:left w:val="none" w:sz="0" w:space="0" w:color="auto"/>
                            <w:bottom w:val="none" w:sz="0" w:space="0" w:color="auto"/>
                            <w:right w:val="none" w:sz="0" w:space="0" w:color="auto"/>
                          </w:divBdr>
                          <w:divsChild>
                            <w:div w:id="1020163401">
                              <w:marLeft w:val="0"/>
                              <w:marRight w:val="0"/>
                              <w:marTop w:val="0"/>
                              <w:marBottom w:val="0"/>
                              <w:divBdr>
                                <w:top w:val="none" w:sz="0" w:space="0" w:color="auto"/>
                                <w:left w:val="none" w:sz="0" w:space="0" w:color="auto"/>
                                <w:bottom w:val="none" w:sz="0" w:space="0" w:color="auto"/>
                                <w:right w:val="none" w:sz="0" w:space="0" w:color="auto"/>
                              </w:divBdr>
                              <w:divsChild>
                                <w:div w:id="10444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286698">
      <w:bodyDiv w:val="1"/>
      <w:marLeft w:val="0"/>
      <w:marRight w:val="0"/>
      <w:marTop w:val="0"/>
      <w:marBottom w:val="0"/>
      <w:divBdr>
        <w:top w:val="none" w:sz="0" w:space="0" w:color="auto"/>
        <w:left w:val="none" w:sz="0" w:space="0" w:color="auto"/>
        <w:bottom w:val="none" w:sz="0" w:space="0" w:color="auto"/>
        <w:right w:val="none" w:sz="0" w:space="0" w:color="auto"/>
      </w:divBdr>
      <w:divsChild>
        <w:div w:id="1389256165">
          <w:marLeft w:val="0"/>
          <w:marRight w:val="0"/>
          <w:marTop w:val="0"/>
          <w:marBottom w:val="0"/>
          <w:divBdr>
            <w:top w:val="none" w:sz="0" w:space="0" w:color="auto"/>
            <w:left w:val="none" w:sz="0" w:space="0" w:color="auto"/>
            <w:bottom w:val="none" w:sz="0" w:space="0" w:color="auto"/>
            <w:right w:val="none" w:sz="0" w:space="0" w:color="auto"/>
          </w:divBdr>
          <w:divsChild>
            <w:div w:id="1766224926">
              <w:marLeft w:val="0"/>
              <w:marRight w:val="0"/>
              <w:marTop w:val="0"/>
              <w:marBottom w:val="0"/>
              <w:divBdr>
                <w:top w:val="none" w:sz="0" w:space="0" w:color="auto"/>
                <w:left w:val="none" w:sz="0" w:space="0" w:color="auto"/>
                <w:bottom w:val="none" w:sz="0" w:space="0" w:color="auto"/>
                <w:right w:val="none" w:sz="0" w:space="0" w:color="auto"/>
              </w:divBdr>
              <w:divsChild>
                <w:div w:id="71315195">
                  <w:marLeft w:val="0"/>
                  <w:marRight w:val="0"/>
                  <w:marTop w:val="0"/>
                  <w:marBottom w:val="0"/>
                  <w:divBdr>
                    <w:top w:val="none" w:sz="0" w:space="0" w:color="auto"/>
                    <w:left w:val="none" w:sz="0" w:space="0" w:color="auto"/>
                    <w:bottom w:val="none" w:sz="0" w:space="0" w:color="auto"/>
                    <w:right w:val="none" w:sz="0" w:space="0" w:color="auto"/>
                  </w:divBdr>
                  <w:divsChild>
                    <w:div w:id="153305756">
                      <w:marLeft w:val="0"/>
                      <w:marRight w:val="0"/>
                      <w:marTop w:val="0"/>
                      <w:marBottom w:val="0"/>
                      <w:divBdr>
                        <w:top w:val="none" w:sz="0" w:space="0" w:color="auto"/>
                        <w:left w:val="none" w:sz="0" w:space="0" w:color="auto"/>
                        <w:bottom w:val="none" w:sz="0" w:space="0" w:color="auto"/>
                        <w:right w:val="none" w:sz="0" w:space="0" w:color="auto"/>
                      </w:divBdr>
                      <w:divsChild>
                        <w:div w:id="96562771">
                          <w:marLeft w:val="0"/>
                          <w:marRight w:val="0"/>
                          <w:marTop w:val="0"/>
                          <w:marBottom w:val="0"/>
                          <w:divBdr>
                            <w:top w:val="none" w:sz="0" w:space="0" w:color="auto"/>
                            <w:left w:val="none" w:sz="0" w:space="0" w:color="auto"/>
                            <w:bottom w:val="none" w:sz="0" w:space="0" w:color="auto"/>
                            <w:right w:val="none" w:sz="0" w:space="0" w:color="auto"/>
                          </w:divBdr>
                          <w:divsChild>
                            <w:div w:id="468283417">
                              <w:marLeft w:val="0"/>
                              <w:marRight w:val="0"/>
                              <w:marTop w:val="0"/>
                              <w:marBottom w:val="0"/>
                              <w:divBdr>
                                <w:top w:val="none" w:sz="0" w:space="0" w:color="auto"/>
                                <w:left w:val="none" w:sz="0" w:space="0" w:color="auto"/>
                                <w:bottom w:val="none" w:sz="0" w:space="0" w:color="auto"/>
                                <w:right w:val="none" w:sz="0" w:space="0" w:color="auto"/>
                              </w:divBdr>
                              <w:divsChild>
                                <w:div w:id="188128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055129">
      <w:bodyDiv w:val="1"/>
      <w:marLeft w:val="0"/>
      <w:marRight w:val="0"/>
      <w:marTop w:val="0"/>
      <w:marBottom w:val="0"/>
      <w:divBdr>
        <w:top w:val="none" w:sz="0" w:space="0" w:color="auto"/>
        <w:left w:val="none" w:sz="0" w:space="0" w:color="auto"/>
        <w:bottom w:val="none" w:sz="0" w:space="0" w:color="auto"/>
        <w:right w:val="none" w:sz="0" w:space="0" w:color="auto"/>
      </w:divBdr>
    </w:div>
    <w:div w:id="1229727538">
      <w:bodyDiv w:val="1"/>
      <w:marLeft w:val="0"/>
      <w:marRight w:val="0"/>
      <w:marTop w:val="0"/>
      <w:marBottom w:val="0"/>
      <w:divBdr>
        <w:top w:val="none" w:sz="0" w:space="0" w:color="auto"/>
        <w:left w:val="none" w:sz="0" w:space="0" w:color="auto"/>
        <w:bottom w:val="none" w:sz="0" w:space="0" w:color="auto"/>
        <w:right w:val="none" w:sz="0" w:space="0" w:color="auto"/>
      </w:divBdr>
      <w:divsChild>
        <w:div w:id="579289081">
          <w:marLeft w:val="0"/>
          <w:marRight w:val="0"/>
          <w:marTop w:val="0"/>
          <w:marBottom w:val="0"/>
          <w:divBdr>
            <w:top w:val="none" w:sz="0" w:space="0" w:color="auto"/>
            <w:left w:val="none" w:sz="0" w:space="0" w:color="auto"/>
            <w:bottom w:val="none" w:sz="0" w:space="0" w:color="auto"/>
            <w:right w:val="none" w:sz="0" w:space="0" w:color="auto"/>
          </w:divBdr>
        </w:div>
      </w:divsChild>
    </w:div>
    <w:div w:id="1265041962">
      <w:bodyDiv w:val="1"/>
      <w:marLeft w:val="0"/>
      <w:marRight w:val="0"/>
      <w:marTop w:val="0"/>
      <w:marBottom w:val="0"/>
      <w:divBdr>
        <w:top w:val="none" w:sz="0" w:space="0" w:color="auto"/>
        <w:left w:val="none" w:sz="0" w:space="0" w:color="auto"/>
        <w:bottom w:val="none" w:sz="0" w:space="0" w:color="auto"/>
        <w:right w:val="none" w:sz="0" w:space="0" w:color="auto"/>
      </w:divBdr>
    </w:div>
    <w:div w:id="1307780047">
      <w:bodyDiv w:val="1"/>
      <w:marLeft w:val="0"/>
      <w:marRight w:val="0"/>
      <w:marTop w:val="0"/>
      <w:marBottom w:val="0"/>
      <w:divBdr>
        <w:top w:val="none" w:sz="0" w:space="0" w:color="auto"/>
        <w:left w:val="none" w:sz="0" w:space="0" w:color="auto"/>
        <w:bottom w:val="none" w:sz="0" w:space="0" w:color="auto"/>
        <w:right w:val="none" w:sz="0" w:space="0" w:color="auto"/>
      </w:divBdr>
      <w:divsChild>
        <w:div w:id="677200474">
          <w:marLeft w:val="0"/>
          <w:marRight w:val="0"/>
          <w:marTop w:val="0"/>
          <w:marBottom w:val="0"/>
          <w:divBdr>
            <w:top w:val="none" w:sz="0" w:space="0" w:color="auto"/>
            <w:left w:val="none" w:sz="0" w:space="0" w:color="auto"/>
            <w:bottom w:val="none" w:sz="0" w:space="0" w:color="auto"/>
            <w:right w:val="none" w:sz="0" w:space="0" w:color="auto"/>
          </w:divBdr>
        </w:div>
        <w:div w:id="286814091">
          <w:marLeft w:val="0"/>
          <w:marRight w:val="0"/>
          <w:marTop w:val="0"/>
          <w:marBottom w:val="0"/>
          <w:divBdr>
            <w:top w:val="none" w:sz="0" w:space="0" w:color="auto"/>
            <w:left w:val="none" w:sz="0" w:space="0" w:color="auto"/>
            <w:bottom w:val="none" w:sz="0" w:space="0" w:color="auto"/>
            <w:right w:val="none" w:sz="0" w:space="0" w:color="auto"/>
          </w:divBdr>
        </w:div>
        <w:div w:id="1479614849">
          <w:marLeft w:val="0"/>
          <w:marRight w:val="0"/>
          <w:marTop w:val="0"/>
          <w:marBottom w:val="0"/>
          <w:divBdr>
            <w:top w:val="none" w:sz="0" w:space="0" w:color="auto"/>
            <w:left w:val="none" w:sz="0" w:space="0" w:color="auto"/>
            <w:bottom w:val="none" w:sz="0" w:space="0" w:color="auto"/>
            <w:right w:val="none" w:sz="0" w:space="0" w:color="auto"/>
          </w:divBdr>
        </w:div>
        <w:div w:id="1530947566">
          <w:marLeft w:val="0"/>
          <w:marRight w:val="0"/>
          <w:marTop w:val="0"/>
          <w:marBottom w:val="0"/>
          <w:divBdr>
            <w:top w:val="none" w:sz="0" w:space="0" w:color="auto"/>
            <w:left w:val="none" w:sz="0" w:space="0" w:color="auto"/>
            <w:bottom w:val="none" w:sz="0" w:space="0" w:color="auto"/>
            <w:right w:val="none" w:sz="0" w:space="0" w:color="auto"/>
          </w:divBdr>
        </w:div>
        <w:div w:id="1103919324">
          <w:marLeft w:val="0"/>
          <w:marRight w:val="0"/>
          <w:marTop w:val="0"/>
          <w:marBottom w:val="0"/>
          <w:divBdr>
            <w:top w:val="none" w:sz="0" w:space="0" w:color="auto"/>
            <w:left w:val="none" w:sz="0" w:space="0" w:color="auto"/>
            <w:bottom w:val="none" w:sz="0" w:space="0" w:color="auto"/>
            <w:right w:val="none" w:sz="0" w:space="0" w:color="auto"/>
          </w:divBdr>
        </w:div>
        <w:div w:id="951016319">
          <w:marLeft w:val="0"/>
          <w:marRight w:val="0"/>
          <w:marTop w:val="0"/>
          <w:marBottom w:val="0"/>
          <w:divBdr>
            <w:top w:val="none" w:sz="0" w:space="0" w:color="auto"/>
            <w:left w:val="none" w:sz="0" w:space="0" w:color="auto"/>
            <w:bottom w:val="none" w:sz="0" w:space="0" w:color="auto"/>
            <w:right w:val="none" w:sz="0" w:space="0" w:color="auto"/>
          </w:divBdr>
        </w:div>
        <w:div w:id="1090465189">
          <w:marLeft w:val="0"/>
          <w:marRight w:val="0"/>
          <w:marTop w:val="0"/>
          <w:marBottom w:val="0"/>
          <w:divBdr>
            <w:top w:val="none" w:sz="0" w:space="0" w:color="auto"/>
            <w:left w:val="none" w:sz="0" w:space="0" w:color="auto"/>
            <w:bottom w:val="none" w:sz="0" w:space="0" w:color="auto"/>
            <w:right w:val="none" w:sz="0" w:space="0" w:color="auto"/>
          </w:divBdr>
        </w:div>
        <w:div w:id="599026967">
          <w:marLeft w:val="0"/>
          <w:marRight w:val="0"/>
          <w:marTop w:val="0"/>
          <w:marBottom w:val="0"/>
          <w:divBdr>
            <w:top w:val="none" w:sz="0" w:space="0" w:color="auto"/>
            <w:left w:val="none" w:sz="0" w:space="0" w:color="auto"/>
            <w:bottom w:val="none" w:sz="0" w:space="0" w:color="auto"/>
            <w:right w:val="none" w:sz="0" w:space="0" w:color="auto"/>
          </w:divBdr>
        </w:div>
        <w:div w:id="845631905">
          <w:marLeft w:val="0"/>
          <w:marRight w:val="0"/>
          <w:marTop w:val="0"/>
          <w:marBottom w:val="0"/>
          <w:divBdr>
            <w:top w:val="none" w:sz="0" w:space="0" w:color="auto"/>
            <w:left w:val="none" w:sz="0" w:space="0" w:color="auto"/>
            <w:bottom w:val="none" w:sz="0" w:space="0" w:color="auto"/>
            <w:right w:val="none" w:sz="0" w:space="0" w:color="auto"/>
          </w:divBdr>
        </w:div>
        <w:div w:id="944771238">
          <w:marLeft w:val="0"/>
          <w:marRight w:val="0"/>
          <w:marTop w:val="0"/>
          <w:marBottom w:val="0"/>
          <w:divBdr>
            <w:top w:val="none" w:sz="0" w:space="0" w:color="auto"/>
            <w:left w:val="none" w:sz="0" w:space="0" w:color="auto"/>
            <w:bottom w:val="none" w:sz="0" w:space="0" w:color="auto"/>
            <w:right w:val="none" w:sz="0" w:space="0" w:color="auto"/>
          </w:divBdr>
        </w:div>
        <w:div w:id="1074425868">
          <w:marLeft w:val="0"/>
          <w:marRight w:val="0"/>
          <w:marTop w:val="0"/>
          <w:marBottom w:val="0"/>
          <w:divBdr>
            <w:top w:val="none" w:sz="0" w:space="0" w:color="auto"/>
            <w:left w:val="none" w:sz="0" w:space="0" w:color="auto"/>
            <w:bottom w:val="none" w:sz="0" w:space="0" w:color="auto"/>
            <w:right w:val="none" w:sz="0" w:space="0" w:color="auto"/>
          </w:divBdr>
        </w:div>
        <w:div w:id="865828341">
          <w:marLeft w:val="0"/>
          <w:marRight w:val="0"/>
          <w:marTop w:val="0"/>
          <w:marBottom w:val="0"/>
          <w:divBdr>
            <w:top w:val="none" w:sz="0" w:space="0" w:color="auto"/>
            <w:left w:val="none" w:sz="0" w:space="0" w:color="auto"/>
            <w:bottom w:val="none" w:sz="0" w:space="0" w:color="auto"/>
            <w:right w:val="none" w:sz="0" w:space="0" w:color="auto"/>
          </w:divBdr>
        </w:div>
      </w:divsChild>
    </w:div>
    <w:div w:id="1330867557">
      <w:bodyDiv w:val="1"/>
      <w:marLeft w:val="0"/>
      <w:marRight w:val="0"/>
      <w:marTop w:val="0"/>
      <w:marBottom w:val="0"/>
      <w:divBdr>
        <w:top w:val="none" w:sz="0" w:space="0" w:color="auto"/>
        <w:left w:val="none" w:sz="0" w:space="0" w:color="auto"/>
        <w:bottom w:val="none" w:sz="0" w:space="0" w:color="auto"/>
        <w:right w:val="none" w:sz="0" w:space="0" w:color="auto"/>
      </w:divBdr>
    </w:div>
    <w:div w:id="1366757747">
      <w:bodyDiv w:val="1"/>
      <w:marLeft w:val="0"/>
      <w:marRight w:val="0"/>
      <w:marTop w:val="0"/>
      <w:marBottom w:val="0"/>
      <w:divBdr>
        <w:top w:val="none" w:sz="0" w:space="0" w:color="auto"/>
        <w:left w:val="none" w:sz="0" w:space="0" w:color="auto"/>
        <w:bottom w:val="none" w:sz="0" w:space="0" w:color="auto"/>
        <w:right w:val="none" w:sz="0" w:space="0" w:color="auto"/>
      </w:divBdr>
    </w:div>
    <w:div w:id="1396469431">
      <w:bodyDiv w:val="1"/>
      <w:marLeft w:val="0"/>
      <w:marRight w:val="0"/>
      <w:marTop w:val="0"/>
      <w:marBottom w:val="0"/>
      <w:divBdr>
        <w:top w:val="none" w:sz="0" w:space="0" w:color="auto"/>
        <w:left w:val="none" w:sz="0" w:space="0" w:color="auto"/>
        <w:bottom w:val="none" w:sz="0" w:space="0" w:color="auto"/>
        <w:right w:val="none" w:sz="0" w:space="0" w:color="auto"/>
      </w:divBdr>
      <w:divsChild>
        <w:div w:id="1346446581">
          <w:marLeft w:val="0"/>
          <w:marRight w:val="0"/>
          <w:marTop w:val="0"/>
          <w:marBottom w:val="0"/>
          <w:divBdr>
            <w:top w:val="none" w:sz="0" w:space="0" w:color="auto"/>
            <w:left w:val="none" w:sz="0" w:space="0" w:color="auto"/>
            <w:bottom w:val="none" w:sz="0" w:space="0" w:color="auto"/>
            <w:right w:val="none" w:sz="0" w:space="0" w:color="auto"/>
          </w:divBdr>
          <w:divsChild>
            <w:div w:id="320161816">
              <w:marLeft w:val="0"/>
              <w:marRight w:val="0"/>
              <w:marTop w:val="0"/>
              <w:marBottom w:val="0"/>
              <w:divBdr>
                <w:top w:val="none" w:sz="0" w:space="0" w:color="auto"/>
                <w:left w:val="none" w:sz="0" w:space="0" w:color="auto"/>
                <w:bottom w:val="none" w:sz="0" w:space="0" w:color="auto"/>
                <w:right w:val="none" w:sz="0" w:space="0" w:color="auto"/>
              </w:divBdr>
              <w:divsChild>
                <w:div w:id="1869180643">
                  <w:marLeft w:val="0"/>
                  <w:marRight w:val="0"/>
                  <w:marTop w:val="0"/>
                  <w:marBottom w:val="0"/>
                  <w:divBdr>
                    <w:top w:val="none" w:sz="0" w:space="0" w:color="auto"/>
                    <w:left w:val="none" w:sz="0" w:space="0" w:color="auto"/>
                    <w:bottom w:val="none" w:sz="0" w:space="0" w:color="auto"/>
                    <w:right w:val="none" w:sz="0" w:space="0" w:color="auto"/>
                  </w:divBdr>
                  <w:divsChild>
                    <w:div w:id="817840662">
                      <w:marLeft w:val="0"/>
                      <w:marRight w:val="0"/>
                      <w:marTop w:val="0"/>
                      <w:marBottom w:val="0"/>
                      <w:divBdr>
                        <w:top w:val="none" w:sz="0" w:space="0" w:color="auto"/>
                        <w:left w:val="none" w:sz="0" w:space="0" w:color="auto"/>
                        <w:bottom w:val="none" w:sz="0" w:space="0" w:color="auto"/>
                        <w:right w:val="none" w:sz="0" w:space="0" w:color="auto"/>
                      </w:divBdr>
                      <w:divsChild>
                        <w:div w:id="1618443064">
                          <w:marLeft w:val="0"/>
                          <w:marRight w:val="0"/>
                          <w:marTop w:val="0"/>
                          <w:marBottom w:val="0"/>
                          <w:divBdr>
                            <w:top w:val="none" w:sz="0" w:space="0" w:color="auto"/>
                            <w:left w:val="none" w:sz="0" w:space="0" w:color="auto"/>
                            <w:bottom w:val="none" w:sz="0" w:space="0" w:color="auto"/>
                            <w:right w:val="none" w:sz="0" w:space="0" w:color="auto"/>
                          </w:divBdr>
                          <w:divsChild>
                            <w:div w:id="361397729">
                              <w:marLeft w:val="0"/>
                              <w:marRight w:val="0"/>
                              <w:marTop w:val="0"/>
                              <w:marBottom w:val="0"/>
                              <w:divBdr>
                                <w:top w:val="none" w:sz="0" w:space="0" w:color="auto"/>
                                <w:left w:val="none" w:sz="0" w:space="0" w:color="auto"/>
                                <w:bottom w:val="none" w:sz="0" w:space="0" w:color="auto"/>
                                <w:right w:val="none" w:sz="0" w:space="0" w:color="auto"/>
                              </w:divBdr>
                              <w:divsChild>
                                <w:div w:id="78866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304022">
      <w:bodyDiv w:val="1"/>
      <w:marLeft w:val="0"/>
      <w:marRight w:val="0"/>
      <w:marTop w:val="0"/>
      <w:marBottom w:val="0"/>
      <w:divBdr>
        <w:top w:val="none" w:sz="0" w:space="0" w:color="auto"/>
        <w:left w:val="none" w:sz="0" w:space="0" w:color="auto"/>
        <w:bottom w:val="none" w:sz="0" w:space="0" w:color="auto"/>
        <w:right w:val="none" w:sz="0" w:space="0" w:color="auto"/>
      </w:divBdr>
    </w:div>
    <w:div w:id="1453549853">
      <w:bodyDiv w:val="1"/>
      <w:marLeft w:val="0"/>
      <w:marRight w:val="0"/>
      <w:marTop w:val="0"/>
      <w:marBottom w:val="0"/>
      <w:divBdr>
        <w:top w:val="none" w:sz="0" w:space="0" w:color="auto"/>
        <w:left w:val="none" w:sz="0" w:space="0" w:color="auto"/>
        <w:bottom w:val="none" w:sz="0" w:space="0" w:color="auto"/>
        <w:right w:val="none" w:sz="0" w:space="0" w:color="auto"/>
      </w:divBdr>
    </w:div>
    <w:div w:id="1465389315">
      <w:bodyDiv w:val="1"/>
      <w:marLeft w:val="0"/>
      <w:marRight w:val="0"/>
      <w:marTop w:val="0"/>
      <w:marBottom w:val="0"/>
      <w:divBdr>
        <w:top w:val="none" w:sz="0" w:space="0" w:color="auto"/>
        <w:left w:val="none" w:sz="0" w:space="0" w:color="auto"/>
        <w:bottom w:val="none" w:sz="0" w:space="0" w:color="auto"/>
        <w:right w:val="none" w:sz="0" w:space="0" w:color="auto"/>
      </w:divBdr>
    </w:div>
    <w:div w:id="1468469611">
      <w:bodyDiv w:val="1"/>
      <w:marLeft w:val="0"/>
      <w:marRight w:val="0"/>
      <w:marTop w:val="0"/>
      <w:marBottom w:val="0"/>
      <w:divBdr>
        <w:top w:val="none" w:sz="0" w:space="0" w:color="auto"/>
        <w:left w:val="none" w:sz="0" w:space="0" w:color="auto"/>
        <w:bottom w:val="none" w:sz="0" w:space="0" w:color="auto"/>
        <w:right w:val="none" w:sz="0" w:space="0" w:color="auto"/>
      </w:divBdr>
    </w:div>
    <w:div w:id="1595943920">
      <w:bodyDiv w:val="1"/>
      <w:marLeft w:val="0"/>
      <w:marRight w:val="0"/>
      <w:marTop w:val="0"/>
      <w:marBottom w:val="0"/>
      <w:divBdr>
        <w:top w:val="none" w:sz="0" w:space="0" w:color="auto"/>
        <w:left w:val="none" w:sz="0" w:space="0" w:color="auto"/>
        <w:bottom w:val="none" w:sz="0" w:space="0" w:color="auto"/>
        <w:right w:val="none" w:sz="0" w:space="0" w:color="auto"/>
      </w:divBdr>
    </w:div>
    <w:div w:id="1652058176">
      <w:bodyDiv w:val="1"/>
      <w:marLeft w:val="0"/>
      <w:marRight w:val="0"/>
      <w:marTop w:val="0"/>
      <w:marBottom w:val="0"/>
      <w:divBdr>
        <w:top w:val="none" w:sz="0" w:space="0" w:color="auto"/>
        <w:left w:val="none" w:sz="0" w:space="0" w:color="auto"/>
        <w:bottom w:val="none" w:sz="0" w:space="0" w:color="auto"/>
        <w:right w:val="none" w:sz="0" w:space="0" w:color="auto"/>
      </w:divBdr>
      <w:divsChild>
        <w:div w:id="167644051">
          <w:marLeft w:val="0"/>
          <w:marRight w:val="0"/>
          <w:marTop w:val="0"/>
          <w:marBottom w:val="0"/>
          <w:divBdr>
            <w:top w:val="none" w:sz="0" w:space="0" w:color="auto"/>
            <w:left w:val="none" w:sz="0" w:space="0" w:color="auto"/>
            <w:bottom w:val="none" w:sz="0" w:space="0" w:color="auto"/>
            <w:right w:val="none" w:sz="0" w:space="0" w:color="auto"/>
          </w:divBdr>
        </w:div>
        <w:div w:id="322247921">
          <w:marLeft w:val="0"/>
          <w:marRight w:val="0"/>
          <w:marTop w:val="0"/>
          <w:marBottom w:val="0"/>
          <w:divBdr>
            <w:top w:val="none" w:sz="0" w:space="0" w:color="auto"/>
            <w:left w:val="none" w:sz="0" w:space="0" w:color="auto"/>
            <w:bottom w:val="none" w:sz="0" w:space="0" w:color="auto"/>
            <w:right w:val="none" w:sz="0" w:space="0" w:color="auto"/>
          </w:divBdr>
        </w:div>
      </w:divsChild>
    </w:div>
    <w:div w:id="1659919776">
      <w:bodyDiv w:val="1"/>
      <w:marLeft w:val="0"/>
      <w:marRight w:val="0"/>
      <w:marTop w:val="0"/>
      <w:marBottom w:val="0"/>
      <w:divBdr>
        <w:top w:val="none" w:sz="0" w:space="0" w:color="auto"/>
        <w:left w:val="none" w:sz="0" w:space="0" w:color="auto"/>
        <w:bottom w:val="none" w:sz="0" w:space="0" w:color="auto"/>
        <w:right w:val="none" w:sz="0" w:space="0" w:color="auto"/>
      </w:divBdr>
      <w:divsChild>
        <w:div w:id="1773670427">
          <w:marLeft w:val="0"/>
          <w:marRight w:val="0"/>
          <w:marTop w:val="0"/>
          <w:marBottom w:val="0"/>
          <w:divBdr>
            <w:top w:val="none" w:sz="0" w:space="0" w:color="auto"/>
            <w:left w:val="none" w:sz="0" w:space="0" w:color="auto"/>
            <w:bottom w:val="none" w:sz="0" w:space="0" w:color="auto"/>
            <w:right w:val="none" w:sz="0" w:space="0" w:color="auto"/>
          </w:divBdr>
          <w:divsChild>
            <w:div w:id="405692489">
              <w:marLeft w:val="0"/>
              <w:marRight w:val="0"/>
              <w:marTop w:val="0"/>
              <w:marBottom w:val="0"/>
              <w:divBdr>
                <w:top w:val="none" w:sz="0" w:space="0" w:color="auto"/>
                <w:left w:val="none" w:sz="0" w:space="0" w:color="auto"/>
                <w:bottom w:val="none" w:sz="0" w:space="0" w:color="auto"/>
                <w:right w:val="none" w:sz="0" w:space="0" w:color="auto"/>
              </w:divBdr>
              <w:divsChild>
                <w:div w:id="1669939222">
                  <w:marLeft w:val="0"/>
                  <w:marRight w:val="0"/>
                  <w:marTop w:val="0"/>
                  <w:marBottom w:val="0"/>
                  <w:divBdr>
                    <w:top w:val="none" w:sz="0" w:space="0" w:color="auto"/>
                    <w:left w:val="none" w:sz="0" w:space="0" w:color="auto"/>
                    <w:bottom w:val="none" w:sz="0" w:space="0" w:color="auto"/>
                    <w:right w:val="none" w:sz="0" w:space="0" w:color="auto"/>
                  </w:divBdr>
                  <w:divsChild>
                    <w:div w:id="569076092">
                      <w:marLeft w:val="0"/>
                      <w:marRight w:val="0"/>
                      <w:marTop w:val="0"/>
                      <w:marBottom w:val="0"/>
                      <w:divBdr>
                        <w:top w:val="single" w:sz="6" w:space="0" w:color="E1E3E6"/>
                        <w:left w:val="single" w:sz="6" w:space="0" w:color="E1E3E6"/>
                        <w:bottom w:val="single" w:sz="6" w:space="0" w:color="E1E3E6"/>
                        <w:right w:val="single" w:sz="6" w:space="0" w:color="E1E3E6"/>
                      </w:divBdr>
                      <w:divsChild>
                        <w:div w:id="856385571">
                          <w:marLeft w:val="0"/>
                          <w:marRight w:val="0"/>
                          <w:marTop w:val="0"/>
                          <w:marBottom w:val="0"/>
                          <w:divBdr>
                            <w:top w:val="none" w:sz="0" w:space="0" w:color="auto"/>
                            <w:left w:val="none" w:sz="0" w:space="0" w:color="auto"/>
                            <w:bottom w:val="none" w:sz="0" w:space="0" w:color="auto"/>
                            <w:right w:val="none" w:sz="0" w:space="0" w:color="auto"/>
                          </w:divBdr>
                          <w:divsChild>
                            <w:div w:id="143008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741999">
      <w:bodyDiv w:val="1"/>
      <w:marLeft w:val="0"/>
      <w:marRight w:val="0"/>
      <w:marTop w:val="0"/>
      <w:marBottom w:val="0"/>
      <w:divBdr>
        <w:top w:val="none" w:sz="0" w:space="0" w:color="auto"/>
        <w:left w:val="none" w:sz="0" w:space="0" w:color="auto"/>
        <w:bottom w:val="none" w:sz="0" w:space="0" w:color="auto"/>
        <w:right w:val="none" w:sz="0" w:space="0" w:color="auto"/>
      </w:divBdr>
    </w:div>
    <w:div w:id="1713726340">
      <w:bodyDiv w:val="1"/>
      <w:marLeft w:val="0"/>
      <w:marRight w:val="0"/>
      <w:marTop w:val="0"/>
      <w:marBottom w:val="0"/>
      <w:divBdr>
        <w:top w:val="none" w:sz="0" w:space="0" w:color="auto"/>
        <w:left w:val="none" w:sz="0" w:space="0" w:color="auto"/>
        <w:bottom w:val="none" w:sz="0" w:space="0" w:color="auto"/>
        <w:right w:val="none" w:sz="0" w:space="0" w:color="auto"/>
      </w:divBdr>
    </w:div>
    <w:div w:id="1718436001">
      <w:bodyDiv w:val="1"/>
      <w:marLeft w:val="0"/>
      <w:marRight w:val="0"/>
      <w:marTop w:val="0"/>
      <w:marBottom w:val="0"/>
      <w:divBdr>
        <w:top w:val="none" w:sz="0" w:space="0" w:color="auto"/>
        <w:left w:val="none" w:sz="0" w:space="0" w:color="auto"/>
        <w:bottom w:val="none" w:sz="0" w:space="0" w:color="auto"/>
        <w:right w:val="none" w:sz="0" w:space="0" w:color="auto"/>
      </w:divBdr>
      <w:divsChild>
        <w:div w:id="613246095">
          <w:marLeft w:val="0"/>
          <w:marRight w:val="0"/>
          <w:marTop w:val="0"/>
          <w:marBottom w:val="0"/>
          <w:divBdr>
            <w:top w:val="none" w:sz="0" w:space="0" w:color="auto"/>
            <w:left w:val="none" w:sz="0" w:space="0" w:color="auto"/>
            <w:bottom w:val="none" w:sz="0" w:space="0" w:color="auto"/>
            <w:right w:val="none" w:sz="0" w:space="0" w:color="auto"/>
          </w:divBdr>
        </w:div>
      </w:divsChild>
    </w:div>
    <w:div w:id="1719278199">
      <w:bodyDiv w:val="1"/>
      <w:marLeft w:val="0"/>
      <w:marRight w:val="0"/>
      <w:marTop w:val="0"/>
      <w:marBottom w:val="0"/>
      <w:divBdr>
        <w:top w:val="none" w:sz="0" w:space="0" w:color="auto"/>
        <w:left w:val="none" w:sz="0" w:space="0" w:color="auto"/>
        <w:bottom w:val="none" w:sz="0" w:space="0" w:color="auto"/>
        <w:right w:val="none" w:sz="0" w:space="0" w:color="auto"/>
      </w:divBdr>
    </w:div>
    <w:div w:id="1737313457">
      <w:bodyDiv w:val="1"/>
      <w:marLeft w:val="0"/>
      <w:marRight w:val="0"/>
      <w:marTop w:val="0"/>
      <w:marBottom w:val="0"/>
      <w:divBdr>
        <w:top w:val="none" w:sz="0" w:space="0" w:color="auto"/>
        <w:left w:val="none" w:sz="0" w:space="0" w:color="auto"/>
        <w:bottom w:val="none" w:sz="0" w:space="0" w:color="auto"/>
        <w:right w:val="none" w:sz="0" w:space="0" w:color="auto"/>
      </w:divBdr>
    </w:div>
    <w:div w:id="1775518478">
      <w:bodyDiv w:val="1"/>
      <w:marLeft w:val="0"/>
      <w:marRight w:val="0"/>
      <w:marTop w:val="0"/>
      <w:marBottom w:val="0"/>
      <w:divBdr>
        <w:top w:val="none" w:sz="0" w:space="0" w:color="auto"/>
        <w:left w:val="none" w:sz="0" w:space="0" w:color="auto"/>
        <w:bottom w:val="none" w:sz="0" w:space="0" w:color="auto"/>
        <w:right w:val="none" w:sz="0" w:space="0" w:color="auto"/>
      </w:divBdr>
    </w:div>
    <w:div w:id="1841962664">
      <w:bodyDiv w:val="1"/>
      <w:marLeft w:val="0"/>
      <w:marRight w:val="0"/>
      <w:marTop w:val="0"/>
      <w:marBottom w:val="0"/>
      <w:divBdr>
        <w:top w:val="none" w:sz="0" w:space="0" w:color="auto"/>
        <w:left w:val="none" w:sz="0" w:space="0" w:color="auto"/>
        <w:bottom w:val="none" w:sz="0" w:space="0" w:color="auto"/>
        <w:right w:val="none" w:sz="0" w:space="0" w:color="auto"/>
      </w:divBdr>
    </w:div>
    <w:div w:id="1845783455">
      <w:bodyDiv w:val="1"/>
      <w:marLeft w:val="0"/>
      <w:marRight w:val="0"/>
      <w:marTop w:val="0"/>
      <w:marBottom w:val="0"/>
      <w:divBdr>
        <w:top w:val="none" w:sz="0" w:space="0" w:color="auto"/>
        <w:left w:val="none" w:sz="0" w:space="0" w:color="auto"/>
        <w:bottom w:val="none" w:sz="0" w:space="0" w:color="auto"/>
        <w:right w:val="none" w:sz="0" w:space="0" w:color="auto"/>
      </w:divBdr>
    </w:div>
    <w:div w:id="1849522929">
      <w:bodyDiv w:val="1"/>
      <w:marLeft w:val="0"/>
      <w:marRight w:val="0"/>
      <w:marTop w:val="0"/>
      <w:marBottom w:val="0"/>
      <w:divBdr>
        <w:top w:val="none" w:sz="0" w:space="0" w:color="auto"/>
        <w:left w:val="none" w:sz="0" w:space="0" w:color="auto"/>
        <w:bottom w:val="none" w:sz="0" w:space="0" w:color="auto"/>
        <w:right w:val="none" w:sz="0" w:space="0" w:color="auto"/>
      </w:divBdr>
    </w:div>
    <w:div w:id="1877425945">
      <w:bodyDiv w:val="1"/>
      <w:marLeft w:val="0"/>
      <w:marRight w:val="0"/>
      <w:marTop w:val="0"/>
      <w:marBottom w:val="0"/>
      <w:divBdr>
        <w:top w:val="none" w:sz="0" w:space="0" w:color="auto"/>
        <w:left w:val="none" w:sz="0" w:space="0" w:color="auto"/>
        <w:bottom w:val="none" w:sz="0" w:space="0" w:color="auto"/>
        <w:right w:val="none" w:sz="0" w:space="0" w:color="auto"/>
      </w:divBdr>
      <w:divsChild>
        <w:div w:id="124392771">
          <w:marLeft w:val="0"/>
          <w:marRight w:val="0"/>
          <w:marTop w:val="0"/>
          <w:marBottom w:val="0"/>
          <w:divBdr>
            <w:top w:val="none" w:sz="0" w:space="0" w:color="auto"/>
            <w:left w:val="none" w:sz="0" w:space="0" w:color="auto"/>
            <w:bottom w:val="none" w:sz="0" w:space="0" w:color="auto"/>
            <w:right w:val="none" w:sz="0" w:space="0" w:color="auto"/>
          </w:divBdr>
        </w:div>
        <w:div w:id="664086056">
          <w:marLeft w:val="0"/>
          <w:marRight w:val="0"/>
          <w:marTop w:val="0"/>
          <w:marBottom w:val="0"/>
          <w:divBdr>
            <w:top w:val="none" w:sz="0" w:space="0" w:color="auto"/>
            <w:left w:val="none" w:sz="0" w:space="0" w:color="auto"/>
            <w:bottom w:val="none" w:sz="0" w:space="0" w:color="auto"/>
            <w:right w:val="none" w:sz="0" w:space="0" w:color="auto"/>
          </w:divBdr>
        </w:div>
        <w:div w:id="1656757868">
          <w:marLeft w:val="0"/>
          <w:marRight w:val="0"/>
          <w:marTop w:val="0"/>
          <w:marBottom w:val="0"/>
          <w:divBdr>
            <w:top w:val="none" w:sz="0" w:space="0" w:color="auto"/>
            <w:left w:val="none" w:sz="0" w:space="0" w:color="auto"/>
            <w:bottom w:val="none" w:sz="0" w:space="0" w:color="auto"/>
            <w:right w:val="none" w:sz="0" w:space="0" w:color="auto"/>
          </w:divBdr>
        </w:div>
        <w:div w:id="611549106">
          <w:marLeft w:val="0"/>
          <w:marRight w:val="0"/>
          <w:marTop w:val="0"/>
          <w:marBottom w:val="0"/>
          <w:divBdr>
            <w:top w:val="none" w:sz="0" w:space="0" w:color="auto"/>
            <w:left w:val="none" w:sz="0" w:space="0" w:color="auto"/>
            <w:bottom w:val="none" w:sz="0" w:space="0" w:color="auto"/>
            <w:right w:val="none" w:sz="0" w:space="0" w:color="auto"/>
          </w:divBdr>
        </w:div>
        <w:div w:id="167254788">
          <w:marLeft w:val="0"/>
          <w:marRight w:val="0"/>
          <w:marTop w:val="0"/>
          <w:marBottom w:val="0"/>
          <w:divBdr>
            <w:top w:val="none" w:sz="0" w:space="0" w:color="auto"/>
            <w:left w:val="none" w:sz="0" w:space="0" w:color="auto"/>
            <w:bottom w:val="none" w:sz="0" w:space="0" w:color="auto"/>
            <w:right w:val="none" w:sz="0" w:space="0" w:color="auto"/>
          </w:divBdr>
        </w:div>
        <w:div w:id="1749884280">
          <w:marLeft w:val="0"/>
          <w:marRight w:val="0"/>
          <w:marTop w:val="0"/>
          <w:marBottom w:val="0"/>
          <w:divBdr>
            <w:top w:val="none" w:sz="0" w:space="0" w:color="auto"/>
            <w:left w:val="none" w:sz="0" w:space="0" w:color="auto"/>
            <w:bottom w:val="none" w:sz="0" w:space="0" w:color="auto"/>
            <w:right w:val="none" w:sz="0" w:space="0" w:color="auto"/>
          </w:divBdr>
        </w:div>
        <w:div w:id="459883348">
          <w:marLeft w:val="0"/>
          <w:marRight w:val="0"/>
          <w:marTop w:val="0"/>
          <w:marBottom w:val="0"/>
          <w:divBdr>
            <w:top w:val="none" w:sz="0" w:space="0" w:color="auto"/>
            <w:left w:val="none" w:sz="0" w:space="0" w:color="auto"/>
            <w:bottom w:val="none" w:sz="0" w:space="0" w:color="auto"/>
            <w:right w:val="none" w:sz="0" w:space="0" w:color="auto"/>
          </w:divBdr>
        </w:div>
        <w:div w:id="2069837280">
          <w:marLeft w:val="0"/>
          <w:marRight w:val="0"/>
          <w:marTop w:val="0"/>
          <w:marBottom w:val="0"/>
          <w:divBdr>
            <w:top w:val="none" w:sz="0" w:space="0" w:color="auto"/>
            <w:left w:val="none" w:sz="0" w:space="0" w:color="auto"/>
            <w:bottom w:val="none" w:sz="0" w:space="0" w:color="auto"/>
            <w:right w:val="none" w:sz="0" w:space="0" w:color="auto"/>
          </w:divBdr>
        </w:div>
        <w:div w:id="946304697">
          <w:marLeft w:val="0"/>
          <w:marRight w:val="0"/>
          <w:marTop w:val="0"/>
          <w:marBottom w:val="0"/>
          <w:divBdr>
            <w:top w:val="none" w:sz="0" w:space="0" w:color="auto"/>
            <w:left w:val="none" w:sz="0" w:space="0" w:color="auto"/>
            <w:bottom w:val="none" w:sz="0" w:space="0" w:color="auto"/>
            <w:right w:val="none" w:sz="0" w:space="0" w:color="auto"/>
          </w:divBdr>
        </w:div>
        <w:div w:id="1339500435">
          <w:marLeft w:val="0"/>
          <w:marRight w:val="0"/>
          <w:marTop w:val="0"/>
          <w:marBottom w:val="0"/>
          <w:divBdr>
            <w:top w:val="none" w:sz="0" w:space="0" w:color="auto"/>
            <w:left w:val="none" w:sz="0" w:space="0" w:color="auto"/>
            <w:bottom w:val="none" w:sz="0" w:space="0" w:color="auto"/>
            <w:right w:val="none" w:sz="0" w:space="0" w:color="auto"/>
          </w:divBdr>
        </w:div>
        <w:div w:id="1394114545">
          <w:marLeft w:val="0"/>
          <w:marRight w:val="0"/>
          <w:marTop w:val="0"/>
          <w:marBottom w:val="0"/>
          <w:divBdr>
            <w:top w:val="none" w:sz="0" w:space="0" w:color="auto"/>
            <w:left w:val="none" w:sz="0" w:space="0" w:color="auto"/>
            <w:bottom w:val="none" w:sz="0" w:space="0" w:color="auto"/>
            <w:right w:val="none" w:sz="0" w:space="0" w:color="auto"/>
          </w:divBdr>
        </w:div>
        <w:div w:id="2005425959">
          <w:marLeft w:val="0"/>
          <w:marRight w:val="0"/>
          <w:marTop w:val="0"/>
          <w:marBottom w:val="0"/>
          <w:divBdr>
            <w:top w:val="none" w:sz="0" w:space="0" w:color="auto"/>
            <w:left w:val="none" w:sz="0" w:space="0" w:color="auto"/>
            <w:bottom w:val="none" w:sz="0" w:space="0" w:color="auto"/>
            <w:right w:val="none" w:sz="0" w:space="0" w:color="auto"/>
          </w:divBdr>
        </w:div>
      </w:divsChild>
    </w:div>
    <w:div w:id="1904218873">
      <w:bodyDiv w:val="1"/>
      <w:marLeft w:val="0"/>
      <w:marRight w:val="0"/>
      <w:marTop w:val="0"/>
      <w:marBottom w:val="0"/>
      <w:divBdr>
        <w:top w:val="none" w:sz="0" w:space="0" w:color="auto"/>
        <w:left w:val="none" w:sz="0" w:space="0" w:color="auto"/>
        <w:bottom w:val="none" w:sz="0" w:space="0" w:color="auto"/>
        <w:right w:val="none" w:sz="0" w:space="0" w:color="auto"/>
      </w:divBdr>
    </w:div>
    <w:div w:id="1904751026">
      <w:bodyDiv w:val="1"/>
      <w:marLeft w:val="0"/>
      <w:marRight w:val="0"/>
      <w:marTop w:val="0"/>
      <w:marBottom w:val="0"/>
      <w:divBdr>
        <w:top w:val="none" w:sz="0" w:space="0" w:color="auto"/>
        <w:left w:val="none" w:sz="0" w:space="0" w:color="auto"/>
        <w:bottom w:val="none" w:sz="0" w:space="0" w:color="auto"/>
        <w:right w:val="none" w:sz="0" w:space="0" w:color="auto"/>
      </w:divBdr>
    </w:div>
    <w:div w:id="1914778320">
      <w:bodyDiv w:val="1"/>
      <w:marLeft w:val="0"/>
      <w:marRight w:val="0"/>
      <w:marTop w:val="0"/>
      <w:marBottom w:val="0"/>
      <w:divBdr>
        <w:top w:val="none" w:sz="0" w:space="0" w:color="auto"/>
        <w:left w:val="none" w:sz="0" w:space="0" w:color="auto"/>
        <w:bottom w:val="none" w:sz="0" w:space="0" w:color="auto"/>
        <w:right w:val="none" w:sz="0" w:space="0" w:color="auto"/>
      </w:divBdr>
      <w:divsChild>
        <w:div w:id="17509786">
          <w:marLeft w:val="0"/>
          <w:marRight w:val="0"/>
          <w:marTop w:val="0"/>
          <w:marBottom w:val="0"/>
          <w:divBdr>
            <w:top w:val="none" w:sz="0" w:space="0" w:color="auto"/>
            <w:left w:val="none" w:sz="0" w:space="0" w:color="auto"/>
            <w:bottom w:val="none" w:sz="0" w:space="0" w:color="auto"/>
            <w:right w:val="none" w:sz="0" w:space="0" w:color="auto"/>
          </w:divBdr>
        </w:div>
      </w:divsChild>
    </w:div>
    <w:div w:id="1965572946">
      <w:bodyDiv w:val="1"/>
      <w:marLeft w:val="0"/>
      <w:marRight w:val="0"/>
      <w:marTop w:val="0"/>
      <w:marBottom w:val="0"/>
      <w:divBdr>
        <w:top w:val="none" w:sz="0" w:space="0" w:color="auto"/>
        <w:left w:val="none" w:sz="0" w:space="0" w:color="auto"/>
        <w:bottom w:val="none" w:sz="0" w:space="0" w:color="auto"/>
        <w:right w:val="none" w:sz="0" w:space="0" w:color="auto"/>
      </w:divBdr>
    </w:div>
    <w:div w:id="2008900925">
      <w:bodyDiv w:val="1"/>
      <w:marLeft w:val="0"/>
      <w:marRight w:val="0"/>
      <w:marTop w:val="0"/>
      <w:marBottom w:val="0"/>
      <w:divBdr>
        <w:top w:val="none" w:sz="0" w:space="0" w:color="auto"/>
        <w:left w:val="none" w:sz="0" w:space="0" w:color="auto"/>
        <w:bottom w:val="none" w:sz="0" w:space="0" w:color="auto"/>
        <w:right w:val="none" w:sz="0" w:space="0" w:color="auto"/>
      </w:divBdr>
      <w:divsChild>
        <w:div w:id="1596010552">
          <w:marLeft w:val="0"/>
          <w:marRight w:val="0"/>
          <w:marTop w:val="0"/>
          <w:marBottom w:val="0"/>
          <w:divBdr>
            <w:top w:val="none" w:sz="0" w:space="0" w:color="auto"/>
            <w:left w:val="none" w:sz="0" w:space="0" w:color="auto"/>
            <w:bottom w:val="none" w:sz="0" w:space="0" w:color="auto"/>
            <w:right w:val="none" w:sz="0" w:space="0" w:color="auto"/>
          </w:divBdr>
        </w:div>
        <w:div w:id="1751846782">
          <w:marLeft w:val="0"/>
          <w:marRight w:val="0"/>
          <w:marTop w:val="0"/>
          <w:marBottom w:val="0"/>
          <w:divBdr>
            <w:top w:val="none" w:sz="0" w:space="0" w:color="auto"/>
            <w:left w:val="none" w:sz="0" w:space="0" w:color="auto"/>
            <w:bottom w:val="none" w:sz="0" w:space="0" w:color="auto"/>
            <w:right w:val="none" w:sz="0" w:space="0" w:color="auto"/>
          </w:divBdr>
        </w:div>
        <w:div w:id="1885824891">
          <w:marLeft w:val="0"/>
          <w:marRight w:val="0"/>
          <w:marTop w:val="0"/>
          <w:marBottom w:val="0"/>
          <w:divBdr>
            <w:top w:val="none" w:sz="0" w:space="0" w:color="auto"/>
            <w:left w:val="none" w:sz="0" w:space="0" w:color="auto"/>
            <w:bottom w:val="none" w:sz="0" w:space="0" w:color="auto"/>
            <w:right w:val="none" w:sz="0" w:space="0" w:color="auto"/>
          </w:divBdr>
        </w:div>
        <w:div w:id="2129203009">
          <w:marLeft w:val="0"/>
          <w:marRight w:val="0"/>
          <w:marTop w:val="0"/>
          <w:marBottom w:val="0"/>
          <w:divBdr>
            <w:top w:val="none" w:sz="0" w:space="0" w:color="auto"/>
            <w:left w:val="none" w:sz="0" w:space="0" w:color="auto"/>
            <w:bottom w:val="none" w:sz="0" w:space="0" w:color="auto"/>
            <w:right w:val="none" w:sz="0" w:space="0" w:color="auto"/>
          </w:divBdr>
        </w:div>
        <w:div w:id="1337339818">
          <w:marLeft w:val="0"/>
          <w:marRight w:val="0"/>
          <w:marTop w:val="0"/>
          <w:marBottom w:val="0"/>
          <w:divBdr>
            <w:top w:val="none" w:sz="0" w:space="0" w:color="auto"/>
            <w:left w:val="none" w:sz="0" w:space="0" w:color="auto"/>
            <w:bottom w:val="none" w:sz="0" w:space="0" w:color="auto"/>
            <w:right w:val="none" w:sz="0" w:space="0" w:color="auto"/>
          </w:divBdr>
        </w:div>
        <w:div w:id="503518866">
          <w:marLeft w:val="0"/>
          <w:marRight w:val="0"/>
          <w:marTop w:val="0"/>
          <w:marBottom w:val="0"/>
          <w:divBdr>
            <w:top w:val="none" w:sz="0" w:space="0" w:color="auto"/>
            <w:left w:val="none" w:sz="0" w:space="0" w:color="auto"/>
            <w:bottom w:val="none" w:sz="0" w:space="0" w:color="auto"/>
            <w:right w:val="none" w:sz="0" w:space="0" w:color="auto"/>
          </w:divBdr>
        </w:div>
        <w:div w:id="2119134337">
          <w:marLeft w:val="0"/>
          <w:marRight w:val="0"/>
          <w:marTop w:val="0"/>
          <w:marBottom w:val="0"/>
          <w:divBdr>
            <w:top w:val="none" w:sz="0" w:space="0" w:color="auto"/>
            <w:left w:val="none" w:sz="0" w:space="0" w:color="auto"/>
            <w:bottom w:val="none" w:sz="0" w:space="0" w:color="auto"/>
            <w:right w:val="none" w:sz="0" w:space="0" w:color="auto"/>
          </w:divBdr>
        </w:div>
        <w:div w:id="842555043">
          <w:marLeft w:val="0"/>
          <w:marRight w:val="0"/>
          <w:marTop w:val="0"/>
          <w:marBottom w:val="0"/>
          <w:divBdr>
            <w:top w:val="none" w:sz="0" w:space="0" w:color="auto"/>
            <w:left w:val="none" w:sz="0" w:space="0" w:color="auto"/>
            <w:bottom w:val="none" w:sz="0" w:space="0" w:color="auto"/>
            <w:right w:val="none" w:sz="0" w:space="0" w:color="auto"/>
          </w:divBdr>
        </w:div>
        <w:div w:id="751312295">
          <w:marLeft w:val="0"/>
          <w:marRight w:val="0"/>
          <w:marTop w:val="0"/>
          <w:marBottom w:val="0"/>
          <w:divBdr>
            <w:top w:val="none" w:sz="0" w:space="0" w:color="auto"/>
            <w:left w:val="none" w:sz="0" w:space="0" w:color="auto"/>
            <w:bottom w:val="none" w:sz="0" w:space="0" w:color="auto"/>
            <w:right w:val="none" w:sz="0" w:space="0" w:color="auto"/>
          </w:divBdr>
        </w:div>
        <w:div w:id="387650257">
          <w:marLeft w:val="0"/>
          <w:marRight w:val="0"/>
          <w:marTop w:val="0"/>
          <w:marBottom w:val="0"/>
          <w:divBdr>
            <w:top w:val="none" w:sz="0" w:space="0" w:color="auto"/>
            <w:left w:val="none" w:sz="0" w:space="0" w:color="auto"/>
            <w:bottom w:val="none" w:sz="0" w:space="0" w:color="auto"/>
            <w:right w:val="none" w:sz="0" w:space="0" w:color="auto"/>
          </w:divBdr>
        </w:div>
        <w:div w:id="1640457391">
          <w:marLeft w:val="0"/>
          <w:marRight w:val="0"/>
          <w:marTop w:val="0"/>
          <w:marBottom w:val="0"/>
          <w:divBdr>
            <w:top w:val="none" w:sz="0" w:space="0" w:color="auto"/>
            <w:left w:val="none" w:sz="0" w:space="0" w:color="auto"/>
            <w:bottom w:val="none" w:sz="0" w:space="0" w:color="auto"/>
            <w:right w:val="none" w:sz="0" w:space="0" w:color="auto"/>
          </w:divBdr>
        </w:div>
        <w:div w:id="739254784">
          <w:marLeft w:val="0"/>
          <w:marRight w:val="0"/>
          <w:marTop w:val="0"/>
          <w:marBottom w:val="0"/>
          <w:divBdr>
            <w:top w:val="none" w:sz="0" w:space="0" w:color="auto"/>
            <w:left w:val="none" w:sz="0" w:space="0" w:color="auto"/>
            <w:bottom w:val="none" w:sz="0" w:space="0" w:color="auto"/>
            <w:right w:val="none" w:sz="0" w:space="0" w:color="auto"/>
          </w:divBdr>
        </w:div>
        <w:div w:id="1925843652">
          <w:marLeft w:val="0"/>
          <w:marRight w:val="0"/>
          <w:marTop w:val="0"/>
          <w:marBottom w:val="0"/>
          <w:divBdr>
            <w:top w:val="none" w:sz="0" w:space="0" w:color="auto"/>
            <w:left w:val="none" w:sz="0" w:space="0" w:color="auto"/>
            <w:bottom w:val="none" w:sz="0" w:space="0" w:color="auto"/>
            <w:right w:val="none" w:sz="0" w:space="0" w:color="auto"/>
          </w:divBdr>
        </w:div>
        <w:div w:id="277641229">
          <w:marLeft w:val="0"/>
          <w:marRight w:val="0"/>
          <w:marTop w:val="0"/>
          <w:marBottom w:val="0"/>
          <w:divBdr>
            <w:top w:val="none" w:sz="0" w:space="0" w:color="auto"/>
            <w:left w:val="none" w:sz="0" w:space="0" w:color="auto"/>
            <w:bottom w:val="none" w:sz="0" w:space="0" w:color="auto"/>
            <w:right w:val="none" w:sz="0" w:space="0" w:color="auto"/>
          </w:divBdr>
        </w:div>
        <w:div w:id="1183671158">
          <w:marLeft w:val="0"/>
          <w:marRight w:val="0"/>
          <w:marTop w:val="0"/>
          <w:marBottom w:val="0"/>
          <w:divBdr>
            <w:top w:val="none" w:sz="0" w:space="0" w:color="auto"/>
            <w:left w:val="none" w:sz="0" w:space="0" w:color="auto"/>
            <w:bottom w:val="none" w:sz="0" w:space="0" w:color="auto"/>
            <w:right w:val="none" w:sz="0" w:space="0" w:color="auto"/>
          </w:divBdr>
        </w:div>
        <w:div w:id="1226528987">
          <w:marLeft w:val="0"/>
          <w:marRight w:val="0"/>
          <w:marTop w:val="0"/>
          <w:marBottom w:val="0"/>
          <w:divBdr>
            <w:top w:val="none" w:sz="0" w:space="0" w:color="auto"/>
            <w:left w:val="none" w:sz="0" w:space="0" w:color="auto"/>
            <w:bottom w:val="none" w:sz="0" w:space="0" w:color="auto"/>
            <w:right w:val="none" w:sz="0" w:space="0" w:color="auto"/>
          </w:divBdr>
        </w:div>
        <w:div w:id="1705475068">
          <w:marLeft w:val="0"/>
          <w:marRight w:val="0"/>
          <w:marTop w:val="0"/>
          <w:marBottom w:val="0"/>
          <w:divBdr>
            <w:top w:val="none" w:sz="0" w:space="0" w:color="auto"/>
            <w:left w:val="none" w:sz="0" w:space="0" w:color="auto"/>
            <w:bottom w:val="none" w:sz="0" w:space="0" w:color="auto"/>
            <w:right w:val="none" w:sz="0" w:space="0" w:color="auto"/>
          </w:divBdr>
        </w:div>
        <w:div w:id="736825708">
          <w:marLeft w:val="0"/>
          <w:marRight w:val="0"/>
          <w:marTop w:val="0"/>
          <w:marBottom w:val="0"/>
          <w:divBdr>
            <w:top w:val="none" w:sz="0" w:space="0" w:color="auto"/>
            <w:left w:val="none" w:sz="0" w:space="0" w:color="auto"/>
            <w:bottom w:val="none" w:sz="0" w:space="0" w:color="auto"/>
            <w:right w:val="none" w:sz="0" w:space="0" w:color="auto"/>
          </w:divBdr>
        </w:div>
        <w:div w:id="1758672840">
          <w:marLeft w:val="0"/>
          <w:marRight w:val="0"/>
          <w:marTop w:val="0"/>
          <w:marBottom w:val="0"/>
          <w:divBdr>
            <w:top w:val="none" w:sz="0" w:space="0" w:color="auto"/>
            <w:left w:val="none" w:sz="0" w:space="0" w:color="auto"/>
            <w:bottom w:val="none" w:sz="0" w:space="0" w:color="auto"/>
            <w:right w:val="none" w:sz="0" w:space="0" w:color="auto"/>
          </w:divBdr>
        </w:div>
        <w:div w:id="207837201">
          <w:marLeft w:val="0"/>
          <w:marRight w:val="0"/>
          <w:marTop w:val="0"/>
          <w:marBottom w:val="0"/>
          <w:divBdr>
            <w:top w:val="none" w:sz="0" w:space="0" w:color="auto"/>
            <w:left w:val="none" w:sz="0" w:space="0" w:color="auto"/>
            <w:bottom w:val="none" w:sz="0" w:space="0" w:color="auto"/>
            <w:right w:val="none" w:sz="0" w:space="0" w:color="auto"/>
          </w:divBdr>
        </w:div>
        <w:div w:id="673142420">
          <w:marLeft w:val="0"/>
          <w:marRight w:val="0"/>
          <w:marTop w:val="0"/>
          <w:marBottom w:val="0"/>
          <w:divBdr>
            <w:top w:val="none" w:sz="0" w:space="0" w:color="auto"/>
            <w:left w:val="none" w:sz="0" w:space="0" w:color="auto"/>
            <w:bottom w:val="none" w:sz="0" w:space="0" w:color="auto"/>
            <w:right w:val="none" w:sz="0" w:space="0" w:color="auto"/>
          </w:divBdr>
        </w:div>
        <w:div w:id="439112044">
          <w:marLeft w:val="0"/>
          <w:marRight w:val="0"/>
          <w:marTop w:val="0"/>
          <w:marBottom w:val="0"/>
          <w:divBdr>
            <w:top w:val="none" w:sz="0" w:space="0" w:color="auto"/>
            <w:left w:val="none" w:sz="0" w:space="0" w:color="auto"/>
            <w:bottom w:val="none" w:sz="0" w:space="0" w:color="auto"/>
            <w:right w:val="none" w:sz="0" w:space="0" w:color="auto"/>
          </w:divBdr>
        </w:div>
        <w:div w:id="724185682">
          <w:marLeft w:val="0"/>
          <w:marRight w:val="0"/>
          <w:marTop w:val="0"/>
          <w:marBottom w:val="0"/>
          <w:divBdr>
            <w:top w:val="none" w:sz="0" w:space="0" w:color="auto"/>
            <w:left w:val="none" w:sz="0" w:space="0" w:color="auto"/>
            <w:bottom w:val="none" w:sz="0" w:space="0" w:color="auto"/>
            <w:right w:val="none" w:sz="0" w:space="0" w:color="auto"/>
          </w:divBdr>
        </w:div>
        <w:div w:id="2059351938">
          <w:marLeft w:val="0"/>
          <w:marRight w:val="0"/>
          <w:marTop w:val="0"/>
          <w:marBottom w:val="0"/>
          <w:divBdr>
            <w:top w:val="none" w:sz="0" w:space="0" w:color="auto"/>
            <w:left w:val="none" w:sz="0" w:space="0" w:color="auto"/>
            <w:bottom w:val="none" w:sz="0" w:space="0" w:color="auto"/>
            <w:right w:val="none" w:sz="0" w:space="0" w:color="auto"/>
          </w:divBdr>
        </w:div>
        <w:div w:id="334919947">
          <w:marLeft w:val="0"/>
          <w:marRight w:val="0"/>
          <w:marTop w:val="0"/>
          <w:marBottom w:val="0"/>
          <w:divBdr>
            <w:top w:val="none" w:sz="0" w:space="0" w:color="auto"/>
            <w:left w:val="none" w:sz="0" w:space="0" w:color="auto"/>
            <w:bottom w:val="none" w:sz="0" w:space="0" w:color="auto"/>
            <w:right w:val="none" w:sz="0" w:space="0" w:color="auto"/>
          </w:divBdr>
        </w:div>
        <w:div w:id="1036197360">
          <w:marLeft w:val="0"/>
          <w:marRight w:val="0"/>
          <w:marTop w:val="0"/>
          <w:marBottom w:val="0"/>
          <w:divBdr>
            <w:top w:val="none" w:sz="0" w:space="0" w:color="auto"/>
            <w:left w:val="none" w:sz="0" w:space="0" w:color="auto"/>
            <w:bottom w:val="none" w:sz="0" w:space="0" w:color="auto"/>
            <w:right w:val="none" w:sz="0" w:space="0" w:color="auto"/>
          </w:divBdr>
        </w:div>
        <w:div w:id="158154497">
          <w:marLeft w:val="0"/>
          <w:marRight w:val="0"/>
          <w:marTop w:val="0"/>
          <w:marBottom w:val="0"/>
          <w:divBdr>
            <w:top w:val="none" w:sz="0" w:space="0" w:color="auto"/>
            <w:left w:val="none" w:sz="0" w:space="0" w:color="auto"/>
            <w:bottom w:val="none" w:sz="0" w:space="0" w:color="auto"/>
            <w:right w:val="none" w:sz="0" w:space="0" w:color="auto"/>
          </w:divBdr>
        </w:div>
        <w:div w:id="678854367">
          <w:marLeft w:val="0"/>
          <w:marRight w:val="0"/>
          <w:marTop w:val="0"/>
          <w:marBottom w:val="0"/>
          <w:divBdr>
            <w:top w:val="none" w:sz="0" w:space="0" w:color="auto"/>
            <w:left w:val="none" w:sz="0" w:space="0" w:color="auto"/>
            <w:bottom w:val="none" w:sz="0" w:space="0" w:color="auto"/>
            <w:right w:val="none" w:sz="0" w:space="0" w:color="auto"/>
          </w:divBdr>
        </w:div>
        <w:div w:id="1652054749">
          <w:marLeft w:val="0"/>
          <w:marRight w:val="0"/>
          <w:marTop w:val="0"/>
          <w:marBottom w:val="0"/>
          <w:divBdr>
            <w:top w:val="none" w:sz="0" w:space="0" w:color="auto"/>
            <w:left w:val="none" w:sz="0" w:space="0" w:color="auto"/>
            <w:bottom w:val="none" w:sz="0" w:space="0" w:color="auto"/>
            <w:right w:val="none" w:sz="0" w:space="0" w:color="auto"/>
          </w:divBdr>
        </w:div>
        <w:div w:id="1980455785">
          <w:marLeft w:val="0"/>
          <w:marRight w:val="0"/>
          <w:marTop w:val="0"/>
          <w:marBottom w:val="0"/>
          <w:divBdr>
            <w:top w:val="none" w:sz="0" w:space="0" w:color="auto"/>
            <w:left w:val="none" w:sz="0" w:space="0" w:color="auto"/>
            <w:bottom w:val="none" w:sz="0" w:space="0" w:color="auto"/>
            <w:right w:val="none" w:sz="0" w:space="0" w:color="auto"/>
          </w:divBdr>
        </w:div>
        <w:div w:id="2080593559">
          <w:marLeft w:val="0"/>
          <w:marRight w:val="0"/>
          <w:marTop w:val="0"/>
          <w:marBottom w:val="0"/>
          <w:divBdr>
            <w:top w:val="none" w:sz="0" w:space="0" w:color="auto"/>
            <w:left w:val="none" w:sz="0" w:space="0" w:color="auto"/>
            <w:bottom w:val="none" w:sz="0" w:space="0" w:color="auto"/>
            <w:right w:val="none" w:sz="0" w:space="0" w:color="auto"/>
          </w:divBdr>
        </w:div>
        <w:div w:id="193352175">
          <w:marLeft w:val="0"/>
          <w:marRight w:val="0"/>
          <w:marTop w:val="0"/>
          <w:marBottom w:val="0"/>
          <w:divBdr>
            <w:top w:val="none" w:sz="0" w:space="0" w:color="auto"/>
            <w:left w:val="none" w:sz="0" w:space="0" w:color="auto"/>
            <w:bottom w:val="none" w:sz="0" w:space="0" w:color="auto"/>
            <w:right w:val="none" w:sz="0" w:space="0" w:color="auto"/>
          </w:divBdr>
        </w:div>
        <w:div w:id="1356033379">
          <w:marLeft w:val="0"/>
          <w:marRight w:val="0"/>
          <w:marTop w:val="0"/>
          <w:marBottom w:val="0"/>
          <w:divBdr>
            <w:top w:val="none" w:sz="0" w:space="0" w:color="auto"/>
            <w:left w:val="none" w:sz="0" w:space="0" w:color="auto"/>
            <w:bottom w:val="none" w:sz="0" w:space="0" w:color="auto"/>
            <w:right w:val="none" w:sz="0" w:space="0" w:color="auto"/>
          </w:divBdr>
        </w:div>
        <w:div w:id="189732267">
          <w:marLeft w:val="0"/>
          <w:marRight w:val="0"/>
          <w:marTop w:val="0"/>
          <w:marBottom w:val="0"/>
          <w:divBdr>
            <w:top w:val="none" w:sz="0" w:space="0" w:color="auto"/>
            <w:left w:val="none" w:sz="0" w:space="0" w:color="auto"/>
            <w:bottom w:val="none" w:sz="0" w:space="0" w:color="auto"/>
            <w:right w:val="none" w:sz="0" w:space="0" w:color="auto"/>
          </w:divBdr>
        </w:div>
        <w:div w:id="1641418558">
          <w:marLeft w:val="0"/>
          <w:marRight w:val="0"/>
          <w:marTop w:val="0"/>
          <w:marBottom w:val="0"/>
          <w:divBdr>
            <w:top w:val="none" w:sz="0" w:space="0" w:color="auto"/>
            <w:left w:val="none" w:sz="0" w:space="0" w:color="auto"/>
            <w:bottom w:val="none" w:sz="0" w:space="0" w:color="auto"/>
            <w:right w:val="none" w:sz="0" w:space="0" w:color="auto"/>
          </w:divBdr>
        </w:div>
        <w:div w:id="1395741421">
          <w:marLeft w:val="0"/>
          <w:marRight w:val="0"/>
          <w:marTop w:val="0"/>
          <w:marBottom w:val="0"/>
          <w:divBdr>
            <w:top w:val="none" w:sz="0" w:space="0" w:color="auto"/>
            <w:left w:val="none" w:sz="0" w:space="0" w:color="auto"/>
            <w:bottom w:val="none" w:sz="0" w:space="0" w:color="auto"/>
            <w:right w:val="none" w:sz="0" w:space="0" w:color="auto"/>
          </w:divBdr>
        </w:div>
        <w:div w:id="1662150122">
          <w:marLeft w:val="0"/>
          <w:marRight w:val="0"/>
          <w:marTop w:val="0"/>
          <w:marBottom w:val="0"/>
          <w:divBdr>
            <w:top w:val="none" w:sz="0" w:space="0" w:color="auto"/>
            <w:left w:val="none" w:sz="0" w:space="0" w:color="auto"/>
            <w:bottom w:val="none" w:sz="0" w:space="0" w:color="auto"/>
            <w:right w:val="none" w:sz="0" w:space="0" w:color="auto"/>
          </w:divBdr>
        </w:div>
        <w:div w:id="1488672264">
          <w:marLeft w:val="0"/>
          <w:marRight w:val="0"/>
          <w:marTop w:val="0"/>
          <w:marBottom w:val="0"/>
          <w:divBdr>
            <w:top w:val="none" w:sz="0" w:space="0" w:color="auto"/>
            <w:left w:val="none" w:sz="0" w:space="0" w:color="auto"/>
            <w:bottom w:val="none" w:sz="0" w:space="0" w:color="auto"/>
            <w:right w:val="none" w:sz="0" w:space="0" w:color="auto"/>
          </w:divBdr>
        </w:div>
        <w:div w:id="293367971">
          <w:marLeft w:val="0"/>
          <w:marRight w:val="0"/>
          <w:marTop w:val="0"/>
          <w:marBottom w:val="0"/>
          <w:divBdr>
            <w:top w:val="none" w:sz="0" w:space="0" w:color="auto"/>
            <w:left w:val="none" w:sz="0" w:space="0" w:color="auto"/>
            <w:bottom w:val="none" w:sz="0" w:space="0" w:color="auto"/>
            <w:right w:val="none" w:sz="0" w:space="0" w:color="auto"/>
          </w:divBdr>
        </w:div>
        <w:div w:id="992487279">
          <w:marLeft w:val="0"/>
          <w:marRight w:val="0"/>
          <w:marTop w:val="0"/>
          <w:marBottom w:val="0"/>
          <w:divBdr>
            <w:top w:val="none" w:sz="0" w:space="0" w:color="auto"/>
            <w:left w:val="none" w:sz="0" w:space="0" w:color="auto"/>
            <w:bottom w:val="none" w:sz="0" w:space="0" w:color="auto"/>
            <w:right w:val="none" w:sz="0" w:space="0" w:color="auto"/>
          </w:divBdr>
        </w:div>
        <w:div w:id="1341352505">
          <w:marLeft w:val="0"/>
          <w:marRight w:val="0"/>
          <w:marTop w:val="0"/>
          <w:marBottom w:val="0"/>
          <w:divBdr>
            <w:top w:val="none" w:sz="0" w:space="0" w:color="auto"/>
            <w:left w:val="none" w:sz="0" w:space="0" w:color="auto"/>
            <w:bottom w:val="none" w:sz="0" w:space="0" w:color="auto"/>
            <w:right w:val="none" w:sz="0" w:space="0" w:color="auto"/>
          </w:divBdr>
        </w:div>
        <w:div w:id="758252706">
          <w:marLeft w:val="0"/>
          <w:marRight w:val="0"/>
          <w:marTop w:val="0"/>
          <w:marBottom w:val="0"/>
          <w:divBdr>
            <w:top w:val="none" w:sz="0" w:space="0" w:color="auto"/>
            <w:left w:val="none" w:sz="0" w:space="0" w:color="auto"/>
            <w:bottom w:val="none" w:sz="0" w:space="0" w:color="auto"/>
            <w:right w:val="none" w:sz="0" w:space="0" w:color="auto"/>
          </w:divBdr>
        </w:div>
        <w:div w:id="845098349">
          <w:marLeft w:val="0"/>
          <w:marRight w:val="0"/>
          <w:marTop w:val="0"/>
          <w:marBottom w:val="0"/>
          <w:divBdr>
            <w:top w:val="none" w:sz="0" w:space="0" w:color="auto"/>
            <w:left w:val="none" w:sz="0" w:space="0" w:color="auto"/>
            <w:bottom w:val="none" w:sz="0" w:space="0" w:color="auto"/>
            <w:right w:val="none" w:sz="0" w:space="0" w:color="auto"/>
          </w:divBdr>
        </w:div>
        <w:div w:id="1182670035">
          <w:marLeft w:val="0"/>
          <w:marRight w:val="0"/>
          <w:marTop w:val="0"/>
          <w:marBottom w:val="0"/>
          <w:divBdr>
            <w:top w:val="none" w:sz="0" w:space="0" w:color="auto"/>
            <w:left w:val="none" w:sz="0" w:space="0" w:color="auto"/>
            <w:bottom w:val="none" w:sz="0" w:space="0" w:color="auto"/>
            <w:right w:val="none" w:sz="0" w:space="0" w:color="auto"/>
          </w:divBdr>
        </w:div>
        <w:div w:id="1283153808">
          <w:marLeft w:val="0"/>
          <w:marRight w:val="0"/>
          <w:marTop w:val="0"/>
          <w:marBottom w:val="0"/>
          <w:divBdr>
            <w:top w:val="none" w:sz="0" w:space="0" w:color="auto"/>
            <w:left w:val="none" w:sz="0" w:space="0" w:color="auto"/>
            <w:bottom w:val="none" w:sz="0" w:space="0" w:color="auto"/>
            <w:right w:val="none" w:sz="0" w:space="0" w:color="auto"/>
          </w:divBdr>
        </w:div>
        <w:div w:id="772818698">
          <w:marLeft w:val="0"/>
          <w:marRight w:val="0"/>
          <w:marTop w:val="0"/>
          <w:marBottom w:val="0"/>
          <w:divBdr>
            <w:top w:val="none" w:sz="0" w:space="0" w:color="auto"/>
            <w:left w:val="none" w:sz="0" w:space="0" w:color="auto"/>
            <w:bottom w:val="none" w:sz="0" w:space="0" w:color="auto"/>
            <w:right w:val="none" w:sz="0" w:space="0" w:color="auto"/>
          </w:divBdr>
        </w:div>
        <w:div w:id="1758014794">
          <w:marLeft w:val="0"/>
          <w:marRight w:val="0"/>
          <w:marTop w:val="0"/>
          <w:marBottom w:val="0"/>
          <w:divBdr>
            <w:top w:val="none" w:sz="0" w:space="0" w:color="auto"/>
            <w:left w:val="none" w:sz="0" w:space="0" w:color="auto"/>
            <w:bottom w:val="none" w:sz="0" w:space="0" w:color="auto"/>
            <w:right w:val="none" w:sz="0" w:space="0" w:color="auto"/>
          </w:divBdr>
        </w:div>
        <w:div w:id="88964570">
          <w:marLeft w:val="0"/>
          <w:marRight w:val="0"/>
          <w:marTop w:val="0"/>
          <w:marBottom w:val="0"/>
          <w:divBdr>
            <w:top w:val="none" w:sz="0" w:space="0" w:color="auto"/>
            <w:left w:val="none" w:sz="0" w:space="0" w:color="auto"/>
            <w:bottom w:val="none" w:sz="0" w:space="0" w:color="auto"/>
            <w:right w:val="none" w:sz="0" w:space="0" w:color="auto"/>
          </w:divBdr>
        </w:div>
        <w:div w:id="1127821151">
          <w:marLeft w:val="0"/>
          <w:marRight w:val="0"/>
          <w:marTop w:val="0"/>
          <w:marBottom w:val="0"/>
          <w:divBdr>
            <w:top w:val="none" w:sz="0" w:space="0" w:color="auto"/>
            <w:left w:val="none" w:sz="0" w:space="0" w:color="auto"/>
            <w:bottom w:val="none" w:sz="0" w:space="0" w:color="auto"/>
            <w:right w:val="none" w:sz="0" w:space="0" w:color="auto"/>
          </w:divBdr>
        </w:div>
        <w:div w:id="1608390491">
          <w:marLeft w:val="0"/>
          <w:marRight w:val="0"/>
          <w:marTop w:val="0"/>
          <w:marBottom w:val="0"/>
          <w:divBdr>
            <w:top w:val="none" w:sz="0" w:space="0" w:color="auto"/>
            <w:left w:val="none" w:sz="0" w:space="0" w:color="auto"/>
            <w:bottom w:val="none" w:sz="0" w:space="0" w:color="auto"/>
            <w:right w:val="none" w:sz="0" w:space="0" w:color="auto"/>
          </w:divBdr>
        </w:div>
        <w:div w:id="192156080">
          <w:marLeft w:val="0"/>
          <w:marRight w:val="0"/>
          <w:marTop w:val="0"/>
          <w:marBottom w:val="0"/>
          <w:divBdr>
            <w:top w:val="none" w:sz="0" w:space="0" w:color="auto"/>
            <w:left w:val="none" w:sz="0" w:space="0" w:color="auto"/>
            <w:bottom w:val="none" w:sz="0" w:space="0" w:color="auto"/>
            <w:right w:val="none" w:sz="0" w:space="0" w:color="auto"/>
          </w:divBdr>
        </w:div>
        <w:div w:id="735472128">
          <w:marLeft w:val="0"/>
          <w:marRight w:val="0"/>
          <w:marTop w:val="0"/>
          <w:marBottom w:val="0"/>
          <w:divBdr>
            <w:top w:val="none" w:sz="0" w:space="0" w:color="auto"/>
            <w:left w:val="none" w:sz="0" w:space="0" w:color="auto"/>
            <w:bottom w:val="none" w:sz="0" w:space="0" w:color="auto"/>
            <w:right w:val="none" w:sz="0" w:space="0" w:color="auto"/>
          </w:divBdr>
        </w:div>
        <w:div w:id="663322242">
          <w:marLeft w:val="0"/>
          <w:marRight w:val="0"/>
          <w:marTop w:val="0"/>
          <w:marBottom w:val="0"/>
          <w:divBdr>
            <w:top w:val="none" w:sz="0" w:space="0" w:color="auto"/>
            <w:left w:val="none" w:sz="0" w:space="0" w:color="auto"/>
            <w:bottom w:val="none" w:sz="0" w:space="0" w:color="auto"/>
            <w:right w:val="none" w:sz="0" w:space="0" w:color="auto"/>
          </w:divBdr>
        </w:div>
        <w:div w:id="2015260053">
          <w:marLeft w:val="0"/>
          <w:marRight w:val="0"/>
          <w:marTop w:val="0"/>
          <w:marBottom w:val="0"/>
          <w:divBdr>
            <w:top w:val="none" w:sz="0" w:space="0" w:color="auto"/>
            <w:left w:val="none" w:sz="0" w:space="0" w:color="auto"/>
            <w:bottom w:val="none" w:sz="0" w:space="0" w:color="auto"/>
            <w:right w:val="none" w:sz="0" w:space="0" w:color="auto"/>
          </w:divBdr>
        </w:div>
        <w:div w:id="386221376">
          <w:marLeft w:val="0"/>
          <w:marRight w:val="0"/>
          <w:marTop w:val="0"/>
          <w:marBottom w:val="0"/>
          <w:divBdr>
            <w:top w:val="none" w:sz="0" w:space="0" w:color="auto"/>
            <w:left w:val="none" w:sz="0" w:space="0" w:color="auto"/>
            <w:bottom w:val="none" w:sz="0" w:space="0" w:color="auto"/>
            <w:right w:val="none" w:sz="0" w:space="0" w:color="auto"/>
          </w:divBdr>
        </w:div>
        <w:div w:id="1042099813">
          <w:marLeft w:val="0"/>
          <w:marRight w:val="0"/>
          <w:marTop w:val="0"/>
          <w:marBottom w:val="0"/>
          <w:divBdr>
            <w:top w:val="none" w:sz="0" w:space="0" w:color="auto"/>
            <w:left w:val="none" w:sz="0" w:space="0" w:color="auto"/>
            <w:bottom w:val="none" w:sz="0" w:space="0" w:color="auto"/>
            <w:right w:val="none" w:sz="0" w:space="0" w:color="auto"/>
          </w:divBdr>
        </w:div>
        <w:div w:id="1609579645">
          <w:marLeft w:val="0"/>
          <w:marRight w:val="0"/>
          <w:marTop w:val="0"/>
          <w:marBottom w:val="0"/>
          <w:divBdr>
            <w:top w:val="none" w:sz="0" w:space="0" w:color="auto"/>
            <w:left w:val="none" w:sz="0" w:space="0" w:color="auto"/>
            <w:bottom w:val="none" w:sz="0" w:space="0" w:color="auto"/>
            <w:right w:val="none" w:sz="0" w:space="0" w:color="auto"/>
          </w:divBdr>
        </w:div>
        <w:div w:id="268125162">
          <w:marLeft w:val="0"/>
          <w:marRight w:val="0"/>
          <w:marTop w:val="0"/>
          <w:marBottom w:val="0"/>
          <w:divBdr>
            <w:top w:val="none" w:sz="0" w:space="0" w:color="auto"/>
            <w:left w:val="none" w:sz="0" w:space="0" w:color="auto"/>
            <w:bottom w:val="none" w:sz="0" w:space="0" w:color="auto"/>
            <w:right w:val="none" w:sz="0" w:space="0" w:color="auto"/>
          </w:divBdr>
        </w:div>
        <w:div w:id="2077319923">
          <w:marLeft w:val="0"/>
          <w:marRight w:val="0"/>
          <w:marTop w:val="0"/>
          <w:marBottom w:val="0"/>
          <w:divBdr>
            <w:top w:val="none" w:sz="0" w:space="0" w:color="auto"/>
            <w:left w:val="none" w:sz="0" w:space="0" w:color="auto"/>
            <w:bottom w:val="none" w:sz="0" w:space="0" w:color="auto"/>
            <w:right w:val="none" w:sz="0" w:space="0" w:color="auto"/>
          </w:divBdr>
        </w:div>
        <w:div w:id="390468793">
          <w:marLeft w:val="0"/>
          <w:marRight w:val="0"/>
          <w:marTop w:val="0"/>
          <w:marBottom w:val="0"/>
          <w:divBdr>
            <w:top w:val="none" w:sz="0" w:space="0" w:color="auto"/>
            <w:left w:val="none" w:sz="0" w:space="0" w:color="auto"/>
            <w:bottom w:val="none" w:sz="0" w:space="0" w:color="auto"/>
            <w:right w:val="none" w:sz="0" w:space="0" w:color="auto"/>
          </w:divBdr>
        </w:div>
        <w:div w:id="483935397">
          <w:marLeft w:val="0"/>
          <w:marRight w:val="0"/>
          <w:marTop w:val="0"/>
          <w:marBottom w:val="0"/>
          <w:divBdr>
            <w:top w:val="none" w:sz="0" w:space="0" w:color="auto"/>
            <w:left w:val="none" w:sz="0" w:space="0" w:color="auto"/>
            <w:bottom w:val="none" w:sz="0" w:space="0" w:color="auto"/>
            <w:right w:val="none" w:sz="0" w:space="0" w:color="auto"/>
          </w:divBdr>
        </w:div>
        <w:div w:id="2069188282">
          <w:marLeft w:val="0"/>
          <w:marRight w:val="0"/>
          <w:marTop w:val="0"/>
          <w:marBottom w:val="0"/>
          <w:divBdr>
            <w:top w:val="none" w:sz="0" w:space="0" w:color="auto"/>
            <w:left w:val="none" w:sz="0" w:space="0" w:color="auto"/>
            <w:bottom w:val="none" w:sz="0" w:space="0" w:color="auto"/>
            <w:right w:val="none" w:sz="0" w:space="0" w:color="auto"/>
          </w:divBdr>
        </w:div>
        <w:div w:id="1151949649">
          <w:marLeft w:val="0"/>
          <w:marRight w:val="0"/>
          <w:marTop w:val="0"/>
          <w:marBottom w:val="0"/>
          <w:divBdr>
            <w:top w:val="none" w:sz="0" w:space="0" w:color="auto"/>
            <w:left w:val="none" w:sz="0" w:space="0" w:color="auto"/>
            <w:bottom w:val="none" w:sz="0" w:space="0" w:color="auto"/>
            <w:right w:val="none" w:sz="0" w:space="0" w:color="auto"/>
          </w:divBdr>
        </w:div>
        <w:div w:id="1333146101">
          <w:marLeft w:val="0"/>
          <w:marRight w:val="0"/>
          <w:marTop w:val="0"/>
          <w:marBottom w:val="0"/>
          <w:divBdr>
            <w:top w:val="none" w:sz="0" w:space="0" w:color="auto"/>
            <w:left w:val="none" w:sz="0" w:space="0" w:color="auto"/>
            <w:bottom w:val="none" w:sz="0" w:space="0" w:color="auto"/>
            <w:right w:val="none" w:sz="0" w:space="0" w:color="auto"/>
          </w:divBdr>
        </w:div>
        <w:div w:id="630986755">
          <w:marLeft w:val="0"/>
          <w:marRight w:val="0"/>
          <w:marTop w:val="0"/>
          <w:marBottom w:val="0"/>
          <w:divBdr>
            <w:top w:val="none" w:sz="0" w:space="0" w:color="auto"/>
            <w:left w:val="none" w:sz="0" w:space="0" w:color="auto"/>
            <w:bottom w:val="none" w:sz="0" w:space="0" w:color="auto"/>
            <w:right w:val="none" w:sz="0" w:space="0" w:color="auto"/>
          </w:divBdr>
        </w:div>
        <w:div w:id="1141388760">
          <w:marLeft w:val="0"/>
          <w:marRight w:val="0"/>
          <w:marTop w:val="0"/>
          <w:marBottom w:val="0"/>
          <w:divBdr>
            <w:top w:val="none" w:sz="0" w:space="0" w:color="auto"/>
            <w:left w:val="none" w:sz="0" w:space="0" w:color="auto"/>
            <w:bottom w:val="none" w:sz="0" w:space="0" w:color="auto"/>
            <w:right w:val="none" w:sz="0" w:space="0" w:color="auto"/>
          </w:divBdr>
        </w:div>
        <w:div w:id="702440696">
          <w:marLeft w:val="0"/>
          <w:marRight w:val="0"/>
          <w:marTop w:val="0"/>
          <w:marBottom w:val="0"/>
          <w:divBdr>
            <w:top w:val="none" w:sz="0" w:space="0" w:color="auto"/>
            <w:left w:val="none" w:sz="0" w:space="0" w:color="auto"/>
            <w:bottom w:val="none" w:sz="0" w:space="0" w:color="auto"/>
            <w:right w:val="none" w:sz="0" w:space="0" w:color="auto"/>
          </w:divBdr>
        </w:div>
        <w:div w:id="472718974">
          <w:marLeft w:val="0"/>
          <w:marRight w:val="0"/>
          <w:marTop w:val="0"/>
          <w:marBottom w:val="0"/>
          <w:divBdr>
            <w:top w:val="none" w:sz="0" w:space="0" w:color="auto"/>
            <w:left w:val="none" w:sz="0" w:space="0" w:color="auto"/>
            <w:bottom w:val="none" w:sz="0" w:space="0" w:color="auto"/>
            <w:right w:val="none" w:sz="0" w:space="0" w:color="auto"/>
          </w:divBdr>
        </w:div>
        <w:div w:id="1568806464">
          <w:marLeft w:val="0"/>
          <w:marRight w:val="0"/>
          <w:marTop w:val="0"/>
          <w:marBottom w:val="0"/>
          <w:divBdr>
            <w:top w:val="none" w:sz="0" w:space="0" w:color="auto"/>
            <w:left w:val="none" w:sz="0" w:space="0" w:color="auto"/>
            <w:bottom w:val="none" w:sz="0" w:space="0" w:color="auto"/>
            <w:right w:val="none" w:sz="0" w:space="0" w:color="auto"/>
          </w:divBdr>
        </w:div>
        <w:div w:id="629635223">
          <w:marLeft w:val="0"/>
          <w:marRight w:val="0"/>
          <w:marTop w:val="0"/>
          <w:marBottom w:val="0"/>
          <w:divBdr>
            <w:top w:val="none" w:sz="0" w:space="0" w:color="auto"/>
            <w:left w:val="none" w:sz="0" w:space="0" w:color="auto"/>
            <w:bottom w:val="none" w:sz="0" w:space="0" w:color="auto"/>
            <w:right w:val="none" w:sz="0" w:space="0" w:color="auto"/>
          </w:divBdr>
        </w:div>
        <w:div w:id="2006786541">
          <w:marLeft w:val="0"/>
          <w:marRight w:val="0"/>
          <w:marTop w:val="0"/>
          <w:marBottom w:val="0"/>
          <w:divBdr>
            <w:top w:val="none" w:sz="0" w:space="0" w:color="auto"/>
            <w:left w:val="none" w:sz="0" w:space="0" w:color="auto"/>
            <w:bottom w:val="none" w:sz="0" w:space="0" w:color="auto"/>
            <w:right w:val="none" w:sz="0" w:space="0" w:color="auto"/>
          </w:divBdr>
        </w:div>
        <w:div w:id="596327480">
          <w:marLeft w:val="0"/>
          <w:marRight w:val="0"/>
          <w:marTop w:val="0"/>
          <w:marBottom w:val="0"/>
          <w:divBdr>
            <w:top w:val="none" w:sz="0" w:space="0" w:color="auto"/>
            <w:left w:val="none" w:sz="0" w:space="0" w:color="auto"/>
            <w:bottom w:val="none" w:sz="0" w:space="0" w:color="auto"/>
            <w:right w:val="none" w:sz="0" w:space="0" w:color="auto"/>
          </w:divBdr>
        </w:div>
        <w:div w:id="1476408219">
          <w:marLeft w:val="0"/>
          <w:marRight w:val="0"/>
          <w:marTop w:val="0"/>
          <w:marBottom w:val="0"/>
          <w:divBdr>
            <w:top w:val="none" w:sz="0" w:space="0" w:color="auto"/>
            <w:left w:val="none" w:sz="0" w:space="0" w:color="auto"/>
            <w:bottom w:val="none" w:sz="0" w:space="0" w:color="auto"/>
            <w:right w:val="none" w:sz="0" w:space="0" w:color="auto"/>
          </w:divBdr>
        </w:div>
        <w:div w:id="1621108991">
          <w:marLeft w:val="0"/>
          <w:marRight w:val="0"/>
          <w:marTop w:val="0"/>
          <w:marBottom w:val="0"/>
          <w:divBdr>
            <w:top w:val="none" w:sz="0" w:space="0" w:color="auto"/>
            <w:left w:val="none" w:sz="0" w:space="0" w:color="auto"/>
            <w:bottom w:val="none" w:sz="0" w:space="0" w:color="auto"/>
            <w:right w:val="none" w:sz="0" w:space="0" w:color="auto"/>
          </w:divBdr>
        </w:div>
        <w:div w:id="1501123321">
          <w:marLeft w:val="0"/>
          <w:marRight w:val="0"/>
          <w:marTop w:val="0"/>
          <w:marBottom w:val="0"/>
          <w:divBdr>
            <w:top w:val="none" w:sz="0" w:space="0" w:color="auto"/>
            <w:left w:val="none" w:sz="0" w:space="0" w:color="auto"/>
            <w:bottom w:val="none" w:sz="0" w:space="0" w:color="auto"/>
            <w:right w:val="none" w:sz="0" w:space="0" w:color="auto"/>
          </w:divBdr>
        </w:div>
        <w:div w:id="813909734">
          <w:marLeft w:val="0"/>
          <w:marRight w:val="0"/>
          <w:marTop w:val="0"/>
          <w:marBottom w:val="0"/>
          <w:divBdr>
            <w:top w:val="none" w:sz="0" w:space="0" w:color="auto"/>
            <w:left w:val="none" w:sz="0" w:space="0" w:color="auto"/>
            <w:bottom w:val="none" w:sz="0" w:space="0" w:color="auto"/>
            <w:right w:val="none" w:sz="0" w:space="0" w:color="auto"/>
          </w:divBdr>
        </w:div>
        <w:div w:id="2144418670">
          <w:marLeft w:val="0"/>
          <w:marRight w:val="0"/>
          <w:marTop w:val="0"/>
          <w:marBottom w:val="0"/>
          <w:divBdr>
            <w:top w:val="none" w:sz="0" w:space="0" w:color="auto"/>
            <w:left w:val="none" w:sz="0" w:space="0" w:color="auto"/>
            <w:bottom w:val="none" w:sz="0" w:space="0" w:color="auto"/>
            <w:right w:val="none" w:sz="0" w:space="0" w:color="auto"/>
          </w:divBdr>
        </w:div>
        <w:div w:id="138771760">
          <w:marLeft w:val="0"/>
          <w:marRight w:val="0"/>
          <w:marTop w:val="0"/>
          <w:marBottom w:val="0"/>
          <w:divBdr>
            <w:top w:val="none" w:sz="0" w:space="0" w:color="auto"/>
            <w:left w:val="none" w:sz="0" w:space="0" w:color="auto"/>
            <w:bottom w:val="none" w:sz="0" w:space="0" w:color="auto"/>
            <w:right w:val="none" w:sz="0" w:space="0" w:color="auto"/>
          </w:divBdr>
        </w:div>
        <w:div w:id="1482770850">
          <w:marLeft w:val="0"/>
          <w:marRight w:val="0"/>
          <w:marTop w:val="0"/>
          <w:marBottom w:val="0"/>
          <w:divBdr>
            <w:top w:val="none" w:sz="0" w:space="0" w:color="auto"/>
            <w:left w:val="none" w:sz="0" w:space="0" w:color="auto"/>
            <w:bottom w:val="none" w:sz="0" w:space="0" w:color="auto"/>
            <w:right w:val="none" w:sz="0" w:space="0" w:color="auto"/>
          </w:divBdr>
        </w:div>
        <w:div w:id="1876236055">
          <w:marLeft w:val="0"/>
          <w:marRight w:val="0"/>
          <w:marTop w:val="0"/>
          <w:marBottom w:val="0"/>
          <w:divBdr>
            <w:top w:val="none" w:sz="0" w:space="0" w:color="auto"/>
            <w:left w:val="none" w:sz="0" w:space="0" w:color="auto"/>
            <w:bottom w:val="none" w:sz="0" w:space="0" w:color="auto"/>
            <w:right w:val="none" w:sz="0" w:space="0" w:color="auto"/>
          </w:divBdr>
        </w:div>
        <w:div w:id="1486775891">
          <w:marLeft w:val="0"/>
          <w:marRight w:val="0"/>
          <w:marTop w:val="0"/>
          <w:marBottom w:val="0"/>
          <w:divBdr>
            <w:top w:val="none" w:sz="0" w:space="0" w:color="auto"/>
            <w:left w:val="none" w:sz="0" w:space="0" w:color="auto"/>
            <w:bottom w:val="none" w:sz="0" w:space="0" w:color="auto"/>
            <w:right w:val="none" w:sz="0" w:space="0" w:color="auto"/>
          </w:divBdr>
        </w:div>
        <w:div w:id="668630486">
          <w:marLeft w:val="0"/>
          <w:marRight w:val="0"/>
          <w:marTop w:val="0"/>
          <w:marBottom w:val="0"/>
          <w:divBdr>
            <w:top w:val="none" w:sz="0" w:space="0" w:color="auto"/>
            <w:left w:val="none" w:sz="0" w:space="0" w:color="auto"/>
            <w:bottom w:val="none" w:sz="0" w:space="0" w:color="auto"/>
            <w:right w:val="none" w:sz="0" w:space="0" w:color="auto"/>
          </w:divBdr>
        </w:div>
        <w:div w:id="567689061">
          <w:marLeft w:val="0"/>
          <w:marRight w:val="0"/>
          <w:marTop w:val="0"/>
          <w:marBottom w:val="0"/>
          <w:divBdr>
            <w:top w:val="none" w:sz="0" w:space="0" w:color="auto"/>
            <w:left w:val="none" w:sz="0" w:space="0" w:color="auto"/>
            <w:bottom w:val="none" w:sz="0" w:space="0" w:color="auto"/>
            <w:right w:val="none" w:sz="0" w:space="0" w:color="auto"/>
          </w:divBdr>
        </w:div>
        <w:div w:id="483475633">
          <w:marLeft w:val="0"/>
          <w:marRight w:val="0"/>
          <w:marTop w:val="0"/>
          <w:marBottom w:val="0"/>
          <w:divBdr>
            <w:top w:val="none" w:sz="0" w:space="0" w:color="auto"/>
            <w:left w:val="none" w:sz="0" w:space="0" w:color="auto"/>
            <w:bottom w:val="none" w:sz="0" w:space="0" w:color="auto"/>
            <w:right w:val="none" w:sz="0" w:space="0" w:color="auto"/>
          </w:divBdr>
        </w:div>
        <w:div w:id="1682389661">
          <w:marLeft w:val="0"/>
          <w:marRight w:val="0"/>
          <w:marTop w:val="0"/>
          <w:marBottom w:val="0"/>
          <w:divBdr>
            <w:top w:val="none" w:sz="0" w:space="0" w:color="auto"/>
            <w:left w:val="none" w:sz="0" w:space="0" w:color="auto"/>
            <w:bottom w:val="none" w:sz="0" w:space="0" w:color="auto"/>
            <w:right w:val="none" w:sz="0" w:space="0" w:color="auto"/>
          </w:divBdr>
        </w:div>
        <w:div w:id="1149324002">
          <w:marLeft w:val="0"/>
          <w:marRight w:val="0"/>
          <w:marTop w:val="0"/>
          <w:marBottom w:val="0"/>
          <w:divBdr>
            <w:top w:val="none" w:sz="0" w:space="0" w:color="auto"/>
            <w:left w:val="none" w:sz="0" w:space="0" w:color="auto"/>
            <w:bottom w:val="none" w:sz="0" w:space="0" w:color="auto"/>
            <w:right w:val="none" w:sz="0" w:space="0" w:color="auto"/>
          </w:divBdr>
        </w:div>
        <w:div w:id="1288777347">
          <w:marLeft w:val="0"/>
          <w:marRight w:val="0"/>
          <w:marTop w:val="0"/>
          <w:marBottom w:val="0"/>
          <w:divBdr>
            <w:top w:val="none" w:sz="0" w:space="0" w:color="auto"/>
            <w:left w:val="none" w:sz="0" w:space="0" w:color="auto"/>
            <w:bottom w:val="none" w:sz="0" w:space="0" w:color="auto"/>
            <w:right w:val="none" w:sz="0" w:space="0" w:color="auto"/>
          </w:divBdr>
        </w:div>
        <w:div w:id="2053261758">
          <w:marLeft w:val="0"/>
          <w:marRight w:val="0"/>
          <w:marTop w:val="0"/>
          <w:marBottom w:val="0"/>
          <w:divBdr>
            <w:top w:val="none" w:sz="0" w:space="0" w:color="auto"/>
            <w:left w:val="none" w:sz="0" w:space="0" w:color="auto"/>
            <w:bottom w:val="none" w:sz="0" w:space="0" w:color="auto"/>
            <w:right w:val="none" w:sz="0" w:space="0" w:color="auto"/>
          </w:divBdr>
        </w:div>
        <w:div w:id="605040615">
          <w:marLeft w:val="0"/>
          <w:marRight w:val="0"/>
          <w:marTop w:val="0"/>
          <w:marBottom w:val="0"/>
          <w:divBdr>
            <w:top w:val="none" w:sz="0" w:space="0" w:color="auto"/>
            <w:left w:val="none" w:sz="0" w:space="0" w:color="auto"/>
            <w:bottom w:val="none" w:sz="0" w:space="0" w:color="auto"/>
            <w:right w:val="none" w:sz="0" w:space="0" w:color="auto"/>
          </w:divBdr>
        </w:div>
        <w:div w:id="902257236">
          <w:marLeft w:val="0"/>
          <w:marRight w:val="0"/>
          <w:marTop w:val="0"/>
          <w:marBottom w:val="0"/>
          <w:divBdr>
            <w:top w:val="none" w:sz="0" w:space="0" w:color="auto"/>
            <w:left w:val="none" w:sz="0" w:space="0" w:color="auto"/>
            <w:bottom w:val="none" w:sz="0" w:space="0" w:color="auto"/>
            <w:right w:val="none" w:sz="0" w:space="0" w:color="auto"/>
          </w:divBdr>
        </w:div>
        <w:div w:id="1678967242">
          <w:marLeft w:val="0"/>
          <w:marRight w:val="0"/>
          <w:marTop w:val="0"/>
          <w:marBottom w:val="0"/>
          <w:divBdr>
            <w:top w:val="none" w:sz="0" w:space="0" w:color="auto"/>
            <w:left w:val="none" w:sz="0" w:space="0" w:color="auto"/>
            <w:bottom w:val="none" w:sz="0" w:space="0" w:color="auto"/>
            <w:right w:val="none" w:sz="0" w:space="0" w:color="auto"/>
          </w:divBdr>
        </w:div>
        <w:div w:id="632564379">
          <w:marLeft w:val="0"/>
          <w:marRight w:val="0"/>
          <w:marTop w:val="0"/>
          <w:marBottom w:val="0"/>
          <w:divBdr>
            <w:top w:val="none" w:sz="0" w:space="0" w:color="auto"/>
            <w:left w:val="none" w:sz="0" w:space="0" w:color="auto"/>
            <w:bottom w:val="none" w:sz="0" w:space="0" w:color="auto"/>
            <w:right w:val="none" w:sz="0" w:space="0" w:color="auto"/>
          </w:divBdr>
        </w:div>
        <w:div w:id="303319193">
          <w:marLeft w:val="0"/>
          <w:marRight w:val="0"/>
          <w:marTop w:val="0"/>
          <w:marBottom w:val="0"/>
          <w:divBdr>
            <w:top w:val="none" w:sz="0" w:space="0" w:color="auto"/>
            <w:left w:val="none" w:sz="0" w:space="0" w:color="auto"/>
            <w:bottom w:val="none" w:sz="0" w:space="0" w:color="auto"/>
            <w:right w:val="none" w:sz="0" w:space="0" w:color="auto"/>
          </w:divBdr>
        </w:div>
        <w:div w:id="1074084985">
          <w:marLeft w:val="0"/>
          <w:marRight w:val="0"/>
          <w:marTop w:val="0"/>
          <w:marBottom w:val="0"/>
          <w:divBdr>
            <w:top w:val="none" w:sz="0" w:space="0" w:color="auto"/>
            <w:left w:val="none" w:sz="0" w:space="0" w:color="auto"/>
            <w:bottom w:val="none" w:sz="0" w:space="0" w:color="auto"/>
            <w:right w:val="none" w:sz="0" w:space="0" w:color="auto"/>
          </w:divBdr>
        </w:div>
        <w:div w:id="170683137">
          <w:marLeft w:val="0"/>
          <w:marRight w:val="0"/>
          <w:marTop w:val="0"/>
          <w:marBottom w:val="0"/>
          <w:divBdr>
            <w:top w:val="none" w:sz="0" w:space="0" w:color="auto"/>
            <w:left w:val="none" w:sz="0" w:space="0" w:color="auto"/>
            <w:bottom w:val="none" w:sz="0" w:space="0" w:color="auto"/>
            <w:right w:val="none" w:sz="0" w:space="0" w:color="auto"/>
          </w:divBdr>
        </w:div>
        <w:div w:id="963926045">
          <w:marLeft w:val="0"/>
          <w:marRight w:val="0"/>
          <w:marTop w:val="0"/>
          <w:marBottom w:val="0"/>
          <w:divBdr>
            <w:top w:val="none" w:sz="0" w:space="0" w:color="auto"/>
            <w:left w:val="none" w:sz="0" w:space="0" w:color="auto"/>
            <w:bottom w:val="none" w:sz="0" w:space="0" w:color="auto"/>
            <w:right w:val="none" w:sz="0" w:space="0" w:color="auto"/>
          </w:divBdr>
        </w:div>
        <w:div w:id="2063796270">
          <w:marLeft w:val="0"/>
          <w:marRight w:val="0"/>
          <w:marTop w:val="0"/>
          <w:marBottom w:val="0"/>
          <w:divBdr>
            <w:top w:val="none" w:sz="0" w:space="0" w:color="auto"/>
            <w:left w:val="none" w:sz="0" w:space="0" w:color="auto"/>
            <w:bottom w:val="none" w:sz="0" w:space="0" w:color="auto"/>
            <w:right w:val="none" w:sz="0" w:space="0" w:color="auto"/>
          </w:divBdr>
        </w:div>
        <w:div w:id="1680500380">
          <w:marLeft w:val="0"/>
          <w:marRight w:val="0"/>
          <w:marTop w:val="0"/>
          <w:marBottom w:val="0"/>
          <w:divBdr>
            <w:top w:val="none" w:sz="0" w:space="0" w:color="auto"/>
            <w:left w:val="none" w:sz="0" w:space="0" w:color="auto"/>
            <w:bottom w:val="none" w:sz="0" w:space="0" w:color="auto"/>
            <w:right w:val="none" w:sz="0" w:space="0" w:color="auto"/>
          </w:divBdr>
        </w:div>
        <w:div w:id="492187956">
          <w:marLeft w:val="0"/>
          <w:marRight w:val="0"/>
          <w:marTop w:val="0"/>
          <w:marBottom w:val="0"/>
          <w:divBdr>
            <w:top w:val="none" w:sz="0" w:space="0" w:color="auto"/>
            <w:left w:val="none" w:sz="0" w:space="0" w:color="auto"/>
            <w:bottom w:val="none" w:sz="0" w:space="0" w:color="auto"/>
            <w:right w:val="none" w:sz="0" w:space="0" w:color="auto"/>
          </w:divBdr>
        </w:div>
        <w:div w:id="535970830">
          <w:marLeft w:val="0"/>
          <w:marRight w:val="0"/>
          <w:marTop w:val="0"/>
          <w:marBottom w:val="0"/>
          <w:divBdr>
            <w:top w:val="none" w:sz="0" w:space="0" w:color="auto"/>
            <w:left w:val="none" w:sz="0" w:space="0" w:color="auto"/>
            <w:bottom w:val="none" w:sz="0" w:space="0" w:color="auto"/>
            <w:right w:val="none" w:sz="0" w:space="0" w:color="auto"/>
          </w:divBdr>
        </w:div>
        <w:div w:id="1968661576">
          <w:marLeft w:val="0"/>
          <w:marRight w:val="0"/>
          <w:marTop w:val="0"/>
          <w:marBottom w:val="0"/>
          <w:divBdr>
            <w:top w:val="none" w:sz="0" w:space="0" w:color="auto"/>
            <w:left w:val="none" w:sz="0" w:space="0" w:color="auto"/>
            <w:bottom w:val="none" w:sz="0" w:space="0" w:color="auto"/>
            <w:right w:val="none" w:sz="0" w:space="0" w:color="auto"/>
          </w:divBdr>
        </w:div>
        <w:div w:id="1237203252">
          <w:marLeft w:val="0"/>
          <w:marRight w:val="0"/>
          <w:marTop w:val="0"/>
          <w:marBottom w:val="0"/>
          <w:divBdr>
            <w:top w:val="none" w:sz="0" w:space="0" w:color="auto"/>
            <w:left w:val="none" w:sz="0" w:space="0" w:color="auto"/>
            <w:bottom w:val="none" w:sz="0" w:space="0" w:color="auto"/>
            <w:right w:val="none" w:sz="0" w:space="0" w:color="auto"/>
          </w:divBdr>
        </w:div>
        <w:div w:id="470755355">
          <w:marLeft w:val="0"/>
          <w:marRight w:val="0"/>
          <w:marTop w:val="0"/>
          <w:marBottom w:val="0"/>
          <w:divBdr>
            <w:top w:val="none" w:sz="0" w:space="0" w:color="auto"/>
            <w:left w:val="none" w:sz="0" w:space="0" w:color="auto"/>
            <w:bottom w:val="none" w:sz="0" w:space="0" w:color="auto"/>
            <w:right w:val="none" w:sz="0" w:space="0" w:color="auto"/>
          </w:divBdr>
        </w:div>
        <w:div w:id="925306845">
          <w:marLeft w:val="0"/>
          <w:marRight w:val="0"/>
          <w:marTop w:val="0"/>
          <w:marBottom w:val="0"/>
          <w:divBdr>
            <w:top w:val="none" w:sz="0" w:space="0" w:color="auto"/>
            <w:left w:val="none" w:sz="0" w:space="0" w:color="auto"/>
            <w:bottom w:val="none" w:sz="0" w:space="0" w:color="auto"/>
            <w:right w:val="none" w:sz="0" w:space="0" w:color="auto"/>
          </w:divBdr>
        </w:div>
        <w:div w:id="300504661">
          <w:marLeft w:val="0"/>
          <w:marRight w:val="0"/>
          <w:marTop w:val="0"/>
          <w:marBottom w:val="0"/>
          <w:divBdr>
            <w:top w:val="none" w:sz="0" w:space="0" w:color="auto"/>
            <w:left w:val="none" w:sz="0" w:space="0" w:color="auto"/>
            <w:bottom w:val="none" w:sz="0" w:space="0" w:color="auto"/>
            <w:right w:val="none" w:sz="0" w:space="0" w:color="auto"/>
          </w:divBdr>
        </w:div>
        <w:div w:id="765467372">
          <w:marLeft w:val="0"/>
          <w:marRight w:val="0"/>
          <w:marTop w:val="0"/>
          <w:marBottom w:val="0"/>
          <w:divBdr>
            <w:top w:val="none" w:sz="0" w:space="0" w:color="auto"/>
            <w:left w:val="none" w:sz="0" w:space="0" w:color="auto"/>
            <w:bottom w:val="none" w:sz="0" w:space="0" w:color="auto"/>
            <w:right w:val="none" w:sz="0" w:space="0" w:color="auto"/>
          </w:divBdr>
        </w:div>
        <w:div w:id="1606232232">
          <w:marLeft w:val="0"/>
          <w:marRight w:val="0"/>
          <w:marTop w:val="0"/>
          <w:marBottom w:val="0"/>
          <w:divBdr>
            <w:top w:val="none" w:sz="0" w:space="0" w:color="auto"/>
            <w:left w:val="none" w:sz="0" w:space="0" w:color="auto"/>
            <w:bottom w:val="none" w:sz="0" w:space="0" w:color="auto"/>
            <w:right w:val="none" w:sz="0" w:space="0" w:color="auto"/>
          </w:divBdr>
        </w:div>
        <w:div w:id="1318150029">
          <w:marLeft w:val="0"/>
          <w:marRight w:val="0"/>
          <w:marTop w:val="0"/>
          <w:marBottom w:val="0"/>
          <w:divBdr>
            <w:top w:val="none" w:sz="0" w:space="0" w:color="auto"/>
            <w:left w:val="none" w:sz="0" w:space="0" w:color="auto"/>
            <w:bottom w:val="none" w:sz="0" w:space="0" w:color="auto"/>
            <w:right w:val="none" w:sz="0" w:space="0" w:color="auto"/>
          </w:divBdr>
        </w:div>
        <w:div w:id="1362319551">
          <w:marLeft w:val="0"/>
          <w:marRight w:val="0"/>
          <w:marTop w:val="0"/>
          <w:marBottom w:val="0"/>
          <w:divBdr>
            <w:top w:val="none" w:sz="0" w:space="0" w:color="auto"/>
            <w:left w:val="none" w:sz="0" w:space="0" w:color="auto"/>
            <w:bottom w:val="none" w:sz="0" w:space="0" w:color="auto"/>
            <w:right w:val="none" w:sz="0" w:space="0" w:color="auto"/>
          </w:divBdr>
        </w:div>
        <w:div w:id="1028412556">
          <w:marLeft w:val="0"/>
          <w:marRight w:val="0"/>
          <w:marTop w:val="0"/>
          <w:marBottom w:val="0"/>
          <w:divBdr>
            <w:top w:val="none" w:sz="0" w:space="0" w:color="auto"/>
            <w:left w:val="none" w:sz="0" w:space="0" w:color="auto"/>
            <w:bottom w:val="none" w:sz="0" w:space="0" w:color="auto"/>
            <w:right w:val="none" w:sz="0" w:space="0" w:color="auto"/>
          </w:divBdr>
        </w:div>
        <w:div w:id="644706068">
          <w:marLeft w:val="0"/>
          <w:marRight w:val="0"/>
          <w:marTop w:val="0"/>
          <w:marBottom w:val="0"/>
          <w:divBdr>
            <w:top w:val="none" w:sz="0" w:space="0" w:color="auto"/>
            <w:left w:val="none" w:sz="0" w:space="0" w:color="auto"/>
            <w:bottom w:val="none" w:sz="0" w:space="0" w:color="auto"/>
            <w:right w:val="none" w:sz="0" w:space="0" w:color="auto"/>
          </w:divBdr>
        </w:div>
        <w:div w:id="1895114211">
          <w:marLeft w:val="0"/>
          <w:marRight w:val="0"/>
          <w:marTop w:val="0"/>
          <w:marBottom w:val="0"/>
          <w:divBdr>
            <w:top w:val="none" w:sz="0" w:space="0" w:color="auto"/>
            <w:left w:val="none" w:sz="0" w:space="0" w:color="auto"/>
            <w:bottom w:val="none" w:sz="0" w:space="0" w:color="auto"/>
            <w:right w:val="none" w:sz="0" w:space="0" w:color="auto"/>
          </w:divBdr>
        </w:div>
        <w:div w:id="195655694">
          <w:marLeft w:val="0"/>
          <w:marRight w:val="0"/>
          <w:marTop w:val="0"/>
          <w:marBottom w:val="0"/>
          <w:divBdr>
            <w:top w:val="none" w:sz="0" w:space="0" w:color="auto"/>
            <w:left w:val="none" w:sz="0" w:space="0" w:color="auto"/>
            <w:bottom w:val="none" w:sz="0" w:space="0" w:color="auto"/>
            <w:right w:val="none" w:sz="0" w:space="0" w:color="auto"/>
          </w:divBdr>
        </w:div>
        <w:div w:id="1308047482">
          <w:marLeft w:val="0"/>
          <w:marRight w:val="0"/>
          <w:marTop w:val="0"/>
          <w:marBottom w:val="0"/>
          <w:divBdr>
            <w:top w:val="none" w:sz="0" w:space="0" w:color="auto"/>
            <w:left w:val="none" w:sz="0" w:space="0" w:color="auto"/>
            <w:bottom w:val="none" w:sz="0" w:space="0" w:color="auto"/>
            <w:right w:val="none" w:sz="0" w:space="0" w:color="auto"/>
          </w:divBdr>
        </w:div>
        <w:div w:id="755631119">
          <w:marLeft w:val="0"/>
          <w:marRight w:val="0"/>
          <w:marTop w:val="0"/>
          <w:marBottom w:val="0"/>
          <w:divBdr>
            <w:top w:val="none" w:sz="0" w:space="0" w:color="auto"/>
            <w:left w:val="none" w:sz="0" w:space="0" w:color="auto"/>
            <w:bottom w:val="none" w:sz="0" w:space="0" w:color="auto"/>
            <w:right w:val="none" w:sz="0" w:space="0" w:color="auto"/>
          </w:divBdr>
        </w:div>
        <w:div w:id="1270622086">
          <w:marLeft w:val="0"/>
          <w:marRight w:val="0"/>
          <w:marTop w:val="0"/>
          <w:marBottom w:val="0"/>
          <w:divBdr>
            <w:top w:val="none" w:sz="0" w:space="0" w:color="auto"/>
            <w:left w:val="none" w:sz="0" w:space="0" w:color="auto"/>
            <w:bottom w:val="none" w:sz="0" w:space="0" w:color="auto"/>
            <w:right w:val="none" w:sz="0" w:space="0" w:color="auto"/>
          </w:divBdr>
        </w:div>
        <w:div w:id="1682974644">
          <w:marLeft w:val="0"/>
          <w:marRight w:val="0"/>
          <w:marTop w:val="0"/>
          <w:marBottom w:val="0"/>
          <w:divBdr>
            <w:top w:val="none" w:sz="0" w:space="0" w:color="auto"/>
            <w:left w:val="none" w:sz="0" w:space="0" w:color="auto"/>
            <w:bottom w:val="none" w:sz="0" w:space="0" w:color="auto"/>
            <w:right w:val="none" w:sz="0" w:space="0" w:color="auto"/>
          </w:divBdr>
        </w:div>
        <w:div w:id="1025979759">
          <w:marLeft w:val="0"/>
          <w:marRight w:val="0"/>
          <w:marTop w:val="0"/>
          <w:marBottom w:val="0"/>
          <w:divBdr>
            <w:top w:val="none" w:sz="0" w:space="0" w:color="auto"/>
            <w:left w:val="none" w:sz="0" w:space="0" w:color="auto"/>
            <w:bottom w:val="none" w:sz="0" w:space="0" w:color="auto"/>
            <w:right w:val="none" w:sz="0" w:space="0" w:color="auto"/>
          </w:divBdr>
        </w:div>
        <w:div w:id="1822034967">
          <w:marLeft w:val="0"/>
          <w:marRight w:val="0"/>
          <w:marTop w:val="0"/>
          <w:marBottom w:val="0"/>
          <w:divBdr>
            <w:top w:val="none" w:sz="0" w:space="0" w:color="auto"/>
            <w:left w:val="none" w:sz="0" w:space="0" w:color="auto"/>
            <w:bottom w:val="none" w:sz="0" w:space="0" w:color="auto"/>
            <w:right w:val="none" w:sz="0" w:space="0" w:color="auto"/>
          </w:divBdr>
        </w:div>
        <w:div w:id="1625304472">
          <w:marLeft w:val="0"/>
          <w:marRight w:val="0"/>
          <w:marTop w:val="0"/>
          <w:marBottom w:val="0"/>
          <w:divBdr>
            <w:top w:val="none" w:sz="0" w:space="0" w:color="auto"/>
            <w:left w:val="none" w:sz="0" w:space="0" w:color="auto"/>
            <w:bottom w:val="none" w:sz="0" w:space="0" w:color="auto"/>
            <w:right w:val="none" w:sz="0" w:space="0" w:color="auto"/>
          </w:divBdr>
        </w:div>
        <w:div w:id="797652459">
          <w:marLeft w:val="0"/>
          <w:marRight w:val="0"/>
          <w:marTop w:val="0"/>
          <w:marBottom w:val="0"/>
          <w:divBdr>
            <w:top w:val="none" w:sz="0" w:space="0" w:color="auto"/>
            <w:left w:val="none" w:sz="0" w:space="0" w:color="auto"/>
            <w:bottom w:val="none" w:sz="0" w:space="0" w:color="auto"/>
            <w:right w:val="none" w:sz="0" w:space="0" w:color="auto"/>
          </w:divBdr>
        </w:div>
        <w:div w:id="2144806961">
          <w:marLeft w:val="0"/>
          <w:marRight w:val="0"/>
          <w:marTop w:val="0"/>
          <w:marBottom w:val="0"/>
          <w:divBdr>
            <w:top w:val="none" w:sz="0" w:space="0" w:color="auto"/>
            <w:left w:val="none" w:sz="0" w:space="0" w:color="auto"/>
            <w:bottom w:val="none" w:sz="0" w:space="0" w:color="auto"/>
            <w:right w:val="none" w:sz="0" w:space="0" w:color="auto"/>
          </w:divBdr>
        </w:div>
        <w:div w:id="91367259">
          <w:marLeft w:val="0"/>
          <w:marRight w:val="0"/>
          <w:marTop w:val="0"/>
          <w:marBottom w:val="0"/>
          <w:divBdr>
            <w:top w:val="none" w:sz="0" w:space="0" w:color="auto"/>
            <w:left w:val="none" w:sz="0" w:space="0" w:color="auto"/>
            <w:bottom w:val="none" w:sz="0" w:space="0" w:color="auto"/>
            <w:right w:val="none" w:sz="0" w:space="0" w:color="auto"/>
          </w:divBdr>
        </w:div>
        <w:div w:id="1769111152">
          <w:marLeft w:val="0"/>
          <w:marRight w:val="0"/>
          <w:marTop w:val="0"/>
          <w:marBottom w:val="0"/>
          <w:divBdr>
            <w:top w:val="none" w:sz="0" w:space="0" w:color="auto"/>
            <w:left w:val="none" w:sz="0" w:space="0" w:color="auto"/>
            <w:bottom w:val="none" w:sz="0" w:space="0" w:color="auto"/>
            <w:right w:val="none" w:sz="0" w:space="0" w:color="auto"/>
          </w:divBdr>
        </w:div>
        <w:div w:id="754207074">
          <w:marLeft w:val="0"/>
          <w:marRight w:val="0"/>
          <w:marTop w:val="0"/>
          <w:marBottom w:val="0"/>
          <w:divBdr>
            <w:top w:val="none" w:sz="0" w:space="0" w:color="auto"/>
            <w:left w:val="none" w:sz="0" w:space="0" w:color="auto"/>
            <w:bottom w:val="none" w:sz="0" w:space="0" w:color="auto"/>
            <w:right w:val="none" w:sz="0" w:space="0" w:color="auto"/>
          </w:divBdr>
        </w:div>
        <w:div w:id="1402748555">
          <w:marLeft w:val="0"/>
          <w:marRight w:val="0"/>
          <w:marTop w:val="0"/>
          <w:marBottom w:val="0"/>
          <w:divBdr>
            <w:top w:val="none" w:sz="0" w:space="0" w:color="auto"/>
            <w:left w:val="none" w:sz="0" w:space="0" w:color="auto"/>
            <w:bottom w:val="none" w:sz="0" w:space="0" w:color="auto"/>
            <w:right w:val="none" w:sz="0" w:space="0" w:color="auto"/>
          </w:divBdr>
        </w:div>
        <w:div w:id="1684360949">
          <w:marLeft w:val="0"/>
          <w:marRight w:val="0"/>
          <w:marTop w:val="0"/>
          <w:marBottom w:val="0"/>
          <w:divBdr>
            <w:top w:val="none" w:sz="0" w:space="0" w:color="auto"/>
            <w:left w:val="none" w:sz="0" w:space="0" w:color="auto"/>
            <w:bottom w:val="none" w:sz="0" w:space="0" w:color="auto"/>
            <w:right w:val="none" w:sz="0" w:space="0" w:color="auto"/>
          </w:divBdr>
        </w:div>
        <w:div w:id="722947858">
          <w:marLeft w:val="0"/>
          <w:marRight w:val="0"/>
          <w:marTop w:val="0"/>
          <w:marBottom w:val="0"/>
          <w:divBdr>
            <w:top w:val="none" w:sz="0" w:space="0" w:color="auto"/>
            <w:left w:val="none" w:sz="0" w:space="0" w:color="auto"/>
            <w:bottom w:val="none" w:sz="0" w:space="0" w:color="auto"/>
            <w:right w:val="none" w:sz="0" w:space="0" w:color="auto"/>
          </w:divBdr>
        </w:div>
        <w:div w:id="61368418">
          <w:marLeft w:val="0"/>
          <w:marRight w:val="0"/>
          <w:marTop w:val="0"/>
          <w:marBottom w:val="0"/>
          <w:divBdr>
            <w:top w:val="none" w:sz="0" w:space="0" w:color="auto"/>
            <w:left w:val="none" w:sz="0" w:space="0" w:color="auto"/>
            <w:bottom w:val="none" w:sz="0" w:space="0" w:color="auto"/>
            <w:right w:val="none" w:sz="0" w:space="0" w:color="auto"/>
          </w:divBdr>
        </w:div>
        <w:div w:id="417870743">
          <w:marLeft w:val="0"/>
          <w:marRight w:val="0"/>
          <w:marTop w:val="0"/>
          <w:marBottom w:val="0"/>
          <w:divBdr>
            <w:top w:val="none" w:sz="0" w:space="0" w:color="auto"/>
            <w:left w:val="none" w:sz="0" w:space="0" w:color="auto"/>
            <w:bottom w:val="none" w:sz="0" w:space="0" w:color="auto"/>
            <w:right w:val="none" w:sz="0" w:space="0" w:color="auto"/>
          </w:divBdr>
        </w:div>
        <w:div w:id="895972976">
          <w:marLeft w:val="0"/>
          <w:marRight w:val="0"/>
          <w:marTop w:val="0"/>
          <w:marBottom w:val="0"/>
          <w:divBdr>
            <w:top w:val="none" w:sz="0" w:space="0" w:color="auto"/>
            <w:left w:val="none" w:sz="0" w:space="0" w:color="auto"/>
            <w:bottom w:val="none" w:sz="0" w:space="0" w:color="auto"/>
            <w:right w:val="none" w:sz="0" w:space="0" w:color="auto"/>
          </w:divBdr>
        </w:div>
        <w:div w:id="1630823941">
          <w:marLeft w:val="0"/>
          <w:marRight w:val="0"/>
          <w:marTop w:val="0"/>
          <w:marBottom w:val="0"/>
          <w:divBdr>
            <w:top w:val="none" w:sz="0" w:space="0" w:color="auto"/>
            <w:left w:val="none" w:sz="0" w:space="0" w:color="auto"/>
            <w:bottom w:val="none" w:sz="0" w:space="0" w:color="auto"/>
            <w:right w:val="none" w:sz="0" w:space="0" w:color="auto"/>
          </w:divBdr>
        </w:div>
        <w:div w:id="1648821177">
          <w:marLeft w:val="0"/>
          <w:marRight w:val="0"/>
          <w:marTop w:val="0"/>
          <w:marBottom w:val="0"/>
          <w:divBdr>
            <w:top w:val="none" w:sz="0" w:space="0" w:color="auto"/>
            <w:left w:val="none" w:sz="0" w:space="0" w:color="auto"/>
            <w:bottom w:val="none" w:sz="0" w:space="0" w:color="auto"/>
            <w:right w:val="none" w:sz="0" w:space="0" w:color="auto"/>
          </w:divBdr>
        </w:div>
        <w:div w:id="1196382397">
          <w:marLeft w:val="0"/>
          <w:marRight w:val="0"/>
          <w:marTop w:val="0"/>
          <w:marBottom w:val="0"/>
          <w:divBdr>
            <w:top w:val="none" w:sz="0" w:space="0" w:color="auto"/>
            <w:left w:val="none" w:sz="0" w:space="0" w:color="auto"/>
            <w:bottom w:val="none" w:sz="0" w:space="0" w:color="auto"/>
            <w:right w:val="none" w:sz="0" w:space="0" w:color="auto"/>
          </w:divBdr>
        </w:div>
        <w:div w:id="1747263059">
          <w:marLeft w:val="0"/>
          <w:marRight w:val="0"/>
          <w:marTop w:val="0"/>
          <w:marBottom w:val="0"/>
          <w:divBdr>
            <w:top w:val="none" w:sz="0" w:space="0" w:color="auto"/>
            <w:left w:val="none" w:sz="0" w:space="0" w:color="auto"/>
            <w:bottom w:val="none" w:sz="0" w:space="0" w:color="auto"/>
            <w:right w:val="none" w:sz="0" w:space="0" w:color="auto"/>
          </w:divBdr>
        </w:div>
        <w:div w:id="1442800529">
          <w:marLeft w:val="0"/>
          <w:marRight w:val="0"/>
          <w:marTop w:val="0"/>
          <w:marBottom w:val="0"/>
          <w:divBdr>
            <w:top w:val="none" w:sz="0" w:space="0" w:color="auto"/>
            <w:left w:val="none" w:sz="0" w:space="0" w:color="auto"/>
            <w:bottom w:val="none" w:sz="0" w:space="0" w:color="auto"/>
            <w:right w:val="none" w:sz="0" w:space="0" w:color="auto"/>
          </w:divBdr>
        </w:div>
        <w:div w:id="1188182744">
          <w:marLeft w:val="0"/>
          <w:marRight w:val="0"/>
          <w:marTop w:val="0"/>
          <w:marBottom w:val="0"/>
          <w:divBdr>
            <w:top w:val="none" w:sz="0" w:space="0" w:color="auto"/>
            <w:left w:val="none" w:sz="0" w:space="0" w:color="auto"/>
            <w:bottom w:val="none" w:sz="0" w:space="0" w:color="auto"/>
            <w:right w:val="none" w:sz="0" w:space="0" w:color="auto"/>
          </w:divBdr>
        </w:div>
        <w:div w:id="422142776">
          <w:marLeft w:val="0"/>
          <w:marRight w:val="0"/>
          <w:marTop w:val="0"/>
          <w:marBottom w:val="0"/>
          <w:divBdr>
            <w:top w:val="none" w:sz="0" w:space="0" w:color="auto"/>
            <w:left w:val="none" w:sz="0" w:space="0" w:color="auto"/>
            <w:bottom w:val="none" w:sz="0" w:space="0" w:color="auto"/>
            <w:right w:val="none" w:sz="0" w:space="0" w:color="auto"/>
          </w:divBdr>
        </w:div>
        <w:div w:id="2095734699">
          <w:marLeft w:val="0"/>
          <w:marRight w:val="0"/>
          <w:marTop w:val="0"/>
          <w:marBottom w:val="0"/>
          <w:divBdr>
            <w:top w:val="none" w:sz="0" w:space="0" w:color="auto"/>
            <w:left w:val="none" w:sz="0" w:space="0" w:color="auto"/>
            <w:bottom w:val="none" w:sz="0" w:space="0" w:color="auto"/>
            <w:right w:val="none" w:sz="0" w:space="0" w:color="auto"/>
          </w:divBdr>
        </w:div>
        <w:div w:id="1216545674">
          <w:marLeft w:val="0"/>
          <w:marRight w:val="0"/>
          <w:marTop w:val="0"/>
          <w:marBottom w:val="0"/>
          <w:divBdr>
            <w:top w:val="none" w:sz="0" w:space="0" w:color="auto"/>
            <w:left w:val="none" w:sz="0" w:space="0" w:color="auto"/>
            <w:bottom w:val="none" w:sz="0" w:space="0" w:color="auto"/>
            <w:right w:val="none" w:sz="0" w:space="0" w:color="auto"/>
          </w:divBdr>
        </w:div>
        <w:div w:id="1139491287">
          <w:marLeft w:val="0"/>
          <w:marRight w:val="0"/>
          <w:marTop w:val="0"/>
          <w:marBottom w:val="0"/>
          <w:divBdr>
            <w:top w:val="none" w:sz="0" w:space="0" w:color="auto"/>
            <w:left w:val="none" w:sz="0" w:space="0" w:color="auto"/>
            <w:bottom w:val="none" w:sz="0" w:space="0" w:color="auto"/>
            <w:right w:val="none" w:sz="0" w:space="0" w:color="auto"/>
          </w:divBdr>
        </w:div>
        <w:div w:id="2085250076">
          <w:marLeft w:val="0"/>
          <w:marRight w:val="0"/>
          <w:marTop w:val="0"/>
          <w:marBottom w:val="0"/>
          <w:divBdr>
            <w:top w:val="none" w:sz="0" w:space="0" w:color="auto"/>
            <w:left w:val="none" w:sz="0" w:space="0" w:color="auto"/>
            <w:bottom w:val="none" w:sz="0" w:space="0" w:color="auto"/>
            <w:right w:val="none" w:sz="0" w:space="0" w:color="auto"/>
          </w:divBdr>
        </w:div>
        <w:div w:id="688530797">
          <w:marLeft w:val="0"/>
          <w:marRight w:val="0"/>
          <w:marTop w:val="0"/>
          <w:marBottom w:val="0"/>
          <w:divBdr>
            <w:top w:val="none" w:sz="0" w:space="0" w:color="auto"/>
            <w:left w:val="none" w:sz="0" w:space="0" w:color="auto"/>
            <w:bottom w:val="none" w:sz="0" w:space="0" w:color="auto"/>
            <w:right w:val="none" w:sz="0" w:space="0" w:color="auto"/>
          </w:divBdr>
        </w:div>
        <w:div w:id="1765762029">
          <w:marLeft w:val="0"/>
          <w:marRight w:val="0"/>
          <w:marTop w:val="0"/>
          <w:marBottom w:val="0"/>
          <w:divBdr>
            <w:top w:val="none" w:sz="0" w:space="0" w:color="auto"/>
            <w:left w:val="none" w:sz="0" w:space="0" w:color="auto"/>
            <w:bottom w:val="none" w:sz="0" w:space="0" w:color="auto"/>
            <w:right w:val="none" w:sz="0" w:space="0" w:color="auto"/>
          </w:divBdr>
        </w:div>
        <w:div w:id="376705170">
          <w:marLeft w:val="0"/>
          <w:marRight w:val="0"/>
          <w:marTop w:val="0"/>
          <w:marBottom w:val="0"/>
          <w:divBdr>
            <w:top w:val="none" w:sz="0" w:space="0" w:color="auto"/>
            <w:left w:val="none" w:sz="0" w:space="0" w:color="auto"/>
            <w:bottom w:val="none" w:sz="0" w:space="0" w:color="auto"/>
            <w:right w:val="none" w:sz="0" w:space="0" w:color="auto"/>
          </w:divBdr>
        </w:div>
        <w:div w:id="969825398">
          <w:marLeft w:val="0"/>
          <w:marRight w:val="0"/>
          <w:marTop w:val="0"/>
          <w:marBottom w:val="0"/>
          <w:divBdr>
            <w:top w:val="none" w:sz="0" w:space="0" w:color="auto"/>
            <w:left w:val="none" w:sz="0" w:space="0" w:color="auto"/>
            <w:bottom w:val="none" w:sz="0" w:space="0" w:color="auto"/>
            <w:right w:val="none" w:sz="0" w:space="0" w:color="auto"/>
          </w:divBdr>
        </w:div>
        <w:div w:id="1031031570">
          <w:marLeft w:val="0"/>
          <w:marRight w:val="0"/>
          <w:marTop w:val="0"/>
          <w:marBottom w:val="0"/>
          <w:divBdr>
            <w:top w:val="none" w:sz="0" w:space="0" w:color="auto"/>
            <w:left w:val="none" w:sz="0" w:space="0" w:color="auto"/>
            <w:bottom w:val="none" w:sz="0" w:space="0" w:color="auto"/>
            <w:right w:val="none" w:sz="0" w:space="0" w:color="auto"/>
          </w:divBdr>
        </w:div>
        <w:div w:id="538519971">
          <w:marLeft w:val="0"/>
          <w:marRight w:val="0"/>
          <w:marTop w:val="0"/>
          <w:marBottom w:val="0"/>
          <w:divBdr>
            <w:top w:val="none" w:sz="0" w:space="0" w:color="auto"/>
            <w:left w:val="none" w:sz="0" w:space="0" w:color="auto"/>
            <w:bottom w:val="none" w:sz="0" w:space="0" w:color="auto"/>
            <w:right w:val="none" w:sz="0" w:space="0" w:color="auto"/>
          </w:divBdr>
        </w:div>
        <w:div w:id="1578973652">
          <w:marLeft w:val="0"/>
          <w:marRight w:val="0"/>
          <w:marTop w:val="0"/>
          <w:marBottom w:val="0"/>
          <w:divBdr>
            <w:top w:val="none" w:sz="0" w:space="0" w:color="auto"/>
            <w:left w:val="none" w:sz="0" w:space="0" w:color="auto"/>
            <w:bottom w:val="none" w:sz="0" w:space="0" w:color="auto"/>
            <w:right w:val="none" w:sz="0" w:space="0" w:color="auto"/>
          </w:divBdr>
        </w:div>
        <w:div w:id="223492479">
          <w:marLeft w:val="0"/>
          <w:marRight w:val="0"/>
          <w:marTop w:val="0"/>
          <w:marBottom w:val="0"/>
          <w:divBdr>
            <w:top w:val="none" w:sz="0" w:space="0" w:color="auto"/>
            <w:left w:val="none" w:sz="0" w:space="0" w:color="auto"/>
            <w:bottom w:val="none" w:sz="0" w:space="0" w:color="auto"/>
            <w:right w:val="none" w:sz="0" w:space="0" w:color="auto"/>
          </w:divBdr>
        </w:div>
        <w:div w:id="1651516243">
          <w:marLeft w:val="0"/>
          <w:marRight w:val="0"/>
          <w:marTop w:val="0"/>
          <w:marBottom w:val="0"/>
          <w:divBdr>
            <w:top w:val="none" w:sz="0" w:space="0" w:color="auto"/>
            <w:left w:val="none" w:sz="0" w:space="0" w:color="auto"/>
            <w:bottom w:val="none" w:sz="0" w:space="0" w:color="auto"/>
            <w:right w:val="none" w:sz="0" w:space="0" w:color="auto"/>
          </w:divBdr>
        </w:div>
        <w:div w:id="1052847715">
          <w:marLeft w:val="0"/>
          <w:marRight w:val="0"/>
          <w:marTop w:val="0"/>
          <w:marBottom w:val="0"/>
          <w:divBdr>
            <w:top w:val="none" w:sz="0" w:space="0" w:color="auto"/>
            <w:left w:val="none" w:sz="0" w:space="0" w:color="auto"/>
            <w:bottom w:val="none" w:sz="0" w:space="0" w:color="auto"/>
            <w:right w:val="none" w:sz="0" w:space="0" w:color="auto"/>
          </w:divBdr>
        </w:div>
        <w:div w:id="604383654">
          <w:marLeft w:val="0"/>
          <w:marRight w:val="0"/>
          <w:marTop w:val="0"/>
          <w:marBottom w:val="0"/>
          <w:divBdr>
            <w:top w:val="none" w:sz="0" w:space="0" w:color="auto"/>
            <w:left w:val="none" w:sz="0" w:space="0" w:color="auto"/>
            <w:bottom w:val="none" w:sz="0" w:space="0" w:color="auto"/>
            <w:right w:val="none" w:sz="0" w:space="0" w:color="auto"/>
          </w:divBdr>
        </w:div>
        <w:div w:id="1813866109">
          <w:marLeft w:val="0"/>
          <w:marRight w:val="0"/>
          <w:marTop w:val="0"/>
          <w:marBottom w:val="0"/>
          <w:divBdr>
            <w:top w:val="none" w:sz="0" w:space="0" w:color="auto"/>
            <w:left w:val="none" w:sz="0" w:space="0" w:color="auto"/>
            <w:bottom w:val="none" w:sz="0" w:space="0" w:color="auto"/>
            <w:right w:val="none" w:sz="0" w:space="0" w:color="auto"/>
          </w:divBdr>
        </w:div>
        <w:div w:id="1779909625">
          <w:marLeft w:val="0"/>
          <w:marRight w:val="0"/>
          <w:marTop w:val="0"/>
          <w:marBottom w:val="0"/>
          <w:divBdr>
            <w:top w:val="none" w:sz="0" w:space="0" w:color="auto"/>
            <w:left w:val="none" w:sz="0" w:space="0" w:color="auto"/>
            <w:bottom w:val="none" w:sz="0" w:space="0" w:color="auto"/>
            <w:right w:val="none" w:sz="0" w:space="0" w:color="auto"/>
          </w:divBdr>
        </w:div>
        <w:div w:id="1172799071">
          <w:marLeft w:val="0"/>
          <w:marRight w:val="0"/>
          <w:marTop w:val="0"/>
          <w:marBottom w:val="0"/>
          <w:divBdr>
            <w:top w:val="none" w:sz="0" w:space="0" w:color="auto"/>
            <w:left w:val="none" w:sz="0" w:space="0" w:color="auto"/>
            <w:bottom w:val="none" w:sz="0" w:space="0" w:color="auto"/>
            <w:right w:val="none" w:sz="0" w:space="0" w:color="auto"/>
          </w:divBdr>
        </w:div>
        <w:div w:id="570192165">
          <w:marLeft w:val="0"/>
          <w:marRight w:val="0"/>
          <w:marTop w:val="0"/>
          <w:marBottom w:val="0"/>
          <w:divBdr>
            <w:top w:val="none" w:sz="0" w:space="0" w:color="auto"/>
            <w:left w:val="none" w:sz="0" w:space="0" w:color="auto"/>
            <w:bottom w:val="none" w:sz="0" w:space="0" w:color="auto"/>
            <w:right w:val="none" w:sz="0" w:space="0" w:color="auto"/>
          </w:divBdr>
        </w:div>
        <w:div w:id="1067849463">
          <w:marLeft w:val="0"/>
          <w:marRight w:val="0"/>
          <w:marTop w:val="0"/>
          <w:marBottom w:val="0"/>
          <w:divBdr>
            <w:top w:val="none" w:sz="0" w:space="0" w:color="auto"/>
            <w:left w:val="none" w:sz="0" w:space="0" w:color="auto"/>
            <w:bottom w:val="none" w:sz="0" w:space="0" w:color="auto"/>
            <w:right w:val="none" w:sz="0" w:space="0" w:color="auto"/>
          </w:divBdr>
        </w:div>
        <w:div w:id="92946909">
          <w:marLeft w:val="0"/>
          <w:marRight w:val="0"/>
          <w:marTop w:val="0"/>
          <w:marBottom w:val="0"/>
          <w:divBdr>
            <w:top w:val="none" w:sz="0" w:space="0" w:color="auto"/>
            <w:left w:val="none" w:sz="0" w:space="0" w:color="auto"/>
            <w:bottom w:val="none" w:sz="0" w:space="0" w:color="auto"/>
            <w:right w:val="none" w:sz="0" w:space="0" w:color="auto"/>
          </w:divBdr>
        </w:div>
        <w:div w:id="1206985782">
          <w:marLeft w:val="0"/>
          <w:marRight w:val="0"/>
          <w:marTop w:val="0"/>
          <w:marBottom w:val="0"/>
          <w:divBdr>
            <w:top w:val="none" w:sz="0" w:space="0" w:color="auto"/>
            <w:left w:val="none" w:sz="0" w:space="0" w:color="auto"/>
            <w:bottom w:val="none" w:sz="0" w:space="0" w:color="auto"/>
            <w:right w:val="none" w:sz="0" w:space="0" w:color="auto"/>
          </w:divBdr>
        </w:div>
        <w:div w:id="743768456">
          <w:marLeft w:val="0"/>
          <w:marRight w:val="0"/>
          <w:marTop w:val="0"/>
          <w:marBottom w:val="0"/>
          <w:divBdr>
            <w:top w:val="none" w:sz="0" w:space="0" w:color="auto"/>
            <w:left w:val="none" w:sz="0" w:space="0" w:color="auto"/>
            <w:bottom w:val="none" w:sz="0" w:space="0" w:color="auto"/>
            <w:right w:val="none" w:sz="0" w:space="0" w:color="auto"/>
          </w:divBdr>
        </w:div>
        <w:div w:id="1402099506">
          <w:marLeft w:val="0"/>
          <w:marRight w:val="0"/>
          <w:marTop w:val="0"/>
          <w:marBottom w:val="0"/>
          <w:divBdr>
            <w:top w:val="none" w:sz="0" w:space="0" w:color="auto"/>
            <w:left w:val="none" w:sz="0" w:space="0" w:color="auto"/>
            <w:bottom w:val="none" w:sz="0" w:space="0" w:color="auto"/>
            <w:right w:val="none" w:sz="0" w:space="0" w:color="auto"/>
          </w:divBdr>
        </w:div>
        <w:div w:id="694886304">
          <w:marLeft w:val="0"/>
          <w:marRight w:val="0"/>
          <w:marTop w:val="0"/>
          <w:marBottom w:val="0"/>
          <w:divBdr>
            <w:top w:val="none" w:sz="0" w:space="0" w:color="auto"/>
            <w:left w:val="none" w:sz="0" w:space="0" w:color="auto"/>
            <w:bottom w:val="none" w:sz="0" w:space="0" w:color="auto"/>
            <w:right w:val="none" w:sz="0" w:space="0" w:color="auto"/>
          </w:divBdr>
        </w:div>
        <w:div w:id="1635331381">
          <w:marLeft w:val="0"/>
          <w:marRight w:val="0"/>
          <w:marTop w:val="0"/>
          <w:marBottom w:val="0"/>
          <w:divBdr>
            <w:top w:val="none" w:sz="0" w:space="0" w:color="auto"/>
            <w:left w:val="none" w:sz="0" w:space="0" w:color="auto"/>
            <w:bottom w:val="none" w:sz="0" w:space="0" w:color="auto"/>
            <w:right w:val="none" w:sz="0" w:space="0" w:color="auto"/>
          </w:divBdr>
        </w:div>
        <w:div w:id="1822187407">
          <w:marLeft w:val="0"/>
          <w:marRight w:val="0"/>
          <w:marTop w:val="0"/>
          <w:marBottom w:val="0"/>
          <w:divBdr>
            <w:top w:val="none" w:sz="0" w:space="0" w:color="auto"/>
            <w:left w:val="none" w:sz="0" w:space="0" w:color="auto"/>
            <w:bottom w:val="none" w:sz="0" w:space="0" w:color="auto"/>
            <w:right w:val="none" w:sz="0" w:space="0" w:color="auto"/>
          </w:divBdr>
        </w:div>
        <w:div w:id="657806984">
          <w:marLeft w:val="0"/>
          <w:marRight w:val="0"/>
          <w:marTop w:val="0"/>
          <w:marBottom w:val="0"/>
          <w:divBdr>
            <w:top w:val="none" w:sz="0" w:space="0" w:color="auto"/>
            <w:left w:val="none" w:sz="0" w:space="0" w:color="auto"/>
            <w:bottom w:val="none" w:sz="0" w:space="0" w:color="auto"/>
            <w:right w:val="none" w:sz="0" w:space="0" w:color="auto"/>
          </w:divBdr>
        </w:div>
        <w:div w:id="1399329205">
          <w:marLeft w:val="0"/>
          <w:marRight w:val="0"/>
          <w:marTop w:val="0"/>
          <w:marBottom w:val="0"/>
          <w:divBdr>
            <w:top w:val="none" w:sz="0" w:space="0" w:color="auto"/>
            <w:left w:val="none" w:sz="0" w:space="0" w:color="auto"/>
            <w:bottom w:val="none" w:sz="0" w:space="0" w:color="auto"/>
            <w:right w:val="none" w:sz="0" w:space="0" w:color="auto"/>
          </w:divBdr>
        </w:div>
        <w:div w:id="1630160734">
          <w:marLeft w:val="0"/>
          <w:marRight w:val="0"/>
          <w:marTop w:val="0"/>
          <w:marBottom w:val="0"/>
          <w:divBdr>
            <w:top w:val="none" w:sz="0" w:space="0" w:color="auto"/>
            <w:left w:val="none" w:sz="0" w:space="0" w:color="auto"/>
            <w:bottom w:val="none" w:sz="0" w:space="0" w:color="auto"/>
            <w:right w:val="none" w:sz="0" w:space="0" w:color="auto"/>
          </w:divBdr>
        </w:div>
        <w:div w:id="1879394592">
          <w:marLeft w:val="0"/>
          <w:marRight w:val="0"/>
          <w:marTop w:val="0"/>
          <w:marBottom w:val="0"/>
          <w:divBdr>
            <w:top w:val="none" w:sz="0" w:space="0" w:color="auto"/>
            <w:left w:val="none" w:sz="0" w:space="0" w:color="auto"/>
            <w:bottom w:val="none" w:sz="0" w:space="0" w:color="auto"/>
            <w:right w:val="none" w:sz="0" w:space="0" w:color="auto"/>
          </w:divBdr>
        </w:div>
        <w:div w:id="1623222705">
          <w:marLeft w:val="0"/>
          <w:marRight w:val="0"/>
          <w:marTop w:val="0"/>
          <w:marBottom w:val="0"/>
          <w:divBdr>
            <w:top w:val="none" w:sz="0" w:space="0" w:color="auto"/>
            <w:left w:val="none" w:sz="0" w:space="0" w:color="auto"/>
            <w:bottom w:val="none" w:sz="0" w:space="0" w:color="auto"/>
            <w:right w:val="none" w:sz="0" w:space="0" w:color="auto"/>
          </w:divBdr>
        </w:div>
        <w:div w:id="1426146148">
          <w:marLeft w:val="0"/>
          <w:marRight w:val="0"/>
          <w:marTop w:val="0"/>
          <w:marBottom w:val="0"/>
          <w:divBdr>
            <w:top w:val="none" w:sz="0" w:space="0" w:color="auto"/>
            <w:left w:val="none" w:sz="0" w:space="0" w:color="auto"/>
            <w:bottom w:val="none" w:sz="0" w:space="0" w:color="auto"/>
            <w:right w:val="none" w:sz="0" w:space="0" w:color="auto"/>
          </w:divBdr>
        </w:div>
        <w:div w:id="1639921866">
          <w:marLeft w:val="0"/>
          <w:marRight w:val="0"/>
          <w:marTop w:val="0"/>
          <w:marBottom w:val="0"/>
          <w:divBdr>
            <w:top w:val="none" w:sz="0" w:space="0" w:color="auto"/>
            <w:left w:val="none" w:sz="0" w:space="0" w:color="auto"/>
            <w:bottom w:val="none" w:sz="0" w:space="0" w:color="auto"/>
            <w:right w:val="none" w:sz="0" w:space="0" w:color="auto"/>
          </w:divBdr>
        </w:div>
        <w:div w:id="973484176">
          <w:marLeft w:val="0"/>
          <w:marRight w:val="0"/>
          <w:marTop w:val="0"/>
          <w:marBottom w:val="0"/>
          <w:divBdr>
            <w:top w:val="none" w:sz="0" w:space="0" w:color="auto"/>
            <w:left w:val="none" w:sz="0" w:space="0" w:color="auto"/>
            <w:bottom w:val="none" w:sz="0" w:space="0" w:color="auto"/>
            <w:right w:val="none" w:sz="0" w:space="0" w:color="auto"/>
          </w:divBdr>
        </w:div>
        <w:div w:id="566768249">
          <w:marLeft w:val="0"/>
          <w:marRight w:val="0"/>
          <w:marTop w:val="0"/>
          <w:marBottom w:val="0"/>
          <w:divBdr>
            <w:top w:val="none" w:sz="0" w:space="0" w:color="auto"/>
            <w:left w:val="none" w:sz="0" w:space="0" w:color="auto"/>
            <w:bottom w:val="none" w:sz="0" w:space="0" w:color="auto"/>
            <w:right w:val="none" w:sz="0" w:space="0" w:color="auto"/>
          </w:divBdr>
        </w:div>
        <w:div w:id="1536771966">
          <w:marLeft w:val="0"/>
          <w:marRight w:val="0"/>
          <w:marTop w:val="0"/>
          <w:marBottom w:val="0"/>
          <w:divBdr>
            <w:top w:val="none" w:sz="0" w:space="0" w:color="auto"/>
            <w:left w:val="none" w:sz="0" w:space="0" w:color="auto"/>
            <w:bottom w:val="none" w:sz="0" w:space="0" w:color="auto"/>
            <w:right w:val="none" w:sz="0" w:space="0" w:color="auto"/>
          </w:divBdr>
        </w:div>
        <w:div w:id="1103265518">
          <w:marLeft w:val="0"/>
          <w:marRight w:val="0"/>
          <w:marTop w:val="0"/>
          <w:marBottom w:val="0"/>
          <w:divBdr>
            <w:top w:val="none" w:sz="0" w:space="0" w:color="auto"/>
            <w:left w:val="none" w:sz="0" w:space="0" w:color="auto"/>
            <w:bottom w:val="none" w:sz="0" w:space="0" w:color="auto"/>
            <w:right w:val="none" w:sz="0" w:space="0" w:color="auto"/>
          </w:divBdr>
        </w:div>
        <w:div w:id="338511973">
          <w:marLeft w:val="0"/>
          <w:marRight w:val="0"/>
          <w:marTop w:val="0"/>
          <w:marBottom w:val="0"/>
          <w:divBdr>
            <w:top w:val="none" w:sz="0" w:space="0" w:color="auto"/>
            <w:left w:val="none" w:sz="0" w:space="0" w:color="auto"/>
            <w:bottom w:val="none" w:sz="0" w:space="0" w:color="auto"/>
            <w:right w:val="none" w:sz="0" w:space="0" w:color="auto"/>
          </w:divBdr>
        </w:div>
        <w:div w:id="1495293491">
          <w:marLeft w:val="0"/>
          <w:marRight w:val="0"/>
          <w:marTop w:val="0"/>
          <w:marBottom w:val="0"/>
          <w:divBdr>
            <w:top w:val="none" w:sz="0" w:space="0" w:color="auto"/>
            <w:left w:val="none" w:sz="0" w:space="0" w:color="auto"/>
            <w:bottom w:val="none" w:sz="0" w:space="0" w:color="auto"/>
            <w:right w:val="none" w:sz="0" w:space="0" w:color="auto"/>
          </w:divBdr>
        </w:div>
        <w:div w:id="1961254890">
          <w:marLeft w:val="0"/>
          <w:marRight w:val="0"/>
          <w:marTop w:val="0"/>
          <w:marBottom w:val="0"/>
          <w:divBdr>
            <w:top w:val="none" w:sz="0" w:space="0" w:color="auto"/>
            <w:left w:val="none" w:sz="0" w:space="0" w:color="auto"/>
            <w:bottom w:val="none" w:sz="0" w:space="0" w:color="auto"/>
            <w:right w:val="none" w:sz="0" w:space="0" w:color="auto"/>
          </w:divBdr>
        </w:div>
        <w:div w:id="1127813649">
          <w:marLeft w:val="0"/>
          <w:marRight w:val="0"/>
          <w:marTop w:val="0"/>
          <w:marBottom w:val="0"/>
          <w:divBdr>
            <w:top w:val="none" w:sz="0" w:space="0" w:color="auto"/>
            <w:left w:val="none" w:sz="0" w:space="0" w:color="auto"/>
            <w:bottom w:val="none" w:sz="0" w:space="0" w:color="auto"/>
            <w:right w:val="none" w:sz="0" w:space="0" w:color="auto"/>
          </w:divBdr>
        </w:div>
        <w:div w:id="707684387">
          <w:marLeft w:val="0"/>
          <w:marRight w:val="0"/>
          <w:marTop w:val="0"/>
          <w:marBottom w:val="0"/>
          <w:divBdr>
            <w:top w:val="none" w:sz="0" w:space="0" w:color="auto"/>
            <w:left w:val="none" w:sz="0" w:space="0" w:color="auto"/>
            <w:bottom w:val="none" w:sz="0" w:space="0" w:color="auto"/>
            <w:right w:val="none" w:sz="0" w:space="0" w:color="auto"/>
          </w:divBdr>
        </w:div>
        <w:div w:id="619184996">
          <w:marLeft w:val="0"/>
          <w:marRight w:val="0"/>
          <w:marTop w:val="0"/>
          <w:marBottom w:val="0"/>
          <w:divBdr>
            <w:top w:val="none" w:sz="0" w:space="0" w:color="auto"/>
            <w:left w:val="none" w:sz="0" w:space="0" w:color="auto"/>
            <w:bottom w:val="none" w:sz="0" w:space="0" w:color="auto"/>
            <w:right w:val="none" w:sz="0" w:space="0" w:color="auto"/>
          </w:divBdr>
        </w:div>
        <w:div w:id="417796866">
          <w:marLeft w:val="0"/>
          <w:marRight w:val="0"/>
          <w:marTop w:val="0"/>
          <w:marBottom w:val="0"/>
          <w:divBdr>
            <w:top w:val="none" w:sz="0" w:space="0" w:color="auto"/>
            <w:left w:val="none" w:sz="0" w:space="0" w:color="auto"/>
            <w:bottom w:val="none" w:sz="0" w:space="0" w:color="auto"/>
            <w:right w:val="none" w:sz="0" w:space="0" w:color="auto"/>
          </w:divBdr>
        </w:div>
        <w:div w:id="1066605675">
          <w:marLeft w:val="0"/>
          <w:marRight w:val="0"/>
          <w:marTop w:val="0"/>
          <w:marBottom w:val="0"/>
          <w:divBdr>
            <w:top w:val="none" w:sz="0" w:space="0" w:color="auto"/>
            <w:left w:val="none" w:sz="0" w:space="0" w:color="auto"/>
            <w:bottom w:val="none" w:sz="0" w:space="0" w:color="auto"/>
            <w:right w:val="none" w:sz="0" w:space="0" w:color="auto"/>
          </w:divBdr>
        </w:div>
        <w:div w:id="1278680185">
          <w:marLeft w:val="0"/>
          <w:marRight w:val="0"/>
          <w:marTop w:val="0"/>
          <w:marBottom w:val="0"/>
          <w:divBdr>
            <w:top w:val="none" w:sz="0" w:space="0" w:color="auto"/>
            <w:left w:val="none" w:sz="0" w:space="0" w:color="auto"/>
            <w:bottom w:val="none" w:sz="0" w:space="0" w:color="auto"/>
            <w:right w:val="none" w:sz="0" w:space="0" w:color="auto"/>
          </w:divBdr>
        </w:div>
        <w:div w:id="1316304206">
          <w:marLeft w:val="0"/>
          <w:marRight w:val="0"/>
          <w:marTop w:val="0"/>
          <w:marBottom w:val="0"/>
          <w:divBdr>
            <w:top w:val="none" w:sz="0" w:space="0" w:color="auto"/>
            <w:left w:val="none" w:sz="0" w:space="0" w:color="auto"/>
            <w:bottom w:val="none" w:sz="0" w:space="0" w:color="auto"/>
            <w:right w:val="none" w:sz="0" w:space="0" w:color="auto"/>
          </w:divBdr>
        </w:div>
        <w:div w:id="56511196">
          <w:marLeft w:val="0"/>
          <w:marRight w:val="0"/>
          <w:marTop w:val="0"/>
          <w:marBottom w:val="0"/>
          <w:divBdr>
            <w:top w:val="none" w:sz="0" w:space="0" w:color="auto"/>
            <w:left w:val="none" w:sz="0" w:space="0" w:color="auto"/>
            <w:bottom w:val="none" w:sz="0" w:space="0" w:color="auto"/>
            <w:right w:val="none" w:sz="0" w:space="0" w:color="auto"/>
          </w:divBdr>
        </w:div>
        <w:div w:id="1844274263">
          <w:marLeft w:val="0"/>
          <w:marRight w:val="0"/>
          <w:marTop w:val="0"/>
          <w:marBottom w:val="0"/>
          <w:divBdr>
            <w:top w:val="none" w:sz="0" w:space="0" w:color="auto"/>
            <w:left w:val="none" w:sz="0" w:space="0" w:color="auto"/>
            <w:bottom w:val="none" w:sz="0" w:space="0" w:color="auto"/>
            <w:right w:val="none" w:sz="0" w:space="0" w:color="auto"/>
          </w:divBdr>
        </w:div>
        <w:div w:id="2069379721">
          <w:marLeft w:val="0"/>
          <w:marRight w:val="0"/>
          <w:marTop w:val="0"/>
          <w:marBottom w:val="0"/>
          <w:divBdr>
            <w:top w:val="none" w:sz="0" w:space="0" w:color="auto"/>
            <w:left w:val="none" w:sz="0" w:space="0" w:color="auto"/>
            <w:bottom w:val="none" w:sz="0" w:space="0" w:color="auto"/>
            <w:right w:val="none" w:sz="0" w:space="0" w:color="auto"/>
          </w:divBdr>
        </w:div>
        <w:div w:id="709496262">
          <w:marLeft w:val="0"/>
          <w:marRight w:val="0"/>
          <w:marTop w:val="0"/>
          <w:marBottom w:val="0"/>
          <w:divBdr>
            <w:top w:val="none" w:sz="0" w:space="0" w:color="auto"/>
            <w:left w:val="none" w:sz="0" w:space="0" w:color="auto"/>
            <w:bottom w:val="none" w:sz="0" w:space="0" w:color="auto"/>
            <w:right w:val="none" w:sz="0" w:space="0" w:color="auto"/>
          </w:divBdr>
        </w:div>
        <w:div w:id="1975714919">
          <w:marLeft w:val="0"/>
          <w:marRight w:val="0"/>
          <w:marTop w:val="0"/>
          <w:marBottom w:val="0"/>
          <w:divBdr>
            <w:top w:val="none" w:sz="0" w:space="0" w:color="auto"/>
            <w:left w:val="none" w:sz="0" w:space="0" w:color="auto"/>
            <w:bottom w:val="none" w:sz="0" w:space="0" w:color="auto"/>
            <w:right w:val="none" w:sz="0" w:space="0" w:color="auto"/>
          </w:divBdr>
        </w:div>
        <w:div w:id="1754282056">
          <w:marLeft w:val="0"/>
          <w:marRight w:val="0"/>
          <w:marTop w:val="0"/>
          <w:marBottom w:val="0"/>
          <w:divBdr>
            <w:top w:val="none" w:sz="0" w:space="0" w:color="auto"/>
            <w:left w:val="none" w:sz="0" w:space="0" w:color="auto"/>
            <w:bottom w:val="none" w:sz="0" w:space="0" w:color="auto"/>
            <w:right w:val="none" w:sz="0" w:space="0" w:color="auto"/>
          </w:divBdr>
        </w:div>
        <w:div w:id="752630620">
          <w:marLeft w:val="0"/>
          <w:marRight w:val="0"/>
          <w:marTop w:val="0"/>
          <w:marBottom w:val="0"/>
          <w:divBdr>
            <w:top w:val="none" w:sz="0" w:space="0" w:color="auto"/>
            <w:left w:val="none" w:sz="0" w:space="0" w:color="auto"/>
            <w:bottom w:val="none" w:sz="0" w:space="0" w:color="auto"/>
            <w:right w:val="none" w:sz="0" w:space="0" w:color="auto"/>
          </w:divBdr>
        </w:div>
        <w:div w:id="1500995946">
          <w:marLeft w:val="0"/>
          <w:marRight w:val="0"/>
          <w:marTop w:val="0"/>
          <w:marBottom w:val="0"/>
          <w:divBdr>
            <w:top w:val="none" w:sz="0" w:space="0" w:color="auto"/>
            <w:left w:val="none" w:sz="0" w:space="0" w:color="auto"/>
            <w:bottom w:val="none" w:sz="0" w:space="0" w:color="auto"/>
            <w:right w:val="none" w:sz="0" w:space="0" w:color="auto"/>
          </w:divBdr>
        </w:div>
        <w:div w:id="1413744608">
          <w:marLeft w:val="0"/>
          <w:marRight w:val="0"/>
          <w:marTop w:val="0"/>
          <w:marBottom w:val="0"/>
          <w:divBdr>
            <w:top w:val="none" w:sz="0" w:space="0" w:color="auto"/>
            <w:left w:val="none" w:sz="0" w:space="0" w:color="auto"/>
            <w:bottom w:val="none" w:sz="0" w:space="0" w:color="auto"/>
            <w:right w:val="none" w:sz="0" w:space="0" w:color="auto"/>
          </w:divBdr>
        </w:div>
        <w:div w:id="326783799">
          <w:marLeft w:val="0"/>
          <w:marRight w:val="0"/>
          <w:marTop w:val="0"/>
          <w:marBottom w:val="0"/>
          <w:divBdr>
            <w:top w:val="none" w:sz="0" w:space="0" w:color="auto"/>
            <w:left w:val="none" w:sz="0" w:space="0" w:color="auto"/>
            <w:bottom w:val="none" w:sz="0" w:space="0" w:color="auto"/>
            <w:right w:val="none" w:sz="0" w:space="0" w:color="auto"/>
          </w:divBdr>
        </w:div>
        <w:div w:id="32586727">
          <w:marLeft w:val="0"/>
          <w:marRight w:val="0"/>
          <w:marTop w:val="0"/>
          <w:marBottom w:val="0"/>
          <w:divBdr>
            <w:top w:val="none" w:sz="0" w:space="0" w:color="auto"/>
            <w:left w:val="none" w:sz="0" w:space="0" w:color="auto"/>
            <w:bottom w:val="none" w:sz="0" w:space="0" w:color="auto"/>
            <w:right w:val="none" w:sz="0" w:space="0" w:color="auto"/>
          </w:divBdr>
        </w:div>
        <w:div w:id="752896588">
          <w:marLeft w:val="0"/>
          <w:marRight w:val="0"/>
          <w:marTop w:val="0"/>
          <w:marBottom w:val="0"/>
          <w:divBdr>
            <w:top w:val="none" w:sz="0" w:space="0" w:color="auto"/>
            <w:left w:val="none" w:sz="0" w:space="0" w:color="auto"/>
            <w:bottom w:val="none" w:sz="0" w:space="0" w:color="auto"/>
            <w:right w:val="none" w:sz="0" w:space="0" w:color="auto"/>
          </w:divBdr>
        </w:div>
        <w:div w:id="1833177706">
          <w:marLeft w:val="0"/>
          <w:marRight w:val="0"/>
          <w:marTop w:val="0"/>
          <w:marBottom w:val="0"/>
          <w:divBdr>
            <w:top w:val="none" w:sz="0" w:space="0" w:color="auto"/>
            <w:left w:val="none" w:sz="0" w:space="0" w:color="auto"/>
            <w:bottom w:val="none" w:sz="0" w:space="0" w:color="auto"/>
            <w:right w:val="none" w:sz="0" w:space="0" w:color="auto"/>
          </w:divBdr>
        </w:div>
        <w:div w:id="2046901304">
          <w:marLeft w:val="0"/>
          <w:marRight w:val="0"/>
          <w:marTop w:val="0"/>
          <w:marBottom w:val="0"/>
          <w:divBdr>
            <w:top w:val="none" w:sz="0" w:space="0" w:color="auto"/>
            <w:left w:val="none" w:sz="0" w:space="0" w:color="auto"/>
            <w:bottom w:val="none" w:sz="0" w:space="0" w:color="auto"/>
            <w:right w:val="none" w:sz="0" w:space="0" w:color="auto"/>
          </w:divBdr>
        </w:div>
        <w:div w:id="930742378">
          <w:marLeft w:val="0"/>
          <w:marRight w:val="0"/>
          <w:marTop w:val="0"/>
          <w:marBottom w:val="0"/>
          <w:divBdr>
            <w:top w:val="none" w:sz="0" w:space="0" w:color="auto"/>
            <w:left w:val="none" w:sz="0" w:space="0" w:color="auto"/>
            <w:bottom w:val="none" w:sz="0" w:space="0" w:color="auto"/>
            <w:right w:val="none" w:sz="0" w:space="0" w:color="auto"/>
          </w:divBdr>
        </w:div>
        <w:div w:id="2062318830">
          <w:marLeft w:val="0"/>
          <w:marRight w:val="0"/>
          <w:marTop w:val="0"/>
          <w:marBottom w:val="0"/>
          <w:divBdr>
            <w:top w:val="none" w:sz="0" w:space="0" w:color="auto"/>
            <w:left w:val="none" w:sz="0" w:space="0" w:color="auto"/>
            <w:bottom w:val="none" w:sz="0" w:space="0" w:color="auto"/>
            <w:right w:val="none" w:sz="0" w:space="0" w:color="auto"/>
          </w:divBdr>
        </w:div>
        <w:div w:id="1466389151">
          <w:marLeft w:val="0"/>
          <w:marRight w:val="0"/>
          <w:marTop w:val="0"/>
          <w:marBottom w:val="0"/>
          <w:divBdr>
            <w:top w:val="none" w:sz="0" w:space="0" w:color="auto"/>
            <w:left w:val="none" w:sz="0" w:space="0" w:color="auto"/>
            <w:bottom w:val="none" w:sz="0" w:space="0" w:color="auto"/>
            <w:right w:val="none" w:sz="0" w:space="0" w:color="auto"/>
          </w:divBdr>
        </w:div>
        <w:div w:id="1133794188">
          <w:marLeft w:val="0"/>
          <w:marRight w:val="0"/>
          <w:marTop w:val="0"/>
          <w:marBottom w:val="0"/>
          <w:divBdr>
            <w:top w:val="none" w:sz="0" w:space="0" w:color="auto"/>
            <w:left w:val="none" w:sz="0" w:space="0" w:color="auto"/>
            <w:bottom w:val="none" w:sz="0" w:space="0" w:color="auto"/>
            <w:right w:val="none" w:sz="0" w:space="0" w:color="auto"/>
          </w:divBdr>
        </w:div>
        <w:div w:id="1065222654">
          <w:marLeft w:val="0"/>
          <w:marRight w:val="0"/>
          <w:marTop w:val="0"/>
          <w:marBottom w:val="0"/>
          <w:divBdr>
            <w:top w:val="none" w:sz="0" w:space="0" w:color="auto"/>
            <w:left w:val="none" w:sz="0" w:space="0" w:color="auto"/>
            <w:bottom w:val="none" w:sz="0" w:space="0" w:color="auto"/>
            <w:right w:val="none" w:sz="0" w:space="0" w:color="auto"/>
          </w:divBdr>
        </w:div>
      </w:divsChild>
    </w:div>
    <w:div w:id="2035956351">
      <w:bodyDiv w:val="1"/>
      <w:marLeft w:val="0"/>
      <w:marRight w:val="0"/>
      <w:marTop w:val="0"/>
      <w:marBottom w:val="0"/>
      <w:divBdr>
        <w:top w:val="none" w:sz="0" w:space="0" w:color="auto"/>
        <w:left w:val="none" w:sz="0" w:space="0" w:color="auto"/>
        <w:bottom w:val="none" w:sz="0" w:space="0" w:color="auto"/>
        <w:right w:val="none" w:sz="0" w:space="0" w:color="auto"/>
      </w:divBdr>
      <w:divsChild>
        <w:div w:id="730271704">
          <w:marLeft w:val="0"/>
          <w:marRight w:val="0"/>
          <w:marTop w:val="0"/>
          <w:marBottom w:val="0"/>
          <w:divBdr>
            <w:top w:val="none" w:sz="0" w:space="0" w:color="auto"/>
            <w:left w:val="none" w:sz="0" w:space="0" w:color="auto"/>
            <w:bottom w:val="none" w:sz="0" w:space="0" w:color="auto"/>
            <w:right w:val="none" w:sz="0" w:space="0" w:color="auto"/>
          </w:divBdr>
        </w:div>
        <w:div w:id="1285308490">
          <w:marLeft w:val="0"/>
          <w:marRight w:val="0"/>
          <w:marTop w:val="0"/>
          <w:marBottom w:val="0"/>
          <w:divBdr>
            <w:top w:val="none" w:sz="0" w:space="0" w:color="auto"/>
            <w:left w:val="none" w:sz="0" w:space="0" w:color="auto"/>
            <w:bottom w:val="none" w:sz="0" w:space="0" w:color="auto"/>
            <w:right w:val="none" w:sz="0" w:space="0" w:color="auto"/>
          </w:divBdr>
        </w:div>
      </w:divsChild>
    </w:div>
    <w:div w:id="2040471411">
      <w:bodyDiv w:val="1"/>
      <w:marLeft w:val="0"/>
      <w:marRight w:val="0"/>
      <w:marTop w:val="0"/>
      <w:marBottom w:val="0"/>
      <w:divBdr>
        <w:top w:val="none" w:sz="0" w:space="0" w:color="auto"/>
        <w:left w:val="none" w:sz="0" w:space="0" w:color="auto"/>
        <w:bottom w:val="none" w:sz="0" w:space="0" w:color="auto"/>
        <w:right w:val="none" w:sz="0" w:space="0" w:color="auto"/>
      </w:divBdr>
    </w:div>
    <w:div w:id="204698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ahealth.sa.gov.au/wps/wcm/connect/public+content/sa+health+internet/about+us/legislation/public+health+act/state+public+health+plan?contentIDR=34cc75804e421e778f748f8ba24f3db9&amp;useDefaultText=1&amp;useDefaultDesc=1" TargetMode="External"/><Relationship Id="rId21" Type="http://schemas.openxmlformats.org/officeDocument/2006/relationships/hyperlink" Target="https://www.google.com.au/url?sa=t&amp;rct=j&amp;q=&amp;esrc=s&amp;source=web&amp;cd=1&amp;cad=rja&amp;uact=8&amp;ved=0ahUKEwiW2uOX9a3MAhWIHaYKHa2fAHYQFggiMAA&amp;url=http%3A%2F%2Fwww.cancercouncil.com.au%2Fwp-content%2Fuploads%2F2015%2F08%2FANZJPH_Nutrition_Information_inFastFoodOutletspdf.pdf&amp;usg=AFQjCNFQc2lgmNSBuTEX1-bXUvhO-WjeHw" TargetMode="External"/><Relationship Id="rId42" Type="http://schemas.openxmlformats.org/officeDocument/2006/relationships/hyperlink" Target="http://www.sahealth.sa.gov.au/wps/wcm/connect/public+content/sa+health+internet/healthy+living/healthy+communities/early+childhood+settings/healthy+eating+resources+for+early+childhood+educators" TargetMode="External"/><Relationship Id="rId63" Type="http://schemas.openxmlformats.org/officeDocument/2006/relationships/oleObject" Target="embeddings/Microsoft_Word_97_-_2003_Document.doc"/><Relationship Id="rId84" Type="http://schemas.openxmlformats.org/officeDocument/2006/relationships/hyperlink" Target="http://www.sahealth.sa.gov.au/wps/wcm/connect/public+content/sa+health+internet/about+us/department+of+health/public+health+and+clinical+systems/public+health+services/food+safety+and+nutrition+branch" TargetMode="External"/><Relationship Id="rId138" Type="http://schemas.openxmlformats.org/officeDocument/2006/relationships/hyperlink" Target="http://www.communityfoodies.com/" TargetMode="External"/><Relationship Id="rId159" Type="http://schemas.openxmlformats.org/officeDocument/2006/relationships/hyperlink" Target="http://www.sahealth.sa.gov.au/wps/wcm/connect/public%20content/sa%20health%20internet/about%20us/publications%20and%20resources/policies%20and%20guidelines?WCM_PI=1&amp;WCM_Page.e835508043e5a0419ae4bfd404a53267=6" TargetMode="External"/><Relationship Id="rId170" Type="http://schemas.openxmlformats.org/officeDocument/2006/relationships/hyperlink" Target="http://data.sa.gov.au/" TargetMode="External"/><Relationship Id="rId191" Type="http://schemas.openxmlformats.org/officeDocument/2006/relationships/hyperlink" Target="https://data.sa.gov.au/data/dataset/south-australian-monitoring-and-surveillance-system-target-trends-at-a-glance-indicator-reports" TargetMode="External"/><Relationship Id="rId205" Type="http://schemas.openxmlformats.org/officeDocument/2006/relationships/hyperlink" Target="http://www.sahealth.sa.gov.au/wps/wcm/connect/public+content/sa+health+internet/about+us/health+statistics/alcohol+and+drug+statistics" TargetMode="External"/><Relationship Id="rId226" Type="http://schemas.openxmlformats.org/officeDocument/2006/relationships/hyperlink" Target="http://www.sahealth.sa.gov.au/wps/wcm/connect/7c1b08004ef9dc4e899aab6a7ac0d6e4/SA+Health+Response+to+McCann+Review+PolicyCommissioning+20130322.pdf?MOD=AJPERES&amp;CACHEID=7c1b08004ef9dc4e899aab6a7ac0d6e4&amp;CACHE=NONE" TargetMode="External"/><Relationship Id="rId247" Type="http://schemas.openxmlformats.org/officeDocument/2006/relationships/hyperlink" Target="http://www.sahealth.sa.gov.au/wps/wcm/connect/public+content/sa+health+internet/health+reform/health+in+all+policies/health+lens+analysis+projects" TargetMode="External"/><Relationship Id="rId107" Type="http://schemas.openxmlformats.org/officeDocument/2006/relationships/hyperlink" Target="http://www.sahealth.sa.gov.au/wps/wcm/connect/public+content/sa+health+internet/resources/healthy+catering+ideas+for+meetings+functions+and+events+healthy+food+and+drink+choices+for+staff+and+visitors+in+sa+health+facilities" TargetMode="External"/><Relationship Id="rId268" Type="http://schemas.openxmlformats.org/officeDocument/2006/relationships/hyperlink" Target="http://www.sahealth.sa.gov.au/wps/wcm/connect/public+content/sa+health+internet/protecting+public+health/public+health+week" TargetMode="External"/><Relationship Id="rId11" Type="http://schemas.openxmlformats.org/officeDocument/2006/relationships/footer" Target="footer2.xml"/><Relationship Id="rId32" Type="http://schemas.openxmlformats.org/officeDocument/2006/relationships/hyperlink" Target="http://www.sahealth.sa.gov.au/wps/wcm/connect/Public+Content/SA+Health+Internet/Protecting+public+health/Preventative+health+and+wellbeing/Eat+Well+Be+Active+Strategy+2011-16" TargetMode="External"/><Relationship Id="rId53" Type="http://schemas.openxmlformats.org/officeDocument/2006/relationships/hyperlink" Target="https://www.decd.sa.gov.au/teaching/projects-and-programs/eat-well-sa/implementing-healthy-food-practices" TargetMode="External"/><Relationship Id="rId74" Type="http://schemas.openxmlformats.org/officeDocument/2006/relationships/hyperlink" Target="http://www.sahealth.sa.gov.au/wps/wcm/connect/Public+Content/SA+Health+Internet/Protecting+public+health/Preventative+health+and+wellbeing/Eat+Well+Be+Active+Strategy+2011-16" TargetMode="External"/><Relationship Id="rId128" Type="http://schemas.openxmlformats.org/officeDocument/2006/relationships/hyperlink" Target="http://www.sahealth.sa.gov.au/wps/wcm/connect/Public+Content/SA+Health+Internet/Protecting+public+health/Preventative+health+and+wellbeing/Eat+Well+Be+Active+Strategy+2011-16" TargetMode="External"/><Relationship Id="rId149" Type="http://schemas.openxmlformats.org/officeDocument/2006/relationships/hyperlink" Target="http://publicsector.sa.gov.au/culture/public-sector-values/" TargetMode="External"/><Relationship Id="rId5" Type="http://schemas.openxmlformats.org/officeDocument/2006/relationships/webSettings" Target="webSettings.xml"/><Relationship Id="rId95" Type="http://schemas.openxmlformats.org/officeDocument/2006/relationships/hyperlink" Target="https://www.decd.sa.gov.au/teaching/projects-and-programs/healthy-eating" TargetMode="External"/><Relationship Id="rId160" Type="http://schemas.openxmlformats.org/officeDocument/2006/relationships/hyperlink" Target="http://www.sahealth.sa.gov.au/wps/wcm/connect/public+content/sa+health+internet/about+us/legislation/public+health+act" TargetMode="External"/><Relationship Id="rId181" Type="http://schemas.openxmlformats.org/officeDocument/2006/relationships/hyperlink" Target="https://data.sa.gov.au/data/dataset/south-australian-monitoring-and-surveillance-system-target-trends-at-a-glance-indicator-reports" TargetMode="External"/><Relationship Id="rId216" Type="http://schemas.openxmlformats.org/officeDocument/2006/relationships/hyperlink" Target="http://www.sahealth.sa.gov.au/wps/wcm/connect/public+content/sa+health+internet/about+us/health+statistics/risk+factors+for+health+statistics/south+australian+monitoring+and+surveillance+system+samss" TargetMode="External"/><Relationship Id="rId237" Type="http://schemas.openxmlformats.org/officeDocument/2006/relationships/hyperlink" Target="http://www.sahealth.sa.gov.au/wps/wcm/connect/public+content/sa+health+internet/healthy+living/healthy+communities/local+community/opal" TargetMode="External"/><Relationship Id="rId258" Type="http://schemas.openxmlformats.org/officeDocument/2006/relationships/hyperlink" Target="http://www.communityfoodies.com/" TargetMode="External"/><Relationship Id="rId22" Type="http://schemas.openxmlformats.org/officeDocument/2006/relationships/hyperlink" Target="https://www.google.com.au/url?sa=t&amp;rct=j&amp;q=&amp;esrc=s&amp;source=web&amp;cd=1&amp;cad=rja&amp;uact=8&amp;ved=0ahUKEwiW2uOX9a3MAhWIHaYKHa2fAHYQFggiMAA&amp;url=http%3A%2F%2Fwww.cancercouncil.com.au%2Fwp-content%2Fuploads%2F2015%2F08%2FANZJPH_Nutrition_Information_inFastFoodOutletspdf.pdf&amp;usg=AFQjCNFQc2lgmNSBuTEX1-bXUvhO-WjeHw" TargetMode="External"/><Relationship Id="rId43" Type="http://schemas.openxmlformats.org/officeDocument/2006/relationships/hyperlink" Target="https://www.decd.sa.gov.au/teaching/projects-and-programs/eat-well-sa/developing-healthy-food-policies-schools-and-preschools" TargetMode="External"/><Relationship Id="rId64" Type="http://schemas.openxmlformats.org/officeDocument/2006/relationships/hyperlink" Target="http://www.lga.sa.gov.au/goto/healthycatering" TargetMode="External"/><Relationship Id="rId118" Type="http://schemas.openxmlformats.org/officeDocument/2006/relationships/hyperlink" Target="https://www.portenf.sa.gov.au/page.aspx?u=2312" TargetMode="External"/><Relationship Id="rId139" Type="http://schemas.openxmlformats.org/officeDocument/2006/relationships/hyperlink" Target="http://www.sahealth.sa.gov.au/wps/wcm/connect/public+content/sa+health+internet/about+us/legislation/public+health+act/state+public+health+plan" TargetMode="External"/><Relationship Id="rId85" Type="http://schemas.openxmlformats.org/officeDocument/2006/relationships/hyperlink" Target="https://myintranet.learnlink.sa.edu.au/library/document-library/controlled-policies/the-easy-guide-to-healthy-food-and-drink-supply-for-south-australian-schools-and-preschools.pdf" TargetMode="External"/><Relationship Id="rId150" Type="http://schemas.openxmlformats.org/officeDocument/2006/relationships/hyperlink" Target="http://www.parliament.sa.gov.au/HOUSEOFASSEMBLY/OTHER/PUBLICATIONS/Pages/RegisterofMembersInterests.aspx" TargetMode="External"/><Relationship Id="rId171" Type="http://schemas.openxmlformats.org/officeDocument/2006/relationships/hyperlink" Target="https://www.legislation.sa.gov.au/lz/c/a/freedom%20of%20information%20act%201991.aspx" TargetMode="External"/><Relationship Id="rId192" Type="http://schemas.openxmlformats.org/officeDocument/2006/relationships/hyperlink" Target="http://www.sahealth.sa.gov.au/wps/wcm/connect/public+content/sa+health+internet/about+us/health+statistics/health+statistics" TargetMode="External"/><Relationship Id="rId206" Type="http://schemas.openxmlformats.org/officeDocument/2006/relationships/hyperlink" Target="http://www.sahealth.sa.gov.au/wps/wcm/connect/Public+Content/SA+Health+Internet/About+us/Health+statistics/Pregnancy+outcome+statistics/Pregnancy+outcome+statistics" TargetMode="External"/><Relationship Id="rId227" Type="http://schemas.openxmlformats.org/officeDocument/2006/relationships/hyperlink" Target="http://www.sahealth.sa.gov.au/wps/wcm/connect/Public+Content/SA+Health+Internet/Protecting+public+health/Preventative+health+and+wellbeing/Eat+Well+Be+Active+Strategy+2011-16" TargetMode="External"/><Relationship Id="rId248" Type="http://schemas.openxmlformats.org/officeDocument/2006/relationships/hyperlink" Target="http://www.sahealth.sa.gov.au/wps/wcm/connect/public+content/sa+health+internet/health+reform/health+in+all+policies/health+lens+analysis+projects/transit-oriented+developments%2C+health+lens+analysis+project" TargetMode="External"/><Relationship Id="rId269" Type="http://schemas.openxmlformats.org/officeDocument/2006/relationships/hyperlink" Target="http://www.sahealth.sa.gov.au/wps/wcm/connect/public+content/sa+health+internet/healthy+living/healthy+communities/local+community/opal" TargetMode="External"/><Relationship Id="rId12" Type="http://schemas.openxmlformats.org/officeDocument/2006/relationships/footer" Target="footer3.xml"/><Relationship Id="rId33" Type="http://schemas.openxmlformats.org/officeDocument/2006/relationships/hyperlink" Target="http://www.coaghealthcouncil.gov.au/Announcements/ArtMID/527/ArticleID/92/CHC-Communique-8-April-2016" TargetMode="External"/><Relationship Id="rId108" Type="http://schemas.openxmlformats.org/officeDocument/2006/relationships/hyperlink" Target="http://www.sahealth.sa.gov.au/wps/wcm/connect/public+content/sa+health+internet/resources/fundraising+ideas+healthy+food+and+drink+choices+for+staff+and+visitors+in+sa+health+facilities" TargetMode="External"/><Relationship Id="rId129" Type="http://schemas.openxmlformats.org/officeDocument/2006/relationships/hyperlink" Target="http://www.sahealth.sa.gov.au/wps/wcm/connect/public+content/sa+health+internet/health+reform/south+australias+health+care+plan/priority+areas+of+the+south+australias+health+care+plan/primary+prevention+plan+2011+-+2016?contentIDR=9490b98046cd64779387fb2e504170d4&amp;useDefaultText=1&amp;useDefaultDesc=1" TargetMode="External"/><Relationship Id="rId54" Type="http://schemas.openxmlformats.org/officeDocument/2006/relationships/hyperlink" Target="http://www.sascn.blogspot.com/" TargetMode="External"/><Relationship Id="rId75" Type="http://schemas.openxmlformats.org/officeDocument/2006/relationships/hyperlink" Target="https://www.decd.sa.gov.au/sites/g/files/net691/f/right_bite_food_spectrum.pdf" TargetMode="External"/><Relationship Id="rId96" Type="http://schemas.openxmlformats.org/officeDocument/2006/relationships/hyperlink" Target="http://www.sahealth.sa.gov.au/wps/wcm/connect/public+content/sa+health+internet/healthy+living/healthy+communities/early+childhood+settings" TargetMode="External"/><Relationship Id="rId140" Type="http://schemas.openxmlformats.org/officeDocument/2006/relationships/hyperlink" Target="https://www.portenf.sa.gov.au/page.aspx?u=2312" TargetMode="External"/><Relationship Id="rId161" Type="http://schemas.openxmlformats.org/officeDocument/2006/relationships/hyperlink" Target="https://www.coag.gov.au/node/486" TargetMode="External"/><Relationship Id="rId182" Type="http://schemas.openxmlformats.org/officeDocument/2006/relationships/hyperlink" Target="http://www.sahealth.sa.gov.au/wps/wcm/connect/public+content/sa+health+internet/about+us/reviews+and+consultation" TargetMode="External"/><Relationship Id="rId217" Type="http://schemas.openxmlformats.org/officeDocument/2006/relationships/hyperlink" Target="https://data.sa.gov.au/data/dataset/south-australian-monitoring-and-surveillance-system-target-trends-at-a-glance-indicator-reports" TargetMode="External"/><Relationship Id="rId6" Type="http://schemas.openxmlformats.org/officeDocument/2006/relationships/footnotes" Target="footnotes.xml"/><Relationship Id="rId238" Type="http://schemas.openxmlformats.org/officeDocument/2006/relationships/hyperlink" Target="http://www.sahealth.sa.gov.au/wps/wcm/connect/public+content/sa+health+internet/health+reform/health+in+all+policies/premiers+healthy+childrens+menus+initiative" TargetMode="External"/><Relationship Id="rId259" Type="http://schemas.openxmlformats.org/officeDocument/2006/relationships/hyperlink" Target="http://www.sahealth.sa.gov.au/wps/wcm/connect/Public+Content/SA+Health+Internet/Protecting+public+health/Preventative+health+and+wellbeing/Eat+Well+Be+Active+Strategy+2011-16" TargetMode="External"/><Relationship Id="rId23" Type="http://schemas.openxmlformats.org/officeDocument/2006/relationships/hyperlink" Target="http://www.sahealth.sa.gov.au/wps/wcm/connect/public+content/sa+health+internet/protecting+public+health/food+standards/composition+and+labelling+of+food" TargetMode="External"/><Relationship Id="rId119" Type="http://schemas.openxmlformats.org/officeDocument/2006/relationships/hyperlink" Target="http://www.playford.sa.gov.au/webdata/resources/files/Healthy%20Local%20Food%20Final%20Report%202013.pdf" TargetMode="External"/><Relationship Id="rId270" Type="http://schemas.openxmlformats.org/officeDocument/2006/relationships/hyperlink" Target="http://www.sahealth.sa.gov.au/wps/wcm/connect/public+content/sa+health+internet/healthy+living/healthy+communities/early+childhood+settings/healthy+eating+resources+for+early+childhood+educators" TargetMode="External"/><Relationship Id="rId44" Type="http://schemas.openxmlformats.org/officeDocument/2006/relationships/hyperlink" Target="https://www.decd.sa.gov.au/sites/g/files/net691/f/easy_guide_to_healthy_food_and_drink_supply_in_sa_schools_and_preschools.pdf" TargetMode="External"/><Relationship Id="rId60" Type="http://schemas.openxmlformats.org/officeDocument/2006/relationships/hyperlink" Target="http://www.legislation.sa.gov.au/LZ/C/A/FOOD%20ACT%202001.aspx" TargetMode="External"/><Relationship Id="rId65" Type="http://schemas.openxmlformats.org/officeDocument/2006/relationships/hyperlink" Target="http://www.flinders.edu.au/sohs/sites/helpp/home.cfm" TargetMode="External"/><Relationship Id="rId81" Type="http://schemas.openxmlformats.org/officeDocument/2006/relationships/hyperlink" Target="https://www.decd.sa.gov.au/teaching/projects-and-programs/eat-well-sa/canteens" TargetMode="External"/><Relationship Id="rId86" Type="http://schemas.openxmlformats.org/officeDocument/2006/relationships/hyperlink" Target="http://www.decd.sa.gov.au/eatwellsa/files/links/Right_Bite_Manual_colour_c.pdf" TargetMode="External"/><Relationship Id="rId130" Type="http://schemas.openxmlformats.org/officeDocument/2006/relationships/hyperlink" Target="http://www.sahealth.sa.gov.au/wps/wcm/connect/public+content/sa+health+internet/about+us/legislation/public+health+act/public+health+act" TargetMode="External"/><Relationship Id="rId135" Type="http://schemas.openxmlformats.org/officeDocument/2006/relationships/hyperlink" Target="http://www.health.gov.au/indigenous-hpf" TargetMode="External"/><Relationship Id="rId151" Type="http://schemas.openxmlformats.org/officeDocument/2006/relationships/hyperlink" Target="http://www.dpc.sa.gov.au/lobbyist-who-register" TargetMode="External"/><Relationship Id="rId156" Type="http://schemas.openxmlformats.org/officeDocument/2006/relationships/hyperlink" Target="http://www.ecsa.sa.gov.au/parties-and-candidates/funding-and-disclosure-for-state-elections" TargetMode="External"/><Relationship Id="rId177" Type="http://schemas.openxmlformats.org/officeDocument/2006/relationships/hyperlink" Target="http://www.sahealth.sa.gov.au" TargetMode="External"/><Relationship Id="rId198" Type="http://schemas.openxmlformats.org/officeDocument/2006/relationships/hyperlink" Target="http://www.sahealth.sa.gov.au/wps/wcm/connect/public+content/sa+health+internet/healthy+living/healthy+communities/local+community/opal" TargetMode="External"/><Relationship Id="rId172" Type="http://schemas.openxmlformats.org/officeDocument/2006/relationships/hyperlink" Target="http://www.sahealth.sa.gov.au/healthyliving" TargetMode="External"/><Relationship Id="rId193" Type="http://schemas.openxmlformats.org/officeDocument/2006/relationships/hyperlink" Target="http://www.sahealth.sa.gov.au/wps/wcm/connect/public+content/sa+health+internet/healthy+living/healthy+communities/local+community/opal" TargetMode="External"/><Relationship Id="rId202" Type="http://schemas.openxmlformats.org/officeDocument/2006/relationships/hyperlink" Target="https://data.sa.gov.au/data/dataset/south-australian-monitoring-and-surveillance-system-target-trends-at-a-glance-indicator-reports" TargetMode="External"/><Relationship Id="rId207" Type="http://schemas.openxmlformats.org/officeDocument/2006/relationships/hyperlink" Target="http://www.wch.sa.gov.au/services/az/other/phru/birthdefect.html" TargetMode="External"/><Relationship Id="rId223" Type="http://schemas.openxmlformats.org/officeDocument/2006/relationships/hyperlink" Target="https://www.lga.sa.gov.au/webdata/resources/files/SA%20Public%20Health%20Plan%20summary%20version%20FINAL.pdf" TargetMode="External"/><Relationship Id="rId228" Type="http://schemas.openxmlformats.org/officeDocument/2006/relationships/hyperlink" Target="http://www.sahealth.sa.gov.au/wps/wcm/connect/public+content/sa+health+internet/health+reform/health+in+all+policies/health+lens+analysis+projects/healthy+weight+desktop+analysis" TargetMode="External"/><Relationship Id="rId244" Type="http://schemas.openxmlformats.org/officeDocument/2006/relationships/hyperlink" Target="https://www.coag.gov.au/node/486" TargetMode="External"/><Relationship Id="rId249" Type="http://schemas.openxmlformats.org/officeDocument/2006/relationships/hyperlink" Target="http://www.sahealth.sa.gov.au/wps/wcm/connect/public+content/sa+health+internet/health+reform/health+in+all+policies/health+lens+analysis+projects/healthy+weight+desktop+analysis" TargetMode="External"/><Relationship Id="rId13" Type="http://schemas.openxmlformats.org/officeDocument/2006/relationships/footer" Target="footer4.xml"/><Relationship Id="rId18" Type="http://schemas.openxmlformats.org/officeDocument/2006/relationships/hyperlink" Target="http://www.health.gov.au/internet/main/publishing.nsf/Content/foodsecretariat-system1.htm" TargetMode="External"/><Relationship Id="rId39" Type="http://schemas.openxmlformats.org/officeDocument/2006/relationships/hyperlink" Target="http://www.sahealth.sa.gov.au/wps/wcm/connect/public+content/sa+health+internet/about+us/legislation/public+health+act/state+public+health+plan" TargetMode="External"/><Relationship Id="rId109" Type="http://schemas.openxmlformats.org/officeDocument/2006/relationships/hyperlink" Target="http://www.sahealth.sa.gov.au/wps/wcm/connect/Public+Content/SA+Health+Internet/Health+reform/Health+in+All+Policies/Health+Lens+Analysis+projects/Transit-oriented+Developments%2C+Health+Lens+Analysis+Project" TargetMode="External"/><Relationship Id="rId260" Type="http://schemas.openxmlformats.org/officeDocument/2006/relationships/hyperlink" Target="http://www.sahealth.sa.gov.au/wps/wcm/connect/public+content/sa+health+internet/healthy+living/healthy+eating/healthy+eating+tips/getting+more+fruit+and+veg+in+your+day" TargetMode="External"/><Relationship Id="rId265" Type="http://schemas.openxmlformats.org/officeDocument/2006/relationships/hyperlink" Target="http://www.sahealth.sa.gov.au/wps/wcm/connect/public+content/sa+health+internet/healthy+living/healthy+communities" TargetMode="External"/><Relationship Id="rId34" Type="http://schemas.openxmlformats.org/officeDocument/2006/relationships/hyperlink" Target="http://www.sahealth.sa.gov.au/wps/wcm/connect/879776804b29e174af00afe79043faf0/Food+marketing+seminar_9+May+2012_Discussion-paper.pdf?MOD=AJPERES&amp;CACHEID=879776804b29e174af00afe79043faf0" TargetMode="External"/><Relationship Id="rId50" Type="http://schemas.openxmlformats.org/officeDocument/2006/relationships/hyperlink" Target="https://www.decd.sa.gov.au/sites/g/files/net691/f/right_bite_food_spectrum.pdf" TargetMode="External"/><Relationship Id="rId55" Type="http://schemas.openxmlformats.org/officeDocument/2006/relationships/hyperlink" Target="http://www.sahealth.sa.gov.au/wps/wcm/connect/public+content/sa+health+internet/about+us/department+of+health/public+health+and+clinical+systems/public+health+services/food+safety+and+nutrition+branch" TargetMode="External"/><Relationship Id="rId76" Type="http://schemas.openxmlformats.org/officeDocument/2006/relationships/hyperlink" Target="https://www.decd.sa.gov.au/sites/g/files/net691/f/healthy_eating_guidelines.pdf" TargetMode="External"/><Relationship Id="rId97" Type="http://schemas.openxmlformats.org/officeDocument/2006/relationships/hyperlink" Target="http://www.sahealth.sa.gov.au/wps/wcm/connect/public+content/sa+health+internet/healthy+living/healthy+eating/healthy+eating" TargetMode="External"/><Relationship Id="rId104" Type="http://schemas.openxmlformats.org/officeDocument/2006/relationships/hyperlink" Target="http://www.sahealth.sa.gov.au/wps/wcm/connect/Public+Content/SA+Health+Internet/Protecting+public+health/Preventative+health+and+wellbeing/Healthy+food+and+drink+choices+in+SA+Health+facilities" TargetMode="External"/><Relationship Id="rId120" Type="http://schemas.openxmlformats.org/officeDocument/2006/relationships/hyperlink" Target="http://www.playford.sa.gov.au/page.aspx?u=2020" TargetMode="External"/><Relationship Id="rId125" Type="http://schemas.openxmlformats.org/officeDocument/2006/relationships/hyperlink" Target="http://www.sahealth.sa.gov.au/wps/wcm/connect/public+content/sa+health+internet/health+reform/health+in+all+policies/premiers+healthy+childrens+menus+initiative" TargetMode="External"/><Relationship Id="rId141" Type="http://schemas.openxmlformats.org/officeDocument/2006/relationships/hyperlink" Target="http://www.playford.sa.gov.au/webdata/resources/files/Healthy%20Local%20Food%20Final%20Report%202013.pdf" TargetMode="External"/><Relationship Id="rId146" Type="http://schemas.openxmlformats.org/officeDocument/2006/relationships/hyperlink" Target="http://yoursay.sa.gov.au/reforming-democracy" TargetMode="External"/><Relationship Id="rId167" Type="http://schemas.openxmlformats.org/officeDocument/2006/relationships/hyperlink" Target="http://www.dpc.sa.gov.au/publications" TargetMode="External"/><Relationship Id="rId188" Type="http://schemas.openxmlformats.org/officeDocument/2006/relationships/hyperlink" Target="http://www.sahealth.sa.gov.au/wps/wcm/connect/public+content/sa+health+internet/about+us/health+statistics/risk+factors+for+health+statistics/south+australian+monitoring+and+surveillance+system+samss" TargetMode="External"/><Relationship Id="rId7" Type="http://schemas.openxmlformats.org/officeDocument/2006/relationships/endnotes" Target="endnotes.xml"/><Relationship Id="rId71" Type="http://schemas.openxmlformats.org/officeDocument/2006/relationships/hyperlink" Target="http://www.sahealth.sa.gov.au/wps/wcm/connect/public+content/sa+health+internet/resources/menu+and+nutritional+standards+for+public+hospitals+in+south+australia+supporting+evidence" TargetMode="External"/><Relationship Id="rId92" Type="http://schemas.openxmlformats.org/officeDocument/2006/relationships/hyperlink" Target="http://www.health.gov.au/internet/main/publishing.nsf/Content/phd-early-childhood-nutrition-resources" TargetMode="External"/><Relationship Id="rId162" Type="http://schemas.openxmlformats.org/officeDocument/2006/relationships/hyperlink" Target="http://www.pc.gov.au/inquiries/completed/regulatory-impact-analysis-benchmarking/report" TargetMode="External"/><Relationship Id="rId183" Type="http://schemas.openxmlformats.org/officeDocument/2006/relationships/hyperlink" Target="http://www.sahealth.sa.gov.au/wps/wcm/connect/Public+Content/SA+Health+Internet/About+us/Legislation/Food+legislation/Food+Act+Reports" TargetMode="External"/><Relationship Id="rId213" Type="http://schemas.openxmlformats.org/officeDocument/2006/relationships/hyperlink" Target="http://www.sahealth.sa.gov.au/wps/wcm/connect/public+content/sa+health+internet/about+us/legislation/public+health+act/state+public+health+plan" TargetMode="External"/><Relationship Id="rId218" Type="http://schemas.openxmlformats.org/officeDocument/2006/relationships/hyperlink" Target="http://www.sahealth.sa.gov.au/wps/wcm/connect/public+content/sa+health+internet/about+us/health+statistics/cancer+incidence+and+mortality++statistics" TargetMode="External"/><Relationship Id="rId234" Type="http://schemas.openxmlformats.org/officeDocument/2006/relationships/hyperlink" Target="http://www.sahealth.sa.gov.au/wps/wcm/connect/public+content/sa+health+internet/about+us/legislation/public+health+act/state+public+health+plan?contentIDR=34cc75804e421e778f748f8ba24f3db9&amp;useDefaultText=1&amp;useDefaultDesc=1" TargetMode="External"/><Relationship Id="rId239" Type="http://schemas.openxmlformats.org/officeDocument/2006/relationships/hyperlink" Target="http://bettertogether.sa.gov.au/" TargetMode="External"/><Relationship Id="rId2" Type="http://schemas.openxmlformats.org/officeDocument/2006/relationships/numbering" Target="numbering.xml"/><Relationship Id="rId29" Type="http://schemas.openxmlformats.org/officeDocument/2006/relationships/hyperlink" Target="http://www.coaghealthcouncil.gov.au/Announcements/ArtMID/527/ArticleID/92/CHC-Communique-8-April-2016" TargetMode="External"/><Relationship Id="rId250" Type="http://schemas.openxmlformats.org/officeDocument/2006/relationships/hyperlink" Target="http://www.sahealth.sa.gov.au/wps/wcm/connect/public+content/sa+health+internet/health+reform/health+in+all+policies/health+lens+analysis+projects/international+students+health+and+wellbeing" TargetMode="External"/><Relationship Id="rId255" Type="http://schemas.openxmlformats.org/officeDocument/2006/relationships/hyperlink" Target="http://www.sahealth.sa.gov.au/wps/wcm/connect/public+content/sa+health+internet/healthy+living/healthy+communities/local+community/opal" TargetMode="External"/><Relationship Id="rId271" Type="http://schemas.openxmlformats.org/officeDocument/2006/relationships/hyperlink" Target="https://www.decd.sa.gov.au/sites/g/files/net691/f/healthy_eating_guidelines.pdf" TargetMode="External"/><Relationship Id="rId24" Type="http://schemas.openxmlformats.org/officeDocument/2006/relationships/hyperlink" Target="http://www.sahealth.sa.gov.au/wps/wcm/connect/Public+Content/SA+Health+Internet/About+us/Legislation/Food+legislation/Food+Act+Reports" TargetMode="External"/><Relationship Id="rId40" Type="http://schemas.openxmlformats.org/officeDocument/2006/relationships/hyperlink" Target="http://www.acecqa.gov.au/national-quality-framework/the-national-quality-standard" TargetMode="External"/><Relationship Id="rId45" Type="http://schemas.openxmlformats.org/officeDocument/2006/relationships/hyperlink" Target="http://www.eatforhealth.gov.au/" TargetMode="External"/><Relationship Id="rId66" Type="http://schemas.openxmlformats.org/officeDocument/2006/relationships/hyperlink" Target="http://www.flinders.edu.au/sohs/sites/helpp/local-governments/local-governments_home.cfm" TargetMode="External"/><Relationship Id="rId87" Type="http://schemas.openxmlformats.org/officeDocument/2006/relationships/hyperlink" Target="https://myintranet.learnlink.sa.edu.au/library/document-library/guideline/early-childhood/eat-well-sa-schools-and-preschools-healthy-eating-guidelines.pdf" TargetMode="External"/><Relationship Id="rId110" Type="http://schemas.openxmlformats.org/officeDocument/2006/relationships/hyperlink" Target="http://www.dpti.sa.gov.au/__data/assets/pdf_file/0006/132828/The_30-Year_Plan_for_Greater_Adelaide_compressed.pdf" TargetMode="External"/><Relationship Id="rId115" Type="http://schemas.openxmlformats.org/officeDocument/2006/relationships/hyperlink" Target="http://www.dpti.sa.gov.au/__data/assets/pdf_file/0006/132828/The_30-Year_Plan_for_Greater_Adelaide_compressed.pdf" TargetMode="External"/><Relationship Id="rId131" Type="http://schemas.openxmlformats.org/officeDocument/2006/relationships/hyperlink" Target="http://www.sahealth.sa.gov.au/wps/wcm/connect/Public+Content/SA+Health+Internet/Protecting+public+health/Preventative+health+and+wellbeing/Eat+Well+Be+Active+Strategy+2011-16" TargetMode="External"/><Relationship Id="rId136" Type="http://schemas.openxmlformats.org/officeDocument/2006/relationships/hyperlink" Target="http://www.sahealth.sa.gov.au/wps/wcm/connect/public+content/sa+health+internet/resources/aboriginal+health+care+plan+2010-2016" TargetMode="External"/><Relationship Id="rId157" Type="http://schemas.openxmlformats.org/officeDocument/2006/relationships/hyperlink" Target="http://www.sahealth.sa.gov.au/healthyworkers" TargetMode="External"/><Relationship Id="rId178" Type="http://schemas.openxmlformats.org/officeDocument/2006/relationships/hyperlink" Target="https://www.sahealth.sa.gov.au/wps/wcm/connect/622f6d804ac65b1289dbdd0b65544981/15107+SA+Health+Annual+report+2014-15%28v6%29WEbS.pdf?MOD=AJPERES&amp;CACHEID=622f6d804ac65b1289dbdd0b65544981" TargetMode="External"/><Relationship Id="rId61" Type="http://schemas.openxmlformats.org/officeDocument/2006/relationships/hyperlink" Target="https://myintranet.learnlink.sa.edu.au/library/document-library/guideline/early-childhood/eat-well-sa-schools-and-preschools-healthy-eating-guidelines.pdf" TargetMode="External"/><Relationship Id="rId82" Type="http://schemas.openxmlformats.org/officeDocument/2006/relationships/hyperlink" Target="https://www.decd.sa.gov.au/teaching/projects-and-programs/eat-well-sa/implementing-healthy-food-practices" TargetMode="External"/><Relationship Id="rId152" Type="http://schemas.openxmlformats.org/officeDocument/2006/relationships/hyperlink" Target="http://dpc.sa.gov.au/sites/default/files/pubimages/Circulars/PC%20Circular%2032%20-%20Lobbyist%20Code%20of%20Conduct%20-%20October%202014%20-%20CURRENT_0.pdf" TargetMode="External"/><Relationship Id="rId173" Type="http://schemas.openxmlformats.org/officeDocument/2006/relationships/hyperlink" Target="http://www.sahealth.sa.gov.au/wps/wcm/connect/Public+Content/SA+Health+Internet/About+us/Legislation/Food+legislation/Food+Act+Reports" TargetMode="External"/><Relationship Id="rId194" Type="http://schemas.openxmlformats.org/officeDocument/2006/relationships/hyperlink" Target="http://health.adelaide.edu.au/pros/data/samss/" TargetMode="External"/><Relationship Id="rId199" Type="http://schemas.openxmlformats.org/officeDocument/2006/relationships/hyperlink" Target="http://www.sahealth.sa.gov.au/wps/wcm/connect/public+content/sa+health+internet/about+us/health+statistics/risk+factors+for+health+statistics/south+australian+monitoring+and+surveillance+system+samss" TargetMode="External"/><Relationship Id="rId203" Type="http://schemas.openxmlformats.org/officeDocument/2006/relationships/hyperlink" Target="http://www.sahealth.sa.gov.au/wps/wcm/connect/public+content/sa+health+internet/about+us/health+statistics/cancer+incidence+and+mortality++statistics" TargetMode="External"/><Relationship Id="rId208" Type="http://schemas.openxmlformats.org/officeDocument/2006/relationships/hyperlink" Target="http://www.sahealth.sa.gov.au/wps/wcm/connect/Public+Content/SA+Health+Internet/Protecting+public+health/Preventative+health+and+wellbeing/Healthy+food+and+drink+choices+in+SA+Health+facilities" TargetMode="External"/><Relationship Id="rId229" Type="http://schemas.openxmlformats.org/officeDocument/2006/relationships/hyperlink" Target="http://www.sahealth.sa.gov.au/wps/wcm/connect/Public+Content/SA+Health+Internet/Protecting+public+health/Preventative+health+and+wellbeing/Eat+Well+Be+Active+Strategy+2011-16" TargetMode="External"/><Relationship Id="rId19" Type="http://schemas.openxmlformats.org/officeDocument/2006/relationships/hyperlink" Target="http://www.health.gov.au/internet/main/publishing.nsf/Content/foodsecretariat-system1.htm" TargetMode="External"/><Relationship Id="rId224" Type="http://schemas.openxmlformats.org/officeDocument/2006/relationships/hyperlink" Target="http://www.sahealth.sa.gov.au/wps/wcm/connect/public+content/sa+health+internet/health+reform/health+in+all+policies/premiers+healthy+childrens+menus+initiative" TargetMode="External"/><Relationship Id="rId240" Type="http://schemas.openxmlformats.org/officeDocument/2006/relationships/hyperlink" Target="http://www.basecamp.com" TargetMode="External"/><Relationship Id="rId245" Type="http://schemas.openxmlformats.org/officeDocument/2006/relationships/hyperlink" Target="http://www.sahealth.sa.gov.au/wps/wcm/connect/Public+Content/SA+Health+Internet/Health+reform/Health+in+All+Policies/" TargetMode="External"/><Relationship Id="rId261" Type="http://schemas.openxmlformats.org/officeDocument/2006/relationships/hyperlink" Target="http://www.sahealth.sa.gov.au/wps/wcm/connect/7c1b08004ef9dc4e899aab6a7ac0d6e4/SA+Health+Response+to+McCann+Review+PolicyCommissioning+20130322.pdf?MOD=AJPERES&amp;CACHEID=7c1b08004ef9dc4e899aab6a7ac0d6e4&amp;CACHE=NONE" TargetMode="External"/><Relationship Id="rId266" Type="http://schemas.openxmlformats.org/officeDocument/2006/relationships/hyperlink" Target="http://www.sahealth.sa.gov.au/wps/wcm/connect/Public+Content/SA+Health+Internet/Healthy+living/Get+healthy/" TargetMode="External"/><Relationship Id="rId14" Type="http://schemas.openxmlformats.org/officeDocument/2006/relationships/hyperlink" Target="http://www.health.gov.au/internet/main/publishing.nsf/Content/foodsecretariat-system1.htm" TargetMode="External"/><Relationship Id="rId30" Type="http://schemas.openxmlformats.org/officeDocument/2006/relationships/hyperlink" Target="http://www.coaghealthcouncil.gov.au/Announcements/ArtMID/527/ArticleID/92/CHC-Communique-8-April-2016" TargetMode="External"/><Relationship Id="rId35" Type="http://schemas.openxmlformats.org/officeDocument/2006/relationships/hyperlink" Target="https://www.decd.sa.gov.au/sites/g/files/net691/f/right_bite_manual_colour.pdf" TargetMode="External"/><Relationship Id="rId56" Type="http://schemas.openxmlformats.org/officeDocument/2006/relationships/hyperlink" Target="http://www.acecqa.gov.au/Childrens-health-and-safety" TargetMode="External"/><Relationship Id="rId77" Type="http://schemas.openxmlformats.org/officeDocument/2006/relationships/hyperlink" Target="http://www.eatforhealth.gov.au/" TargetMode="External"/><Relationship Id="rId100" Type="http://schemas.openxmlformats.org/officeDocument/2006/relationships/hyperlink" Target="http://www.sahealth.sa.gov.au/wps/wcm/connect/public+content/sa+health+internet/healthy+living/healthy+communities/early+childhood+settings/healthy+learning+what+can+i+do+as+an+early+childhood+educator/healthy+learning+what+can+i+do+as+an+early+childcare+educator" TargetMode="External"/><Relationship Id="rId105" Type="http://schemas.openxmlformats.org/officeDocument/2006/relationships/hyperlink" Target="http://www.sahealth.sa.gov.au/wps/wcm/connect/public+content/sa+health+internet/healthy+living/healthy+communities/local+community/opal" TargetMode="External"/><Relationship Id="rId126" Type="http://schemas.openxmlformats.org/officeDocument/2006/relationships/hyperlink" Target="http://www.sahealth.sa.gov.au/wps/wcm/connect/public+content/sa+health+internet/healthy+living/healthy+communities/local+community/opal" TargetMode="External"/><Relationship Id="rId147" Type="http://schemas.openxmlformats.org/officeDocument/2006/relationships/hyperlink" Target="http://www.sahealth.sa.gov.au/wps/wcm/connect/public+content/sa+health+internet/health+reform/health+in+all+policies/premiers+healthy+childrens+menus+initiative" TargetMode="External"/><Relationship Id="rId168" Type="http://schemas.openxmlformats.org/officeDocument/2006/relationships/hyperlink" Target="http://www.premier.sa.gov.au/images/news_releases/13_08Aug/data.pdf" TargetMode="External"/><Relationship Id="rId8" Type="http://schemas.openxmlformats.org/officeDocument/2006/relationships/hyperlink" Target="http://www.informas.org/" TargetMode="External"/><Relationship Id="rId51" Type="http://schemas.openxmlformats.org/officeDocument/2006/relationships/hyperlink" Target="https://www.decd.sa.gov.au/sites/g/files/net691/f/right_bite_ready_reckoner.pdf" TargetMode="External"/><Relationship Id="rId72" Type="http://schemas.openxmlformats.org/officeDocument/2006/relationships/hyperlink" Target="http://www.sahealth.sa.gov.au/wps/wcm/connect/public+content/sa+health+internet/healthy+living/healthy+communities/local+community/opal" TargetMode="External"/><Relationship Id="rId93" Type="http://schemas.openxmlformats.org/officeDocument/2006/relationships/hyperlink" Target="http://www.sahealth.sa.gov.au/wps/wcm/connect/public+content/sa+health+internet/protecting+public+health/food+standards" TargetMode="External"/><Relationship Id="rId98" Type="http://schemas.openxmlformats.org/officeDocument/2006/relationships/hyperlink" Target="http://www.sahealth.sa.gov.au/wps/wcm/connect/public+content/sa+health+internet/healthy+living/healthy+communities/early+childhood+settings/healthy+learning+and+lifestyle+environments+for+early+childhood+settings" TargetMode="External"/><Relationship Id="rId121" Type="http://schemas.openxmlformats.org/officeDocument/2006/relationships/hyperlink" Target="http://www.statedevelopment.sa.gov.au/aboriginal-affairs/aboriginal-affairs-and-reconciliation/publications/apy-lands-reports-and-newsletters" TargetMode="External"/><Relationship Id="rId142" Type="http://schemas.openxmlformats.org/officeDocument/2006/relationships/hyperlink" Target="http://www.playford.sa.gov.au/page.aspx?u=2020" TargetMode="External"/><Relationship Id="rId163" Type="http://schemas.openxmlformats.org/officeDocument/2006/relationships/hyperlink" Target="http://www.sahealth.sa.gov.au/wps/wcm/connect/public%20content/sa%20health%20internet/about%20us/publications%20and%20resources/policies%20and%20guidelines?WCM_PI=1&amp;WCM_Page.e835508043e5a0419ae4bfd404a53267=6" TargetMode="External"/><Relationship Id="rId184" Type="http://schemas.openxmlformats.org/officeDocument/2006/relationships/hyperlink" Target="https://www.sahealth.sa.gov.au/wps/wcm/connect/622f6d804ac65b1289dbdd0b65544981/15107+SA+Health+Annual+report+2014-15%28v6%29WEbS.pdf?MOD=AJPERES&amp;CACHEID=622f6d804ac65b1289dbdd0b65544981" TargetMode="External"/><Relationship Id="rId189" Type="http://schemas.openxmlformats.org/officeDocument/2006/relationships/hyperlink" Target="http://health.adelaide.edu.au/pros/data/samss/" TargetMode="External"/><Relationship Id="rId219" Type="http://schemas.openxmlformats.org/officeDocument/2006/relationships/hyperlink" Target="https://data.sa.gov.au/data/dataset/sa-cancer-registry" TargetMode="External"/><Relationship Id="rId3" Type="http://schemas.openxmlformats.org/officeDocument/2006/relationships/styles" Target="styles.xml"/><Relationship Id="rId214" Type="http://schemas.openxmlformats.org/officeDocument/2006/relationships/hyperlink" Target="http://www.sahealth.sa.gov.au/wps/wcm/connect/public+content/sa+health+internet/about+us/health+statistics/aboriginal+health+outcome+statistics/south+australian+aboriginal+health+survey" TargetMode="External"/><Relationship Id="rId230" Type="http://schemas.openxmlformats.org/officeDocument/2006/relationships/hyperlink" Target="http://www.sahealth.sa.gov.au/wps/wcm/connect/public+content/sa+health+internet/health+reform/health+in+all+policies/joined+up+policy" TargetMode="External"/><Relationship Id="rId235" Type="http://schemas.openxmlformats.org/officeDocument/2006/relationships/hyperlink" Target="http://www.sahealth.sa.gov.au/wps/wcm/connect/Public+Content/SA+Health+Internet/Protecting+public+health/SA+Public+Health+Council/" TargetMode="External"/><Relationship Id="rId251" Type="http://schemas.openxmlformats.org/officeDocument/2006/relationships/hyperlink" Target="http://www.flinders.edu.au/sohs/sites/helpp/home.cfm" TargetMode="External"/><Relationship Id="rId256" Type="http://schemas.openxmlformats.org/officeDocument/2006/relationships/hyperlink" Target="http://www.sahealth.sa.gov.au/healthyworkers" TargetMode="External"/><Relationship Id="rId25" Type="http://schemas.openxmlformats.org/officeDocument/2006/relationships/hyperlink" Target="https://www.sahealth.sa.gov.au/wps/wcm/connect/622f6d804ac65b1289dbdd0b65544981/15107+SA+Health+Annual+report+2014-15%28v6%29WEbS.pdf?MOD=AJPERES&amp;CACHEID=622f6d804ac65b1289dbdd0b65544981" TargetMode="External"/><Relationship Id="rId46" Type="http://schemas.openxmlformats.org/officeDocument/2006/relationships/hyperlink" Target="https://www.decd.sa.gov.au/sites/g/files/net691/f/right_bite_food_spectrum.pdf" TargetMode="External"/><Relationship Id="rId67" Type="http://schemas.openxmlformats.org/officeDocument/2006/relationships/hyperlink" Target="http://www.sahealth.sa.gov.au/wps/wcm/connect/public+content/sa+health+internet/healthy+living/healthy+communities/local+community/opal" TargetMode="External"/><Relationship Id="rId116" Type="http://schemas.openxmlformats.org/officeDocument/2006/relationships/hyperlink" Target="http://www.sahealth.sa.gov.au/wps/wcm/connect/public+content/sa+health+internet/resources/transit-oriented+developments+-+through+a+health+lens" TargetMode="External"/><Relationship Id="rId137" Type="http://schemas.openxmlformats.org/officeDocument/2006/relationships/hyperlink" Target="http://www.sahealth.sa.gov.au/wps/wcm/connect/public+content/sa+health+internet/healthy+living/healthy+communities/local+community/opal" TargetMode="External"/><Relationship Id="rId158" Type="http://schemas.openxmlformats.org/officeDocument/2006/relationships/hyperlink" Target="https://www.coag.gov.au/node/486" TargetMode="External"/><Relationship Id="rId272" Type="http://schemas.openxmlformats.org/officeDocument/2006/relationships/hyperlink" Target="https://www.decd.sa.gov.au/sites/g/files/net691/f/healthy_eating_guidelines.pdf" TargetMode="External"/><Relationship Id="rId20" Type="http://schemas.openxmlformats.org/officeDocument/2006/relationships/hyperlink" Target="http://www.health.gov.au/internet/main/publishing.nsf/Content/foodsecretariat-system1.htm" TargetMode="External"/><Relationship Id="rId41" Type="http://schemas.openxmlformats.org/officeDocument/2006/relationships/hyperlink" Target="http://www.acecqa.gov.au/Contact-your-Regulatory-Authority" TargetMode="External"/><Relationship Id="rId62" Type="http://schemas.openxmlformats.org/officeDocument/2006/relationships/image" Target="media/image7.emf"/><Relationship Id="rId83" Type="http://schemas.openxmlformats.org/officeDocument/2006/relationships/hyperlink" Target="http://www.sascn.blogspot.com/" TargetMode="External"/><Relationship Id="rId88" Type="http://schemas.openxmlformats.org/officeDocument/2006/relationships/hyperlink" Target="https://myintranet.learnlink.sa.edu.au/library/document-library/guideline/early-childhood/right-bite-ready-reckoner.pdf" TargetMode="External"/><Relationship Id="rId111" Type="http://schemas.openxmlformats.org/officeDocument/2006/relationships/hyperlink" Target="http://www.sahealth.sa.gov.au/wps/wcm/connect/public+content/sa+health+internet/resources/transit-oriented+developments+-+through+a+health+lens" TargetMode="External"/><Relationship Id="rId132" Type="http://schemas.openxmlformats.org/officeDocument/2006/relationships/hyperlink" Target="http://www.sahealth.sa.gov.au/wps/wcm/connect/public+content/sa+health+internet/health+reform/health+in+all+policies/premiers+healthy+childrens+menus+initiative" TargetMode="External"/><Relationship Id="rId153" Type="http://schemas.openxmlformats.org/officeDocument/2006/relationships/hyperlink" Target="http://www.dpc.sa.gov.au/lobbyist-code-conduct" TargetMode="External"/><Relationship Id="rId174" Type="http://schemas.openxmlformats.org/officeDocument/2006/relationships/hyperlink" Target="https://www.sahealth.sa.gov.au/wps/wcm/connect/622f6d804ac65b1289dbdd0b65544981/15107+SA+Health+Annual+report+2014-15%28v6%29WEbS.pdf?MOD=AJPERES&amp;CACHEID=622f6d804ac65b1289dbdd0b65544981" TargetMode="External"/><Relationship Id="rId179" Type="http://schemas.openxmlformats.org/officeDocument/2006/relationships/hyperlink" Target="http://health.adelaide.edu.au/pros/data/samss/" TargetMode="External"/><Relationship Id="rId195" Type="http://schemas.openxmlformats.org/officeDocument/2006/relationships/hyperlink" Target="http://www.sahealth.sa.gov.au/wps/wcm/connect/public+content/sa+health+internet/about+us/health+statistics/risk+factors+for+health+statistics/south+australian+monitoring+and+surveillance+system+samss" TargetMode="External"/><Relationship Id="rId209" Type="http://schemas.openxmlformats.org/officeDocument/2006/relationships/hyperlink" Target="http://www.sahealth.sa.gov.au/wps/wcm/connect/7fa3eb004166a02e900bff67a94f09f9/SA_HFHS+Summary+report_+final+_+220812.pdf?MOD=AJPERES&amp;CACHEID=7fa3eb004166a02e900bff67a94f09f9" TargetMode="External"/><Relationship Id="rId190" Type="http://schemas.openxmlformats.org/officeDocument/2006/relationships/hyperlink" Target="http://www.sahealth.sa.gov.au/wps/wcm/connect/public+content/sa+health+internet/about+us/health+statistics/risk+factors+for+health+statistics/south+australian+monitoring+and+surveillance+system+samss" TargetMode="External"/><Relationship Id="rId204" Type="http://schemas.openxmlformats.org/officeDocument/2006/relationships/hyperlink" Target="https://data.sa.gov.au/data/dataset/sa-cancer-registry" TargetMode="External"/><Relationship Id="rId220" Type="http://schemas.openxmlformats.org/officeDocument/2006/relationships/hyperlink" Target="http://www.sahealth.sa.gov.au/wps/wcm/connect/7c1b08004ef9dc4e899aab6a7ac0d6e4/SA+Health+Response+to+McCann+Review+PolicyCommissioning+20130322.pdf?MOD=AJPERES&amp;CACHEID=7c1b08004ef9dc4e899aab6a7ac0d6e4&amp;CACHE=NONE" TargetMode="External"/><Relationship Id="rId225" Type="http://schemas.openxmlformats.org/officeDocument/2006/relationships/hyperlink" Target="http://www.sahealth.sa.gov.au/wps/wcm/connect/public+content/sa+health+internet/healthy+living/healthy+communities/local+community/opal" TargetMode="External"/><Relationship Id="rId241" Type="http://schemas.openxmlformats.org/officeDocument/2006/relationships/hyperlink" Target="http://www.yoursay.gov.au" TargetMode="External"/><Relationship Id="rId246" Type="http://schemas.openxmlformats.org/officeDocument/2006/relationships/hyperlink" Target="https://www.coag.gov.au/node/486" TargetMode="External"/><Relationship Id="rId267" Type="http://schemas.openxmlformats.org/officeDocument/2006/relationships/hyperlink" Target="http://www.sahealth.sa.gov.au/wps/wcm/connect/public+content/sa+health+internet/protecting+public+health/public+health+week" TargetMode="External"/><Relationship Id="rId15" Type="http://schemas.openxmlformats.org/officeDocument/2006/relationships/hyperlink" Target="http://www.nyc.gov/html/doh/downloads/pdf/public/notice-adoption-hc-art81-08.pdf" TargetMode="External"/><Relationship Id="rId36" Type="http://schemas.openxmlformats.org/officeDocument/2006/relationships/hyperlink" Target="https://www.decd.sa.gov.au/sites/g/files/net691/f/right_bite_red_food_category.pdf" TargetMode="External"/><Relationship Id="rId57" Type="http://schemas.openxmlformats.org/officeDocument/2006/relationships/hyperlink" Target="http://www.decd.sa.gov.au/eatwellsa/pages/eatwell/rightbitemanual/" TargetMode="External"/><Relationship Id="rId106" Type="http://schemas.openxmlformats.org/officeDocument/2006/relationships/hyperlink" Target="http://www.sahealth.sa.gov.au/healthyworkers" TargetMode="External"/><Relationship Id="rId127" Type="http://schemas.openxmlformats.org/officeDocument/2006/relationships/hyperlink" Target="http://www.sahealth.sa.gov.au/wps/wcm/connect/Public+Content/SA+Health+Internet/Protecting+public+health/Preventative+health+and+wellbeing/Eat+Well+Be+Active+Strategy+2011-16" TargetMode="External"/><Relationship Id="rId262" Type="http://schemas.openxmlformats.org/officeDocument/2006/relationships/hyperlink" Target="http://www.sahealth.sa.gov.au/healthyliving" TargetMode="External"/><Relationship Id="rId10" Type="http://schemas.openxmlformats.org/officeDocument/2006/relationships/footer" Target="footer1.xml"/><Relationship Id="rId31" Type="http://schemas.openxmlformats.org/officeDocument/2006/relationships/hyperlink" Target="http://www.sahealth.sa.gov.au/wps/wcm/connect/879776804b29e174af00afe79043faf0/Food+marketing+seminar_9+May+2012_Discussion-paper.pdf?MOD=AJPERES&amp;CACHEID=879776804b29e174af00afe79043faf0" TargetMode="External"/><Relationship Id="rId52" Type="http://schemas.openxmlformats.org/officeDocument/2006/relationships/hyperlink" Target="https://www.decd.sa.gov.au/teaching/projects-and-programs/eat-well-sa/canteens" TargetMode="External"/><Relationship Id="rId73" Type="http://schemas.openxmlformats.org/officeDocument/2006/relationships/hyperlink" Target="file:///Z:\Stream%204%20Monitoring\Food-EPI%20Australia%202016\Background\Papers\SA%20HealthyFoodDrinkChoices-PHCS-HPB-1103.pdf" TargetMode="External"/><Relationship Id="rId78" Type="http://schemas.openxmlformats.org/officeDocument/2006/relationships/hyperlink" Target="https://www.decd.sa.gov.au/sites/g/files/net691/f/right_bite_manual_colour.pdf" TargetMode="External"/><Relationship Id="rId94" Type="http://schemas.openxmlformats.org/officeDocument/2006/relationships/hyperlink" Target="http://www.sahealth.sa.gov.au/wps/wcm/connect/public+content/sa+health+internet/resources/health+promotion+community+education+resource+order+form+for+health+services+schools+pre-schools+child+care+family+day+care+oshc+community+organisations+and+local+government" TargetMode="External"/><Relationship Id="rId99" Type="http://schemas.openxmlformats.org/officeDocument/2006/relationships/hyperlink" Target="http://www.sahealth.sa.gov.au/wps/wcm/connect/public+content/sa+health+internet/healthy+living/healthy+communities/early+childhood+settings/what+can+i+do+as+a+parent+to+develop+healthy+learning" TargetMode="External"/><Relationship Id="rId101" Type="http://schemas.openxmlformats.org/officeDocument/2006/relationships/hyperlink" Target="http://www.sahealth.sa.gov.au/wps/wcm/connect/public+content/sa+health+internet/healthy+living/healthy+communities/early+childhood+settings/healthy+eating+resources+for+early+childhood+educators" TargetMode="External"/><Relationship Id="rId122" Type="http://schemas.openxmlformats.org/officeDocument/2006/relationships/hyperlink" Target="http://www.sahealth.sa.gov.au/wps/wcm/connect/public+content/sa+health+internet/healthy+living/healthy+communities/local+community/opal" TargetMode="External"/><Relationship Id="rId143" Type="http://schemas.openxmlformats.org/officeDocument/2006/relationships/hyperlink" Target="https://en.wikipedia.org/wiki/Lobbying_Disclosure_Act_of_1995" TargetMode="External"/><Relationship Id="rId148" Type="http://schemas.openxmlformats.org/officeDocument/2006/relationships/hyperlink" Target="http://publicsector.sa.gov.au/policies-standards/code-of-ethics/" TargetMode="External"/><Relationship Id="rId164" Type="http://schemas.openxmlformats.org/officeDocument/2006/relationships/hyperlink" Target="http://www.sahealth.sa.gov.au/wps/wcm/connect/Public+Content/SA+Health+Internet/Protecting+public+health/Preventative+health+and+wellbeing/Healthy+food+and+drink+choices+in+SA+Health+facilities" TargetMode="External"/><Relationship Id="rId169" Type="http://schemas.openxmlformats.org/officeDocument/2006/relationships/hyperlink" Target="http://data.sa.gov.au/" TargetMode="External"/><Relationship Id="rId185" Type="http://schemas.openxmlformats.org/officeDocument/2006/relationships/hyperlink" Target="http://health.adelaide.edu.au/pros/data/samss/"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www.sahealth.sa.gov.au/wps/wcm/connect/public+content/sa+health+internet/about+us/health+statistics/risk+factors+for+health+statistics/south+australian+monitoring+and+surveillance+system+samss" TargetMode="External"/><Relationship Id="rId210" Type="http://schemas.openxmlformats.org/officeDocument/2006/relationships/hyperlink" Target="http://www.sahealth.sa.gov.au/wps/wcm/connect/2beb1500431487cfa966ef0aafe4bbfc/The+development+of+South+Australian+Public+Health+Evaluation+System+OCPHO+20140225.pdf?MOD=AJPERES&amp;CACHEID=2beb1500431487cfa966ef0aafe4bbfc" TargetMode="External"/><Relationship Id="rId215" Type="http://schemas.openxmlformats.org/officeDocument/2006/relationships/hyperlink" Target="http://health.adelaide.edu.au/pros/data/samss/" TargetMode="External"/><Relationship Id="rId236" Type="http://schemas.openxmlformats.org/officeDocument/2006/relationships/hyperlink" Target="http://www.sahealth.sa.gov.au/wps/wcm/connect/Public+Content/SA+Health+Internet/Protecting+public+health/SA+Public+Health+Council/" TargetMode="External"/><Relationship Id="rId257" Type="http://schemas.openxmlformats.org/officeDocument/2006/relationships/hyperlink" Target="http://www.sahealth.sa.gov.au/wps/wcm/connect/public+content/sa+health+internet/health+reform/health+in+all+policies/premiers+healthy+childrens+menus+initiative" TargetMode="External"/><Relationship Id="rId26" Type="http://schemas.openxmlformats.org/officeDocument/2006/relationships/hyperlink" Target="http://www.coaghealthcouncil.gov.au/Announcements/ArtMID/527/ArticleID/92/CHC-Communique-8-April-2016" TargetMode="External"/><Relationship Id="rId231" Type="http://schemas.openxmlformats.org/officeDocument/2006/relationships/hyperlink" Target="http://www.sahealth.sa.gov.au/wps/wcm/connect/public+content/sa+health+internet/about+us/legislation/public+health+act" TargetMode="External"/><Relationship Id="rId252" Type="http://schemas.openxmlformats.org/officeDocument/2006/relationships/hyperlink" Target="http://www.flinders.edu.au/sohs/sites/helpp/nutrition-education-programs-and-community-organisations/nutrition-education-programs-and-community-organisations_home.cfm" TargetMode="External"/><Relationship Id="rId273" Type="http://schemas.openxmlformats.org/officeDocument/2006/relationships/hyperlink" Target="https://www.decd.sa.gov.au/teaching/projects-and-programs/eat-well-sa/healthy-eating-curriculum-south-australian-primary" TargetMode="External"/><Relationship Id="rId47" Type="http://schemas.openxmlformats.org/officeDocument/2006/relationships/hyperlink" Target="https://www.decd.sa.gov.au/sites/g/files/net691/f/healthy_eating_guidelines.pdf" TargetMode="External"/><Relationship Id="rId68" Type="http://schemas.openxmlformats.org/officeDocument/2006/relationships/hyperlink" Target="http://www.sahealth.sa.gov.au/wps/wcm/connect/Public+Content/SA+Health+Internet/Protecting+public+health/Preventative+health+and+wellbeing/Healthy+food+and+drink+choices+in+SA+Health+facilities" TargetMode="External"/><Relationship Id="rId89" Type="http://schemas.openxmlformats.org/officeDocument/2006/relationships/hyperlink" Target="https://myintranet.learnlink.sa.edu.au/library/document-library/checklist/early-childhood-services/right-bite-food-supply-checklist.pdf" TargetMode="External"/><Relationship Id="rId112" Type="http://schemas.openxmlformats.org/officeDocument/2006/relationships/hyperlink" Target="http://www.dpti.sa.gov.au/planning/planning_reform" TargetMode="External"/><Relationship Id="rId133" Type="http://schemas.openxmlformats.org/officeDocument/2006/relationships/image" Target="media/image8.png"/><Relationship Id="rId154" Type="http://schemas.openxmlformats.org/officeDocument/2006/relationships/hyperlink" Target="http://www.dpc.sa.gov.au/sites/default/files/pubimages/documents/lobbyists/PC%20Circular%2032%20-%20Lobbyist%20Code%20of%20Conduct%20-%20October%202014%20-%20CURRENT.pdf" TargetMode="External"/><Relationship Id="rId175" Type="http://schemas.openxmlformats.org/officeDocument/2006/relationships/hyperlink" Target="http://www.sahealth.sa.gov.au/wps/wcm/connect/public+content/sa+health+internet/about+us/legislation/public+health+act" TargetMode="External"/><Relationship Id="rId196" Type="http://schemas.openxmlformats.org/officeDocument/2006/relationships/hyperlink" Target="https://data.sa.gov.au/data/dataset/south-australian-monitoring-and-surveillance-system-target-trends-at-a-glance-indicator-reports" TargetMode="External"/><Relationship Id="rId200" Type="http://schemas.openxmlformats.org/officeDocument/2006/relationships/hyperlink" Target="http://health.adelaide.edu.au/pros/data/samss/" TargetMode="External"/><Relationship Id="rId16" Type="http://schemas.openxmlformats.org/officeDocument/2006/relationships/hyperlink" Target="http://www.health.gov.au/internet/main/publishing.nsf/Content/foodsecretariat-system1.htm" TargetMode="External"/><Relationship Id="rId221" Type="http://schemas.openxmlformats.org/officeDocument/2006/relationships/hyperlink" Target="https://www.sahmri.com/" TargetMode="External"/><Relationship Id="rId242" Type="http://schemas.openxmlformats.org/officeDocument/2006/relationships/hyperlink" Target="http://www.sahealth.sa.gov.au/wps/wcm/connect/public+content/sa+health+internet/healthy+living/healthy+communities/local+community/opal" TargetMode="External"/><Relationship Id="rId263" Type="http://schemas.openxmlformats.org/officeDocument/2006/relationships/hyperlink" Target="http://www.sahealth.sa.gov.au/wps/wcm/connect/public+content/sa+health+internet/healthy+living/healthy+eating/healthy+eating" TargetMode="External"/><Relationship Id="rId37" Type="http://schemas.openxmlformats.org/officeDocument/2006/relationships/hyperlink" Target="http://www.australiancurriculum.edu.au/health-and-physical-education/curriculum/f-10?layout=1" TargetMode="External"/><Relationship Id="rId58" Type="http://schemas.openxmlformats.org/officeDocument/2006/relationships/hyperlink" Target="https://myintranet.learnlink.sa.edu.au/library/document-library/policy/early-childhood/morphett-vale-kindergarten-healthy-food-policy-sample.pdf" TargetMode="External"/><Relationship Id="rId79" Type="http://schemas.openxmlformats.org/officeDocument/2006/relationships/hyperlink" Target="https://www.decd.sa.gov.au/sites/g/files/net691/f/right_bite_food_spectrum.pdf" TargetMode="External"/><Relationship Id="rId102" Type="http://schemas.openxmlformats.org/officeDocument/2006/relationships/hyperlink" Target="http://www.sahealth.sa.gov.au/wps/wcm/connect/public+content/sa+health+internet/resources/healthy+catering+ideas+for+meetings+functions+and+events+healthy+food+and+drink+choices+for+staff+and+visitors+in+sa+health+facilities" TargetMode="External"/><Relationship Id="rId123" Type="http://schemas.openxmlformats.org/officeDocument/2006/relationships/hyperlink" Target="http://www.sahealth.sa.gov.au/wps/wcm/connect/Public+Content/SA+Health+Internet/Protecting+public+health/Preventative+health+and+wellbeing/Eat+Well+Be+Active+Strategy+2011-16" TargetMode="External"/><Relationship Id="rId144" Type="http://schemas.openxmlformats.org/officeDocument/2006/relationships/hyperlink" Target="https://en.wikipedia.org/wiki/Honest_Leadership_and_Open_Government_Act" TargetMode="External"/><Relationship Id="rId90" Type="http://schemas.openxmlformats.org/officeDocument/2006/relationships/hyperlink" Target="http://www.eatforhealth.gov.au/" TargetMode="External"/><Relationship Id="rId165" Type="http://schemas.openxmlformats.org/officeDocument/2006/relationships/hyperlink" Target="http://www.sahealth.sa.gov.au/wps/wcm/connect/f8d1d0004e454788aa0caf8ba24f3db9/Guideline_Guide+for+Engaging+with+Consumers+and+Community_Oct2015.pdf?MOD=AJPERES&amp;CACHEID=f8d1d0004e454788aa0caf8ba24f3db9" TargetMode="External"/><Relationship Id="rId186" Type="http://schemas.openxmlformats.org/officeDocument/2006/relationships/hyperlink" Target="http://www.sahealth.sa.gov.au/wps/wcm/connect/public+content/sa+health+internet/about+us/health+statistics/risk+factors+for+health+statistics/south+australian+monitoring+and+surveillance+system+samss" TargetMode="External"/><Relationship Id="rId211" Type="http://schemas.openxmlformats.org/officeDocument/2006/relationships/hyperlink" Target="http://www.sahealth.sa.gov.au/wps/wcm/connect/public+content/sa+health+internet/about+us/legislation/public+health+act/state+public+health+plan" TargetMode="External"/><Relationship Id="rId232" Type="http://schemas.openxmlformats.org/officeDocument/2006/relationships/hyperlink" Target="http://www.sahealth.sa.gov.au/wps/wcm/connect/public+content/sa+health+internet/about+us/legislation/public+health+act/state+public+health+plan" TargetMode="External"/><Relationship Id="rId253" Type="http://schemas.openxmlformats.org/officeDocument/2006/relationships/hyperlink" Target="http://www.flinders.edu.au/sohs/sites/helpp/resources-and-activities-to-promote-change-home/resources-promote-change.cfm" TargetMode="External"/><Relationship Id="rId274" Type="http://schemas.openxmlformats.org/officeDocument/2006/relationships/fontTable" Target="fontTable.xml"/><Relationship Id="rId27" Type="http://schemas.openxmlformats.org/officeDocument/2006/relationships/hyperlink" Target="http://www.sahealth.sa.gov.au/wps/wcm/connect/879776804b29e174af00afe79043faf0/Food+marketing+seminar_9+May+2012_Discussion-paper.pdf?MOD=AJPERES&amp;CACHEID=879776804b29e174af00afe79043faf0" TargetMode="External"/><Relationship Id="rId48" Type="http://schemas.openxmlformats.org/officeDocument/2006/relationships/hyperlink" Target="http://www.eatforhealth.gov.au/" TargetMode="External"/><Relationship Id="rId69" Type="http://schemas.openxmlformats.org/officeDocument/2006/relationships/hyperlink" Target="http://www.sahealth.sa.gov.au/wps/wcm/connect/7fa3eb004166a02e900bff67a94f09f9/SA_HFHS+Summary+report_+final+_+220812.pdf?MOD=AJPERES&amp;CACHEID=7fa3eb004166a02e900bff67a94f09f9" TargetMode="External"/><Relationship Id="rId113" Type="http://schemas.openxmlformats.org/officeDocument/2006/relationships/hyperlink" Target="http://www.charlessturt.sa.gov.au/RegionalPublicHealthPlan" TargetMode="External"/><Relationship Id="rId134" Type="http://schemas.openxmlformats.org/officeDocument/2006/relationships/hyperlink" Target="http://www.sahealth.sa.gov.au/wps/wcm/connect/Public+Content/SA+Health+Internet/Healthy+living/Get+healthy/" TargetMode="External"/><Relationship Id="rId80" Type="http://schemas.openxmlformats.org/officeDocument/2006/relationships/hyperlink" Target="https://www.decd.sa.gov.au/sites/g/files/net691/f/right_bite_ready_reckoner.pdf" TargetMode="External"/><Relationship Id="rId155" Type="http://schemas.openxmlformats.org/officeDocument/2006/relationships/hyperlink" Target="http://www.ecsa.sa.gov.au/about-ecsa/news/476-funding-and-disclosure-returns-now-available?highlight=YTozOntpOjA7czo5OiJwb2xpdGljYWwiO2k6MTtzOjk6ImRvbmF0aW9ucyI7aToyO3M6MTk6InBvbGl0aWNhbCBkb25hdGlvbnMiO30=" TargetMode="External"/><Relationship Id="rId176" Type="http://schemas.openxmlformats.org/officeDocument/2006/relationships/hyperlink" Target="http://www.sahealth.sa.gov.au/wps/wcm/connect/public+content/sa+health+internet/about+us/publications+and+resources/reports/the+chief+public+health+officers+report/the+chief+public+health+officers+report" TargetMode="External"/><Relationship Id="rId197" Type="http://schemas.openxmlformats.org/officeDocument/2006/relationships/hyperlink" Target="http://www.sahealth.sa.gov.au/wps/wcm/connect/public+content/sa+health+internet/about+us/health+statistics/pregnancy+outcome+statistics" TargetMode="External"/><Relationship Id="rId201" Type="http://schemas.openxmlformats.org/officeDocument/2006/relationships/hyperlink" Target="http://www.sahealth.sa.gov.au/wps/wcm/connect/public+content/sa+health+internet/about+us/health+statistics/risk+factors+for+health+statistics/south+australian+monitoring+and+surveillance+system+samss" TargetMode="External"/><Relationship Id="rId222" Type="http://schemas.openxmlformats.org/officeDocument/2006/relationships/hyperlink" Target="https://www.sahmri.com/our-research/themes" TargetMode="External"/><Relationship Id="rId243" Type="http://schemas.openxmlformats.org/officeDocument/2006/relationships/hyperlink" Target="http://www.communityfoodies.com/" TargetMode="External"/><Relationship Id="rId264" Type="http://schemas.openxmlformats.org/officeDocument/2006/relationships/hyperlink" Target="http://www.sahealth.sa.gov.au/wps/wcm/connect/public+content/sa+health+internet/healthy+living/healthy+weight/healthy+weight" TargetMode="External"/><Relationship Id="rId17" Type="http://schemas.openxmlformats.org/officeDocument/2006/relationships/hyperlink" Target="http://www.sahealth.sa.gov.au/wps/wcm/connect/public+content/sa+health+internet/protecting+public+health/food+standards/composition+and+labelling+of+food" TargetMode="External"/><Relationship Id="rId38" Type="http://schemas.openxmlformats.org/officeDocument/2006/relationships/hyperlink" Target="http://www.coaghealthcouncil.gov.au/Announcements/ArtMID/527/ArticleID/92/CHC-Communique-8-April-2016" TargetMode="External"/><Relationship Id="rId59" Type="http://schemas.openxmlformats.org/officeDocument/2006/relationships/hyperlink" Target="https://myintranet.learnlink.sa.edu.au/library/document-library/templates/early-childhood-services/right-bite-food-supply-and-nutrition-policy-for-preschools-template.doc" TargetMode="External"/><Relationship Id="rId103" Type="http://schemas.openxmlformats.org/officeDocument/2006/relationships/hyperlink" Target="http://www.sahealth.sa.gov.au/wps/wcm/connect/public+content/sa+health+internet/resources/fundraising+ideas+healthy+food+and+drink+choices+for+staff+and+visitors+in+sa+health+facilities" TargetMode="External"/><Relationship Id="rId124" Type="http://schemas.openxmlformats.org/officeDocument/2006/relationships/hyperlink" Target="http://www.sahealth.sa.gov.au/wps/wcm/connect/public+content/sa+health+internet/health+reform/health+in+all+policies/premiers+healthy+childrens+menus+initiative" TargetMode="External"/><Relationship Id="rId70" Type="http://schemas.openxmlformats.org/officeDocument/2006/relationships/hyperlink" Target="http://www.sahealth.sa.gov.au/wps/wcm/connect/Public+Content/SA+Health+Internet/Clinical+resources/Allied+and+scientific+health/Standards+and+guidelines+for+allied+and+scientific+health" TargetMode="External"/><Relationship Id="rId91" Type="http://schemas.openxmlformats.org/officeDocument/2006/relationships/hyperlink" Target="http://www.eatforhealth.gov.au/eating-well/healthy-eating-throughout-all-life/healthy-eating-infants-children-and-teenagers" TargetMode="External"/><Relationship Id="rId145" Type="http://schemas.openxmlformats.org/officeDocument/2006/relationships/hyperlink" Target="https://www.coag.gov.au/node/486" TargetMode="External"/><Relationship Id="rId166" Type="http://schemas.openxmlformats.org/officeDocument/2006/relationships/hyperlink" Target="http://www.sahealth.sa.gov.au/wps/wcm/connect/f8d1d0004e454788aa0caf8ba24f3db9/Guideline_Guide+for+Engaging+with+Consumers+and+Community_Oct2015.pdf?MOD=AJPERES&amp;CACHEID=f8d1d0004e454788aa0caf8ba24f3db9" TargetMode="External"/><Relationship Id="rId187" Type="http://schemas.openxmlformats.org/officeDocument/2006/relationships/hyperlink" Target="https://data.sa.gov.au/data/dataset/south-australian-monitoring-and-surveillance-system-target-trends-at-a-glance-indicator-reports" TargetMode="External"/><Relationship Id="rId1" Type="http://schemas.openxmlformats.org/officeDocument/2006/relationships/customXml" Target="../customXml/item1.xml"/><Relationship Id="rId212" Type="http://schemas.openxmlformats.org/officeDocument/2006/relationships/hyperlink" Target="http://www.sahealth.sa.gov.au/wps/wcm/connect/public+content/sa+health+internet/healthy+living/healthy+communities/local+community/opal" TargetMode="External"/><Relationship Id="rId233" Type="http://schemas.openxmlformats.org/officeDocument/2006/relationships/hyperlink" Target="http://www.sahealth.sa.gov.au/wps/wcm/connect/public+content/sa+health+internet/about+us/legislation/public+health+act/public+health+act" TargetMode="External"/><Relationship Id="rId254" Type="http://schemas.openxmlformats.org/officeDocument/2006/relationships/hyperlink" Target="http://www.sahealth.sa.gov.au/wps/wcm/connect/public+content/sa+health+internet/healthy+living/healthy+communities/local+community/opal" TargetMode="External"/><Relationship Id="rId28" Type="http://schemas.openxmlformats.org/officeDocument/2006/relationships/hyperlink" Target="http://www.sahealth.sa.gov.au/wps/wcm/connect/Public+Content/SA+Health+Internet/Protecting+public+health/Preventative+health+and+wellbeing/Eat+Well+Be+Active+Strategy+2011-16" TargetMode="External"/><Relationship Id="rId49" Type="http://schemas.openxmlformats.org/officeDocument/2006/relationships/hyperlink" Target="https://www.decd.sa.gov.au/sites/g/files/net691/f/right_bite_manual_colour.pdf" TargetMode="External"/><Relationship Id="rId114" Type="http://schemas.openxmlformats.org/officeDocument/2006/relationships/hyperlink" Target="http://www.sahealth.sa.gov.au/wps/wcm/connect/Public+Content/SA+Health+Internet/Health+reform/Health+in+All+Policies/Health+Lens+Analysis+projects/Transit-oriented+Developments%2C+Health+Lens+Analysis+Project" TargetMode="External"/><Relationship Id="rId275"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yh\AppData\Local\Temp\letterhead-deakin-corp-letter-oran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F32258-F330-464E-A4B6-8CBDA9C17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letterhead-deakin-corp-letter-orange</Template>
  <TotalTime>14</TotalTime>
  <Pages>109</Pages>
  <Words>47816</Words>
  <Characters>272555</Characters>
  <Application>Microsoft Office Word</Application>
  <DocSecurity>0</DocSecurity>
  <Lines>2271</Lines>
  <Paragraphs>639</Paragraphs>
  <ScaleCrop>false</ScaleCrop>
  <HeadingPairs>
    <vt:vector size="2" baseType="variant">
      <vt:variant>
        <vt:lpstr>Title</vt:lpstr>
      </vt:variant>
      <vt:variant>
        <vt:i4>1</vt:i4>
      </vt:variant>
    </vt:vector>
  </HeadingPairs>
  <TitlesOfParts>
    <vt:vector size="1" baseType="lpstr">
      <vt:lpstr/>
    </vt:vector>
  </TitlesOfParts>
  <Company>DEAKIN University Australia</Company>
  <LinksUpToDate>false</LinksUpToDate>
  <CharactersWithSpaces>319732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Hadgkiss</dc:creator>
  <dc:description>Template created by www.appsforoffice.com - visit our website for tips on how to use.</dc:description>
  <cp:lastModifiedBy>Gary Sacks</cp:lastModifiedBy>
  <cp:revision>6</cp:revision>
  <cp:lastPrinted>2016-08-09T06:51:00Z</cp:lastPrinted>
  <dcterms:created xsi:type="dcterms:W3CDTF">2016-10-25T02:24:00Z</dcterms:created>
  <dcterms:modified xsi:type="dcterms:W3CDTF">2017-01-18T02:57:00Z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v 1.00</vt:lpwstr>
  </property>
  <property fmtid="{D5CDD505-2E9C-101B-9397-08002B2CF9AE}" pid="3" name="Release Date">
    <vt:lpwstr>June 2012</vt:lpwstr>
  </property>
  <property fmtid="{D5CDD505-2E9C-101B-9397-08002B2CF9AE}" pid="4" name="Customer Code">
    <vt:lpwstr>DEAKIN</vt:lpwstr>
  </property>
</Properties>
</file>